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2C2" w:rsidRDefault="001C02C2" w:rsidP="001C02C2">
      <w:pPr>
        <w:ind w:right="-1"/>
        <w:jc w:val="right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Līguma par sekundārās ambulatorās veselības</w:t>
      </w:r>
    </w:p>
    <w:p w:rsidR="001C02C2" w:rsidRDefault="001C02C2" w:rsidP="001C02C2">
      <w:pPr>
        <w:ind w:right="-1"/>
        <w:jc w:val="right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aprūpes pakalpojumu sniegšanu un apmaksu</w:t>
      </w:r>
    </w:p>
    <w:p w:rsidR="001C02C2" w:rsidRDefault="001C02C2" w:rsidP="001C02C2">
      <w:pPr>
        <w:jc w:val="right"/>
        <w:rPr>
          <w:b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7.1.35</w:t>
      </w:r>
      <w:r>
        <w:rPr>
          <w:i/>
          <w:color w:val="000000" w:themeColor="text1"/>
          <w:sz w:val="24"/>
          <w:szCs w:val="24"/>
        </w:rPr>
        <w:t>.punkts</w:t>
      </w:r>
    </w:p>
    <w:p w:rsidR="001B0622" w:rsidRDefault="001B0622"/>
    <w:p w:rsidR="001C02C2" w:rsidRDefault="001C02C2"/>
    <w:p w:rsidR="001C02C2" w:rsidRDefault="001C02C2"/>
    <w:p w:rsidR="001C02C2" w:rsidRDefault="001C02C2" w:rsidP="001C02C2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Nosūtīšanas kārtība uz pozitronu emisijas tomogrāfijas ar datortomogrāfiju (PET) ambulatoro pakalpojumu</w:t>
      </w:r>
    </w:p>
    <w:bookmarkEnd w:id="0"/>
    <w:p w:rsidR="001C02C2" w:rsidRDefault="001C02C2" w:rsidP="001C02C2">
      <w:pPr>
        <w:jc w:val="center"/>
        <w:rPr>
          <w:b/>
          <w:sz w:val="24"/>
          <w:szCs w:val="24"/>
        </w:rPr>
      </w:pPr>
    </w:p>
    <w:p w:rsidR="001C02C2" w:rsidRDefault="001C02C2" w:rsidP="001C02C2">
      <w:pPr>
        <w:rPr>
          <w:b/>
          <w:sz w:val="24"/>
          <w:szCs w:val="24"/>
        </w:rPr>
      </w:pPr>
    </w:p>
    <w:p w:rsidR="001C02C2" w:rsidRDefault="001C02C2" w:rsidP="001C02C2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>
        <w:t xml:space="preserve">IZPILDĪTĀJS nodrošina, ka nosūtījumi  </w:t>
      </w:r>
      <w:r>
        <w:t>PET</w:t>
      </w:r>
      <w:r>
        <w:t xml:space="preserve"> izmeklējumiem tiek izrakstīti pacientiem:</w:t>
      </w:r>
    </w:p>
    <w:p w:rsidR="001C02C2" w:rsidRDefault="001C02C2" w:rsidP="001C02C2">
      <w:pPr>
        <w:pStyle w:val="ListParagraph"/>
        <w:numPr>
          <w:ilvl w:val="1"/>
          <w:numId w:val="1"/>
        </w:numPr>
        <w:tabs>
          <w:tab w:val="left" w:pos="709"/>
        </w:tabs>
        <w:ind w:left="709" w:hanging="425"/>
        <w:jc w:val="both"/>
      </w:pPr>
      <w:r>
        <w:t xml:space="preserve"> ja  veikta ļaundabīgo audzēju sekundārā diagnostika, kas not</w:t>
      </w:r>
      <w:r w:rsidRPr="00091E08">
        <w:t xml:space="preserve">eikta Dienesta tīmekļvietnē </w:t>
      </w:r>
      <w:hyperlink r:id="rId5" w:history="1">
        <w:r w:rsidRPr="00091E08">
          <w:rPr>
            <w:color w:val="0000FF"/>
            <w:u w:val="single"/>
          </w:rPr>
          <w:t>www.vmnvd.gov.lv</w:t>
        </w:r>
      </w:hyperlink>
      <w:r w:rsidRPr="00091E08">
        <w:rPr>
          <w:color w:val="0000FF"/>
        </w:rPr>
        <w:t xml:space="preserve"> </w:t>
      </w:r>
      <w:r w:rsidRPr="00091E08">
        <w:t>sadaļā “</w:t>
      </w:r>
      <w:hyperlink r:id="rId6" w:history="1">
        <w:r w:rsidRPr="00091E08">
          <w:rPr>
            <w:rStyle w:val="Hyperlink"/>
            <w:color w:val="auto"/>
            <w:u w:val="none"/>
          </w:rPr>
          <w:t>Līgumpartneriem</w:t>
        </w:r>
      </w:hyperlink>
      <w:r w:rsidRPr="00091E08">
        <w:t>” esošajā dokumentā “</w:t>
      </w:r>
      <w:hyperlink r:id="rId7" w:history="1">
        <w:r w:rsidRPr="00091E08">
          <w:rPr>
            <w:rStyle w:val="Strong"/>
          </w:rPr>
          <w:t>Ļaundabīgo audzēju sekundārā diagnostika noteiktām lokalizācijām</w:t>
        </w:r>
      </w:hyperlink>
      <w:r>
        <w:rPr>
          <w:rStyle w:val="Strong"/>
        </w:rPr>
        <w:t>”</w:t>
      </w:r>
      <w:r w:rsidRPr="00091E08">
        <w:t>, ja par to lēmis ārstu konsīlijs</w:t>
      </w:r>
      <w:r>
        <w:t xml:space="preserve"> </w:t>
      </w:r>
      <w:r w:rsidRPr="006F6C02">
        <w:t>(ne ma</w:t>
      </w:r>
      <w:r>
        <w:t xml:space="preserve">zāk kā 3 ārsti, t.sk radiologs) pie šādām indikācijām: </w:t>
      </w:r>
    </w:p>
    <w:p w:rsidR="001C02C2" w:rsidRPr="006F6C02" w:rsidRDefault="001C02C2" w:rsidP="001C02C2">
      <w:pPr>
        <w:pStyle w:val="ListParagraph"/>
        <w:numPr>
          <w:ilvl w:val="2"/>
          <w:numId w:val="1"/>
        </w:numPr>
        <w:jc w:val="both"/>
      </w:pPr>
      <w:r w:rsidRPr="006F6C02">
        <w:t xml:space="preserve">krūts vēža gadījumā – </w:t>
      </w:r>
      <w:proofErr w:type="spellStart"/>
      <w:r w:rsidRPr="006F6C02">
        <w:t>distālo</w:t>
      </w:r>
      <w:proofErr w:type="spellEnd"/>
      <w:r w:rsidRPr="006F6C02">
        <w:t xml:space="preserve"> metastāžu izslēgšanai ļaundabīgā audzēja III stadijā;</w:t>
      </w:r>
    </w:p>
    <w:p w:rsidR="001C02C2" w:rsidRPr="006F6C02" w:rsidRDefault="001C02C2" w:rsidP="001C02C2">
      <w:pPr>
        <w:pStyle w:val="ListParagraph"/>
        <w:numPr>
          <w:ilvl w:val="2"/>
          <w:numId w:val="1"/>
        </w:numPr>
        <w:jc w:val="both"/>
      </w:pPr>
      <w:r w:rsidRPr="006F6C02">
        <w:t xml:space="preserve">bronhu, plaušu vēža gadījumā – ļaundabīgā audzēja I-III stadijai; </w:t>
      </w:r>
    </w:p>
    <w:p w:rsidR="001C02C2" w:rsidRPr="006F6C02" w:rsidRDefault="001C02C2" w:rsidP="001C02C2">
      <w:pPr>
        <w:pStyle w:val="ListParagraph"/>
        <w:numPr>
          <w:ilvl w:val="2"/>
          <w:numId w:val="1"/>
        </w:numPr>
        <w:jc w:val="both"/>
      </w:pPr>
      <w:r w:rsidRPr="006F6C02">
        <w:t xml:space="preserve">resnās un taisnās zarnas vēža gadījumā – iepriekš diagnosticētu (nosūtījumam pievienota informācija par konstatēto atradni) </w:t>
      </w:r>
      <w:proofErr w:type="spellStart"/>
      <w:r w:rsidRPr="006F6C02">
        <w:t>distālu</w:t>
      </w:r>
      <w:proofErr w:type="spellEnd"/>
      <w:r w:rsidRPr="006F6C02">
        <w:t xml:space="preserve"> metastāžu novērtēšanai potenciāli operējamiem pacientiem;</w:t>
      </w:r>
    </w:p>
    <w:p w:rsidR="001C02C2" w:rsidRPr="006F6C02" w:rsidRDefault="001C02C2" w:rsidP="001C02C2">
      <w:pPr>
        <w:pStyle w:val="ListParagraph"/>
        <w:numPr>
          <w:ilvl w:val="2"/>
          <w:numId w:val="1"/>
        </w:numPr>
        <w:jc w:val="both"/>
      </w:pPr>
      <w:proofErr w:type="spellStart"/>
      <w:r w:rsidRPr="006F6C02">
        <w:t>melanomas</w:t>
      </w:r>
      <w:proofErr w:type="spellEnd"/>
      <w:r w:rsidRPr="006F6C02">
        <w:t xml:space="preserve"> gadījumā – ļaundabīgā audzēja III vai IV stadijai;</w:t>
      </w:r>
    </w:p>
    <w:p w:rsidR="001C02C2" w:rsidRPr="006F6C02" w:rsidRDefault="001C02C2" w:rsidP="001C02C2">
      <w:pPr>
        <w:pStyle w:val="ListParagraph"/>
        <w:numPr>
          <w:ilvl w:val="1"/>
          <w:numId w:val="1"/>
        </w:numPr>
        <w:jc w:val="both"/>
      </w:pPr>
      <w:r w:rsidRPr="006F6C02">
        <w:t>pie šādām indikācijām</w:t>
      </w:r>
      <w:r>
        <w:t>, ja par to lēmis</w:t>
      </w:r>
      <w:r w:rsidRPr="00B121CE">
        <w:t xml:space="preserve"> </w:t>
      </w:r>
      <w:r w:rsidRPr="006F6C02">
        <w:t>hematologu konsīlijs (ne mazāk kā 3 ārsti):</w:t>
      </w:r>
    </w:p>
    <w:p w:rsidR="001C02C2" w:rsidRPr="006F6C02" w:rsidRDefault="001C02C2" w:rsidP="001C02C2">
      <w:pPr>
        <w:pStyle w:val="ListParagraph"/>
        <w:numPr>
          <w:ilvl w:val="2"/>
          <w:numId w:val="1"/>
        </w:numPr>
        <w:jc w:val="both"/>
      </w:pPr>
      <w:proofErr w:type="spellStart"/>
      <w:r w:rsidRPr="006F6C02">
        <w:t>limfoīdo</w:t>
      </w:r>
      <w:proofErr w:type="spellEnd"/>
      <w:r w:rsidRPr="006F6C02">
        <w:t xml:space="preserve"> audu ļaundabīgo audzēju gadījumā;</w:t>
      </w:r>
    </w:p>
    <w:p w:rsidR="001C02C2" w:rsidRPr="006F6C02" w:rsidRDefault="001C02C2" w:rsidP="001C02C2">
      <w:pPr>
        <w:pStyle w:val="ListParagraph"/>
        <w:numPr>
          <w:ilvl w:val="2"/>
          <w:numId w:val="1"/>
        </w:numPr>
        <w:jc w:val="both"/>
      </w:pPr>
      <w:proofErr w:type="spellStart"/>
      <w:r w:rsidRPr="006F6C02">
        <w:t>mielomas</w:t>
      </w:r>
      <w:proofErr w:type="spellEnd"/>
      <w:r w:rsidRPr="006F6C02">
        <w:t xml:space="preserve"> </w:t>
      </w:r>
      <w:proofErr w:type="spellStart"/>
      <w:r w:rsidRPr="006F6C02">
        <w:t>ekstramedulāras</w:t>
      </w:r>
      <w:proofErr w:type="spellEnd"/>
      <w:r w:rsidRPr="006F6C02">
        <w:t xml:space="preserve"> </w:t>
      </w:r>
      <w:proofErr w:type="spellStart"/>
      <w:r w:rsidRPr="006F6C02">
        <w:t>diseminācijas</w:t>
      </w:r>
      <w:proofErr w:type="spellEnd"/>
      <w:r w:rsidRPr="006F6C02">
        <w:t xml:space="preserve"> gadījumā</w:t>
      </w:r>
      <w:r>
        <w:t>;</w:t>
      </w:r>
    </w:p>
    <w:p w:rsidR="001C02C2" w:rsidRPr="006F6C02" w:rsidRDefault="001C02C2" w:rsidP="001C02C2">
      <w:pPr>
        <w:pStyle w:val="ListParagraph"/>
        <w:numPr>
          <w:ilvl w:val="2"/>
          <w:numId w:val="1"/>
        </w:numPr>
        <w:jc w:val="both"/>
      </w:pPr>
      <w:r w:rsidRPr="006F6C02">
        <w:t xml:space="preserve">sēklinieku audzēju, </w:t>
      </w:r>
      <w:proofErr w:type="spellStart"/>
      <w:r w:rsidRPr="006F6C02">
        <w:t>neseminomas</w:t>
      </w:r>
      <w:proofErr w:type="spellEnd"/>
      <w:r w:rsidRPr="006F6C02">
        <w:t xml:space="preserve"> gadījumā, ja tiem plānotā </w:t>
      </w:r>
      <w:proofErr w:type="spellStart"/>
      <w:r w:rsidRPr="006F6C02">
        <w:t>autologa</w:t>
      </w:r>
      <w:proofErr w:type="spellEnd"/>
      <w:r w:rsidRPr="006F6C02">
        <w:t xml:space="preserve"> cilmes šūnu transplantācija vai kontrole pēc tās;</w:t>
      </w:r>
    </w:p>
    <w:p w:rsidR="001C02C2" w:rsidRPr="006F6C02" w:rsidRDefault="001C02C2" w:rsidP="001C02C2">
      <w:pPr>
        <w:pStyle w:val="ListParagraph"/>
        <w:numPr>
          <w:ilvl w:val="2"/>
          <w:numId w:val="1"/>
        </w:numPr>
        <w:jc w:val="both"/>
      </w:pPr>
      <w:proofErr w:type="spellStart"/>
      <w:r w:rsidRPr="006F6C02">
        <w:t>Kastelmana</w:t>
      </w:r>
      <w:proofErr w:type="spellEnd"/>
      <w:r w:rsidRPr="006F6C02">
        <w:t xml:space="preserve"> slimības gadījumā;</w:t>
      </w:r>
    </w:p>
    <w:p w:rsidR="001C02C2" w:rsidRPr="006F6C02" w:rsidRDefault="001C02C2" w:rsidP="001C02C2">
      <w:pPr>
        <w:pStyle w:val="ListParagraph"/>
        <w:numPr>
          <w:ilvl w:val="1"/>
          <w:numId w:val="1"/>
        </w:numPr>
        <w:jc w:val="both"/>
      </w:pPr>
      <w:r w:rsidRPr="006F6C02">
        <w:t>bērniem ar ļaundabīgu audzēju</w:t>
      </w:r>
      <w:r>
        <w:t>, ja par to lēmis</w:t>
      </w:r>
      <w:r w:rsidRPr="00B121CE">
        <w:t xml:space="preserve"> </w:t>
      </w:r>
      <w:proofErr w:type="spellStart"/>
      <w:r w:rsidRPr="006F6C02">
        <w:t>hematoonkologu</w:t>
      </w:r>
      <w:proofErr w:type="spellEnd"/>
      <w:r w:rsidRPr="006F6C02">
        <w:t xml:space="preserve"> konsīlijs (ne mazāk kā 3 ārsti);</w:t>
      </w:r>
    </w:p>
    <w:p w:rsidR="001C02C2" w:rsidRPr="006F6C02" w:rsidRDefault="001C02C2" w:rsidP="001C02C2">
      <w:pPr>
        <w:pStyle w:val="ListParagraph"/>
        <w:numPr>
          <w:ilvl w:val="1"/>
          <w:numId w:val="1"/>
        </w:numPr>
        <w:jc w:val="both"/>
      </w:pPr>
      <w:r w:rsidRPr="006F6C02">
        <w:t xml:space="preserve">bērniem ar </w:t>
      </w:r>
      <w:proofErr w:type="spellStart"/>
      <w:r w:rsidRPr="006F6C02">
        <w:t>refraktāru</w:t>
      </w:r>
      <w:proofErr w:type="spellEnd"/>
      <w:r w:rsidRPr="006F6C02">
        <w:t xml:space="preserve"> fokālu epilepsiju un gadījumos, kad citi izmeklējumi (piem., video EEG </w:t>
      </w:r>
      <w:proofErr w:type="spellStart"/>
      <w:r w:rsidRPr="006F6C02">
        <w:t>monitorēšana</w:t>
      </w:r>
      <w:proofErr w:type="spellEnd"/>
      <w:r w:rsidRPr="006F6C02">
        <w:t xml:space="preserve">) norāda uz iespējamu vienu </w:t>
      </w:r>
      <w:proofErr w:type="spellStart"/>
      <w:r w:rsidRPr="006F6C02">
        <w:t>epileptogēnu</w:t>
      </w:r>
      <w:proofErr w:type="spellEnd"/>
      <w:r w:rsidRPr="006F6C02">
        <w:t xml:space="preserve"> perēkli, tomēr MRI izmeklējuma rezultāti ir negatīvi vai pretrunīgi un pārliecinoša viena perēkļa pazīmes nav ieraugāmas</w:t>
      </w:r>
      <w:r>
        <w:t>, ja par to lēmis</w:t>
      </w:r>
      <w:r w:rsidRPr="00B121CE">
        <w:t xml:space="preserve"> </w:t>
      </w:r>
      <w:r w:rsidRPr="006F6C02">
        <w:t>ārstu konsīlijs (ne mazāk kā 3 ārsti, t.sk. radiologs).</w:t>
      </w:r>
    </w:p>
    <w:p w:rsidR="001C02C2" w:rsidRPr="001C02C2" w:rsidRDefault="001C02C2" w:rsidP="001C02C2">
      <w:pPr>
        <w:jc w:val="both"/>
        <w:rPr>
          <w:b/>
          <w:sz w:val="24"/>
          <w:szCs w:val="24"/>
        </w:rPr>
      </w:pPr>
    </w:p>
    <w:sectPr w:rsidR="001C02C2" w:rsidRPr="001C02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D2287"/>
    <w:multiLevelType w:val="multilevel"/>
    <w:tmpl w:val="CFFEE682"/>
    <w:lvl w:ilvl="0">
      <w:start w:val="1"/>
      <w:numFmt w:val="decimal"/>
      <w:lvlText w:val="%1."/>
      <w:lvlJc w:val="left"/>
      <w:pPr>
        <w:ind w:left="7165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2C2"/>
    <w:rsid w:val="001B0622"/>
    <w:rsid w:val="001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984107"/>
  <w15:chartTrackingRefBased/>
  <w15:docId w15:val="{927D905B-8EC4-4E01-A378-E2B2A8B6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2C2"/>
    <w:pPr>
      <w:ind w:left="720"/>
      <w:contextualSpacing/>
    </w:pPr>
    <w:rPr>
      <w:sz w:val="24"/>
      <w:szCs w:val="24"/>
      <w:lang w:eastAsia="lv-LV"/>
    </w:rPr>
  </w:style>
  <w:style w:type="character" w:styleId="Hyperlink">
    <w:name w:val="Hyperlink"/>
    <w:rsid w:val="001C02C2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C0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5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mnvd.gov.lv/uploads/files/5b89629e9242f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mnvd.gov.lv/lv/ligumpartneriem" TargetMode="External"/><Relationship Id="rId5" Type="http://schemas.openxmlformats.org/officeDocument/2006/relationships/hyperlink" Target="http://www.vmnvd.gov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1232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Jūlija Voropajeva</dc:creator>
  <cp:keywords/>
  <dc:description/>
  <cp:lastModifiedBy>Jūlija Voropajeva</cp:lastModifiedBy>
  <cp:revision>1</cp:revision>
  <dcterms:created xsi:type="dcterms:W3CDTF">2020-07-23T06:33:00Z</dcterms:created>
  <dcterms:modified xsi:type="dcterms:W3CDTF">2020-07-23T06:42:00Z</dcterms:modified>
</cp:coreProperties>
</file>