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CAAD49F" w:rsidR="002C35F4" w:rsidRDefault="00A17177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371232">
        <w:rPr>
          <w:b/>
          <w:bCs/>
        </w:rPr>
        <w:t>9</w:t>
      </w:r>
      <w:r>
        <w:rPr>
          <w:b/>
          <w:bCs/>
        </w:rPr>
        <w:t>.11</w:t>
      </w:r>
      <w:r w:rsidR="00A80153">
        <w:rPr>
          <w:b/>
          <w:bCs/>
        </w:rPr>
        <w:t>.2021</w:t>
      </w:r>
      <w:r w:rsidR="00DC017F">
        <w:rPr>
          <w:b/>
          <w:bCs/>
        </w:rPr>
        <w:t xml:space="preserve"> 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B4015D9" w14:textId="7C9DF3F5" w:rsidR="000A20DA" w:rsidRDefault="00371232" w:rsidP="000A20DA">
      <w:pPr>
        <w:spacing w:after="0" w:line="240" w:lineRule="auto"/>
        <w:rPr>
          <w:rFonts w:ascii="Calibri" w:hAnsi="Calibri" w:cs="Calibri"/>
        </w:rPr>
      </w:pPr>
      <w:r w:rsidRPr="00371232">
        <w:rPr>
          <w:rFonts w:ascii="Calibri" w:hAnsi="Calibri" w:cs="Calibri"/>
        </w:rPr>
        <w:t xml:space="preserve">Papildinātas  iedzīvotāju grupas Covid-19 </w:t>
      </w:r>
      <w:proofErr w:type="spellStart"/>
      <w:r w:rsidRPr="00371232">
        <w:rPr>
          <w:rFonts w:ascii="Calibri" w:hAnsi="Calibri" w:cs="Calibri"/>
        </w:rPr>
        <w:t>balstvakcinācijai</w:t>
      </w:r>
      <w:proofErr w:type="spellEnd"/>
    </w:p>
    <w:p w14:paraId="6890070B" w14:textId="77777777" w:rsidR="00D2785A" w:rsidRDefault="00D2785A" w:rsidP="00CF744E">
      <w:pPr>
        <w:spacing w:after="0" w:line="240" w:lineRule="auto"/>
        <w:rPr>
          <w:rFonts w:ascii="Calibri" w:hAnsi="Calibri" w:cs="Calibri"/>
        </w:rPr>
      </w:pPr>
    </w:p>
    <w:p w14:paraId="4979EB97" w14:textId="4EECAC04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0B70ACC" w14:textId="77777777" w:rsidR="00371232" w:rsidRPr="00371232" w:rsidRDefault="00371232" w:rsidP="00371232">
      <w:pPr>
        <w:jc w:val="both"/>
        <w:rPr>
          <w:rFonts w:ascii="Calibri" w:hAnsi="Calibri" w:cs="Calibri"/>
        </w:rPr>
      </w:pPr>
      <w:r w:rsidRPr="00371232">
        <w:rPr>
          <w:rFonts w:ascii="Calibri" w:hAnsi="Calibri" w:cs="Calibri"/>
        </w:rPr>
        <w:t xml:space="preserve">Nacionālais veselības dienests informē, ka no 09.11.21. atbilstoši Imunizācijas valsts padomes rekomendācijām tiek uzsākta jaunu iedzīvotāju grupu </w:t>
      </w:r>
      <w:proofErr w:type="spellStart"/>
      <w:r w:rsidRPr="00371232">
        <w:rPr>
          <w:rFonts w:ascii="Calibri" w:hAnsi="Calibri" w:cs="Calibri"/>
        </w:rPr>
        <w:t>balstvakcinācija</w:t>
      </w:r>
      <w:proofErr w:type="spellEnd"/>
      <w:r w:rsidRPr="00371232">
        <w:rPr>
          <w:rFonts w:ascii="Calibri" w:hAnsi="Calibri" w:cs="Calibri"/>
        </w:rPr>
        <w:t>:</w:t>
      </w:r>
    </w:p>
    <w:p w14:paraId="5925E64F" w14:textId="77777777" w:rsidR="00371232" w:rsidRPr="00371232" w:rsidRDefault="00371232" w:rsidP="00371232">
      <w:pPr>
        <w:jc w:val="both"/>
        <w:rPr>
          <w:rFonts w:ascii="Calibri" w:hAnsi="Calibri" w:cs="Calibri"/>
          <w:b/>
          <w:bCs/>
        </w:rPr>
      </w:pPr>
      <w:proofErr w:type="spellStart"/>
      <w:r w:rsidRPr="00371232">
        <w:rPr>
          <w:rFonts w:ascii="Calibri" w:hAnsi="Calibri" w:cs="Calibri"/>
          <w:b/>
          <w:bCs/>
        </w:rPr>
        <w:t>Balstvakcinācija</w:t>
      </w:r>
      <w:proofErr w:type="spellEnd"/>
      <w:r w:rsidRPr="00371232">
        <w:rPr>
          <w:rFonts w:ascii="Calibri" w:hAnsi="Calibri" w:cs="Calibri"/>
          <w:b/>
          <w:bCs/>
        </w:rPr>
        <w:t xml:space="preserve"> rekomendēta:</w:t>
      </w:r>
    </w:p>
    <w:p w14:paraId="1E01595D" w14:textId="77777777" w:rsidR="00371232" w:rsidRPr="00371232" w:rsidRDefault="00371232" w:rsidP="00371232">
      <w:pPr>
        <w:pStyle w:val="ListParagraph"/>
        <w:numPr>
          <w:ilvl w:val="0"/>
          <w:numId w:val="13"/>
        </w:numPr>
        <w:spacing w:after="160" w:line="252" w:lineRule="auto"/>
        <w:ind w:left="82" w:hanging="142"/>
        <w:contextualSpacing/>
        <w:jc w:val="both"/>
      </w:pPr>
      <w:r w:rsidRPr="00371232">
        <w:t>    Personām  vecumā 65+</w:t>
      </w:r>
    </w:p>
    <w:p w14:paraId="34CE1782" w14:textId="77777777" w:rsidR="00371232" w:rsidRPr="00371232" w:rsidRDefault="00371232" w:rsidP="00371232">
      <w:pPr>
        <w:pStyle w:val="ListParagraph"/>
        <w:numPr>
          <w:ilvl w:val="0"/>
          <w:numId w:val="13"/>
        </w:numPr>
        <w:spacing w:line="252" w:lineRule="auto"/>
        <w:ind w:left="82" w:hanging="142"/>
        <w:contextualSpacing/>
        <w:jc w:val="both"/>
      </w:pPr>
      <w:r w:rsidRPr="00371232">
        <w:t>    veselības aprūpes sistēmā strādājošiem</w:t>
      </w:r>
    </w:p>
    <w:p w14:paraId="61689E15" w14:textId="77777777" w:rsidR="00371232" w:rsidRPr="00371232" w:rsidRDefault="00371232" w:rsidP="00371232">
      <w:pPr>
        <w:pStyle w:val="ListParagraph"/>
        <w:numPr>
          <w:ilvl w:val="0"/>
          <w:numId w:val="13"/>
        </w:numPr>
        <w:spacing w:line="252" w:lineRule="auto"/>
        <w:ind w:left="82" w:hanging="142"/>
        <w:contextualSpacing/>
        <w:jc w:val="both"/>
      </w:pPr>
      <w:r w:rsidRPr="00371232">
        <w:t>    SAC klientiem</w:t>
      </w:r>
    </w:p>
    <w:p w14:paraId="05856CE4" w14:textId="77777777" w:rsidR="00371232" w:rsidRPr="00371232" w:rsidRDefault="00371232" w:rsidP="00371232">
      <w:pPr>
        <w:pStyle w:val="ListParagraph"/>
        <w:numPr>
          <w:ilvl w:val="0"/>
          <w:numId w:val="13"/>
        </w:numPr>
        <w:spacing w:line="252" w:lineRule="auto"/>
        <w:ind w:left="82" w:hanging="142"/>
        <w:contextualSpacing/>
        <w:jc w:val="both"/>
      </w:pPr>
      <w:r w:rsidRPr="00371232">
        <w:t>    personām vecumā no 50 gadiem ar hroniskām saslimšanām</w:t>
      </w:r>
    </w:p>
    <w:p w14:paraId="6AAF1176" w14:textId="77777777" w:rsidR="00371232" w:rsidRPr="00371232" w:rsidRDefault="00371232" w:rsidP="00371232">
      <w:pPr>
        <w:pStyle w:val="ListParagraph"/>
        <w:ind w:left="82"/>
        <w:jc w:val="both"/>
        <w:rPr>
          <w:b/>
          <w:bCs/>
        </w:rPr>
      </w:pPr>
      <w:proofErr w:type="spellStart"/>
      <w:r w:rsidRPr="00371232">
        <w:rPr>
          <w:b/>
          <w:bCs/>
        </w:rPr>
        <w:t>Balstvakcināciju</w:t>
      </w:r>
      <w:proofErr w:type="spellEnd"/>
      <w:r w:rsidRPr="00371232">
        <w:rPr>
          <w:b/>
          <w:bCs/>
        </w:rPr>
        <w:t xml:space="preserve"> var saņemt:</w:t>
      </w:r>
    </w:p>
    <w:p w14:paraId="593DC344" w14:textId="77777777" w:rsidR="00371232" w:rsidRPr="00371232" w:rsidRDefault="00371232" w:rsidP="00371232">
      <w:pPr>
        <w:pStyle w:val="ListParagraph"/>
        <w:numPr>
          <w:ilvl w:val="0"/>
          <w:numId w:val="14"/>
        </w:numPr>
        <w:contextualSpacing/>
        <w:jc w:val="both"/>
        <w:rPr>
          <w:rStyle w:val="eop"/>
          <w:color w:val="FF0000"/>
        </w:rPr>
      </w:pPr>
      <w:r w:rsidRPr="00371232">
        <w:rPr>
          <w:rStyle w:val="normaltextrun"/>
          <w:rFonts w:eastAsia="Times New Roman"/>
          <w:color w:val="FF0000"/>
        </w:rPr>
        <w:t>persona no 50 gadu vecuma;</w:t>
      </w:r>
      <w:r w:rsidRPr="00371232">
        <w:rPr>
          <w:rStyle w:val="eop"/>
          <w:rFonts w:eastAsia="Times New Roman"/>
          <w:color w:val="FF0000"/>
          <w:lang w:val="en-US"/>
        </w:rPr>
        <w:t> </w:t>
      </w:r>
    </w:p>
    <w:p w14:paraId="3178FB05" w14:textId="77777777" w:rsidR="00371232" w:rsidRPr="00371232" w:rsidRDefault="00371232" w:rsidP="00371232">
      <w:pPr>
        <w:pStyle w:val="ListParagraph"/>
        <w:numPr>
          <w:ilvl w:val="0"/>
          <w:numId w:val="14"/>
        </w:numPr>
        <w:spacing w:line="252" w:lineRule="auto"/>
        <w:contextualSpacing/>
        <w:jc w:val="both"/>
        <w:rPr>
          <w:rStyle w:val="normaltextrun"/>
          <w:color w:val="FF0000"/>
          <w:lang w:val="en-US"/>
        </w:rPr>
      </w:pPr>
      <w:r w:rsidRPr="00371232">
        <w:rPr>
          <w:rStyle w:val="normaltextrun"/>
          <w:rFonts w:eastAsia="Times New Roman"/>
          <w:color w:val="FF0000"/>
        </w:rPr>
        <w:t>personas no 18 gadiem un ar hroniskām saslimšanām, kas rada augstu risku Covid-19 slimībai , kā arī citas augsta riska profesijas un/vai personas atrodas vidē, kurā ir ilgstoša saskarsme gan ar Covid-19 pacientiem, gan nevakcinētiem pret Covid-19 cilvēkiem un līdz ar to augsts profesionālais un lokāla uzliesmojuma risks. </w:t>
      </w:r>
    </w:p>
    <w:p w14:paraId="0942B733" w14:textId="77777777" w:rsidR="00371232" w:rsidRPr="00371232" w:rsidRDefault="00371232" w:rsidP="00371232">
      <w:pPr>
        <w:pStyle w:val="ListParagraph"/>
        <w:ind w:left="360"/>
        <w:jc w:val="both"/>
        <w:rPr>
          <w:rStyle w:val="normaltextrun"/>
          <w:lang w:val="en-US"/>
        </w:rPr>
      </w:pPr>
    </w:p>
    <w:p w14:paraId="5F7AE4D6" w14:textId="77777777" w:rsidR="00371232" w:rsidRPr="00371232" w:rsidRDefault="00371232" w:rsidP="00371232">
      <w:pPr>
        <w:jc w:val="both"/>
        <w:rPr>
          <w:rFonts w:ascii="Calibri" w:hAnsi="Calibri" w:cs="Calibri"/>
        </w:rPr>
      </w:pPr>
      <w:r w:rsidRPr="00371232">
        <w:rPr>
          <w:rStyle w:val="normaltextrun"/>
          <w:rFonts w:ascii="Calibri" w:hAnsi="Calibri" w:cs="Calibri"/>
        </w:rPr>
        <w:t xml:space="preserve">Imunizācijas valsts padome </w:t>
      </w:r>
      <w:r w:rsidRPr="00371232">
        <w:rPr>
          <w:rStyle w:val="normaltextrun"/>
          <w:rFonts w:ascii="Calibri" w:hAnsi="Calibri" w:cs="Calibri"/>
          <w:b/>
          <w:bCs/>
        </w:rPr>
        <w:t> </w:t>
      </w:r>
      <w:r w:rsidRPr="00371232">
        <w:rPr>
          <w:rStyle w:val="normaltextrun"/>
          <w:rFonts w:ascii="Calibri" w:hAnsi="Calibri" w:cs="Calibri"/>
        </w:rPr>
        <w:t>atgādina, ka</w:t>
      </w:r>
      <w:r w:rsidRPr="00371232">
        <w:rPr>
          <w:rStyle w:val="normaltextrun"/>
          <w:rFonts w:ascii="Calibri" w:hAnsi="Calibri" w:cs="Calibri"/>
          <w:b/>
          <w:bCs/>
        </w:rPr>
        <w:t xml:space="preserve"> izvērtējot riskus un ieguvumus, cilvēkiem, kas jaunāki par 30 gadiem bez nopietnām </w:t>
      </w:r>
      <w:proofErr w:type="spellStart"/>
      <w:r w:rsidRPr="00371232">
        <w:rPr>
          <w:rStyle w:val="normaltextrun"/>
          <w:rFonts w:ascii="Calibri" w:hAnsi="Calibri" w:cs="Calibri"/>
          <w:b/>
          <w:bCs/>
        </w:rPr>
        <w:t>blakuslimībām</w:t>
      </w:r>
      <w:proofErr w:type="spellEnd"/>
      <w:r w:rsidRPr="00371232">
        <w:rPr>
          <w:rStyle w:val="normaltextrun"/>
          <w:rFonts w:ascii="Calibri" w:hAnsi="Calibri" w:cs="Calibri"/>
          <w:b/>
          <w:bCs/>
        </w:rPr>
        <w:t> </w:t>
      </w:r>
      <w:proofErr w:type="spellStart"/>
      <w:r w:rsidRPr="00371232">
        <w:rPr>
          <w:rStyle w:val="normaltextrun"/>
          <w:rFonts w:ascii="Calibri" w:hAnsi="Calibri" w:cs="Calibri"/>
          <w:b/>
          <w:bCs/>
        </w:rPr>
        <w:t>balstvakcinācija</w:t>
      </w:r>
      <w:proofErr w:type="spellEnd"/>
      <w:r w:rsidRPr="00371232">
        <w:rPr>
          <w:rStyle w:val="normaltextrun"/>
          <w:rFonts w:ascii="Calibri" w:hAnsi="Calibri" w:cs="Calibri"/>
          <w:b/>
          <w:bCs/>
        </w:rPr>
        <w:t> visā populācijā nebūtu ieteicama.</w:t>
      </w:r>
    </w:p>
    <w:p w14:paraId="734167A2" w14:textId="77777777" w:rsidR="00371232" w:rsidRPr="00371232" w:rsidRDefault="00371232" w:rsidP="00371232">
      <w:pPr>
        <w:jc w:val="both"/>
        <w:rPr>
          <w:rFonts w:ascii="Calibri" w:hAnsi="Calibri" w:cs="Calibri"/>
          <w:b/>
          <w:bCs/>
          <w:color w:val="ED7D31"/>
        </w:rPr>
      </w:pPr>
      <w:proofErr w:type="spellStart"/>
      <w:r w:rsidRPr="00371232">
        <w:rPr>
          <w:rFonts w:ascii="Calibri" w:hAnsi="Calibri" w:cs="Calibri"/>
        </w:rPr>
        <w:t>Balstvakcinācijas</w:t>
      </w:r>
      <w:proofErr w:type="spellEnd"/>
      <w:r w:rsidRPr="00371232">
        <w:rPr>
          <w:rFonts w:ascii="Calibri" w:hAnsi="Calibri" w:cs="Calibri"/>
        </w:rPr>
        <w:t xml:space="preserve"> programmas mērķis ir novērst hospitalizāciju, smagu saslimšanu un nāvi tajās sabiedrības grupās, kur uz pierādījumiem balstīti ir zināms, ka primārā imunizācija varētu vairs nenodrošināt optimālu imūno aizsardzību (</w:t>
      </w:r>
      <w:proofErr w:type="spellStart"/>
      <w:r w:rsidRPr="00371232">
        <w:rPr>
          <w:rFonts w:ascii="Calibri" w:hAnsi="Calibri" w:cs="Calibri"/>
        </w:rPr>
        <w:t>imūnsupresēti</w:t>
      </w:r>
      <w:proofErr w:type="spellEnd"/>
      <w:r w:rsidRPr="00371232">
        <w:rPr>
          <w:rFonts w:ascii="Calibri" w:hAnsi="Calibri" w:cs="Calibri"/>
        </w:rPr>
        <w:t xml:space="preserve"> pacienti, iedzīvotāji vecumā virs 65 gadiem, sociālo un aprūpes centru pieaugušie pastāvīgie iedzīvotāji, pacienti noteiktā vecumā ar hroniskām augsta riska </w:t>
      </w:r>
      <w:proofErr w:type="spellStart"/>
      <w:r w:rsidRPr="00371232">
        <w:rPr>
          <w:rFonts w:ascii="Calibri" w:hAnsi="Calibri" w:cs="Calibri"/>
        </w:rPr>
        <w:t>blakussaslimšanām</w:t>
      </w:r>
      <w:proofErr w:type="spellEnd"/>
      <w:r w:rsidRPr="00371232">
        <w:rPr>
          <w:rFonts w:ascii="Calibri" w:hAnsi="Calibri" w:cs="Calibri"/>
        </w:rPr>
        <w:t>).</w:t>
      </w:r>
    </w:p>
    <w:p w14:paraId="20A8337D" w14:textId="77777777" w:rsidR="00371232" w:rsidRPr="00371232" w:rsidRDefault="00371232" w:rsidP="00371232">
      <w:pPr>
        <w:jc w:val="both"/>
        <w:rPr>
          <w:rFonts w:ascii="Calibri" w:hAnsi="Calibri" w:cs="Calibri"/>
          <w:color w:val="000000"/>
        </w:rPr>
      </w:pPr>
      <w:r w:rsidRPr="00371232">
        <w:rPr>
          <w:rFonts w:ascii="Calibri" w:hAnsi="Calibri" w:cs="Calibri"/>
          <w:color w:val="000000"/>
        </w:rPr>
        <w:t xml:space="preserve">Nacionālais veselības dienests vērš uzmanību, ka joprojām </w:t>
      </w:r>
      <w:r w:rsidRPr="00371232">
        <w:rPr>
          <w:rFonts w:ascii="Calibri" w:hAnsi="Calibri" w:cs="Calibri"/>
          <w:b/>
          <w:bCs/>
        </w:rPr>
        <w:t>absolūta prioritāte ir</w:t>
      </w:r>
      <w:r w:rsidRPr="00371232">
        <w:rPr>
          <w:rFonts w:ascii="Calibri" w:hAnsi="Calibri" w:cs="Calibri"/>
          <w:b/>
          <w:bCs/>
          <w:u w:val="single"/>
        </w:rPr>
        <w:t xml:space="preserve"> senioru un citu riska grupu pacientu primārā vakcinācija</w:t>
      </w:r>
      <w:r w:rsidRPr="00371232">
        <w:rPr>
          <w:rFonts w:ascii="Calibri" w:hAnsi="Calibri" w:cs="Calibri"/>
          <w:color w:val="000000"/>
          <w:u w:val="single"/>
        </w:rPr>
        <w:t>!</w:t>
      </w:r>
    </w:p>
    <w:p w14:paraId="7F9EEBE2" w14:textId="77777777" w:rsidR="00371232" w:rsidRPr="00371232" w:rsidRDefault="00371232" w:rsidP="00371232">
      <w:pPr>
        <w:jc w:val="both"/>
        <w:rPr>
          <w:rFonts w:ascii="Calibri" w:hAnsi="Calibri" w:cs="Calibri"/>
        </w:rPr>
      </w:pPr>
      <w:r w:rsidRPr="00371232">
        <w:rPr>
          <w:rFonts w:ascii="Calibri" w:hAnsi="Calibri" w:cs="Calibri"/>
        </w:rPr>
        <w:t xml:space="preserve">Ērtākai lietošanai ir sagatavotas Covid-19 vakcīnu lietošanas rekomendācijas primārās un </w:t>
      </w:r>
      <w:proofErr w:type="spellStart"/>
      <w:r w:rsidRPr="00371232">
        <w:rPr>
          <w:rFonts w:ascii="Calibri" w:hAnsi="Calibri" w:cs="Calibri"/>
        </w:rPr>
        <w:t>balstvakcinācijas</w:t>
      </w:r>
      <w:proofErr w:type="spellEnd"/>
      <w:r w:rsidRPr="00371232">
        <w:rPr>
          <w:rFonts w:ascii="Calibri" w:hAnsi="Calibri" w:cs="Calibri"/>
        </w:rPr>
        <w:t xml:space="preserve">, kuras pievienotas e pasta pievienotas pielikumā. Īpaša uzmanība pievēršama </w:t>
      </w:r>
      <w:proofErr w:type="spellStart"/>
      <w:r w:rsidRPr="00371232">
        <w:rPr>
          <w:rFonts w:ascii="Calibri" w:hAnsi="Calibri" w:cs="Calibri"/>
        </w:rPr>
        <w:t>Spikevax</w:t>
      </w:r>
      <w:proofErr w:type="spellEnd"/>
      <w:r w:rsidRPr="00371232">
        <w:rPr>
          <w:rFonts w:ascii="Calibri" w:hAnsi="Calibri" w:cs="Calibri"/>
        </w:rPr>
        <w:t xml:space="preserve"> </w:t>
      </w:r>
      <w:proofErr w:type="spellStart"/>
      <w:r w:rsidRPr="00371232">
        <w:rPr>
          <w:rFonts w:ascii="Calibri" w:hAnsi="Calibri" w:cs="Calibri"/>
        </w:rPr>
        <w:t>balstvakcinācijas</w:t>
      </w:r>
      <w:proofErr w:type="spellEnd"/>
      <w:r w:rsidRPr="00371232">
        <w:rPr>
          <w:rFonts w:ascii="Calibri" w:hAnsi="Calibri" w:cs="Calibri"/>
        </w:rPr>
        <w:t xml:space="preserve"> devām dažādām iedzīvotāju grupām.</w:t>
      </w:r>
    </w:p>
    <w:p w14:paraId="0ECC2FAC" w14:textId="77777777" w:rsidR="00371232" w:rsidRPr="00371232" w:rsidRDefault="00371232" w:rsidP="00371232">
      <w:pPr>
        <w:jc w:val="both"/>
        <w:rPr>
          <w:rFonts w:ascii="Calibri" w:hAnsi="Calibri" w:cs="Calibri"/>
        </w:rPr>
      </w:pPr>
      <w:r w:rsidRPr="00371232">
        <w:rPr>
          <w:rFonts w:ascii="Calibri" w:hAnsi="Calibri" w:cs="Calibri"/>
        </w:rPr>
        <w:t xml:space="preserve">Papildināta </w:t>
      </w:r>
      <w:r w:rsidRPr="00371232">
        <w:rPr>
          <w:rStyle w:val="Hyperlink"/>
          <w:rFonts w:ascii="Calibri" w:hAnsi="Calibri" w:cs="Calibri"/>
          <w:b/>
          <w:bCs/>
          <w:color w:val="000000"/>
          <w:shd w:val="clear" w:color="auto" w:fill="FFFFFF"/>
        </w:rPr>
        <w:t> </w:t>
      </w:r>
      <w:r w:rsidRPr="0037123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Veidlapa pacienta veselības stāvokļa novērtēšana pirms vakcinācijas pret Covid-19 veikšanas </w:t>
      </w:r>
      <w:r w:rsidRPr="00371232">
        <w:rPr>
          <w:rStyle w:val="normaltextrun"/>
          <w:rFonts w:ascii="Calibri" w:hAnsi="Calibri" w:cs="Calibri"/>
          <w:color w:val="000000"/>
          <w:shd w:val="clear" w:color="auto" w:fill="FFFFFF"/>
        </w:rPr>
        <w:t>ar diviem jauniem jautājumiem, lai būtu ērti uzzināt personas epidemioloģisko risku esamību. ( anketa pievienota vēstules pielikumā)</w:t>
      </w:r>
    </w:p>
    <w:p w14:paraId="1A98DCE3" w14:textId="77777777" w:rsidR="00371232" w:rsidRPr="00371232" w:rsidRDefault="00371232" w:rsidP="00371232">
      <w:pPr>
        <w:jc w:val="both"/>
        <w:rPr>
          <w:rFonts w:ascii="Calibri" w:hAnsi="Calibri" w:cs="Calibri"/>
        </w:rPr>
      </w:pPr>
      <w:r w:rsidRPr="00371232">
        <w:rPr>
          <w:rFonts w:ascii="Calibri" w:hAnsi="Calibri" w:cs="Calibri"/>
        </w:rPr>
        <w:t>Atbilstoši IVP rekomendācijām ir aktualizēta Covid-19 rokasgrāmatas versija:</w:t>
      </w:r>
    </w:p>
    <w:p w14:paraId="4F6FF06C" w14:textId="77777777" w:rsidR="00371232" w:rsidRPr="00371232" w:rsidRDefault="00371232" w:rsidP="00371232">
      <w:pPr>
        <w:jc w:val="both"/>
        <w:rPr>
          <w:rFonts w:ascii="Calibri" w:hAnsi="Calibri" w:cs="Calibri"/>
        </w:rPr>
      </w:pPr>
      <w:hyperlink r:id="rId5" w:history="1">
        <w:r w:rsidRPr="00371232">
          <w:rPr>
            <w:rStyle w:val="Hyperlink"/>
            <w:rFonts w:ascii="Calibri" w:hAnsi="Calibri" w:cs="Calibri"/>
          </w:rPr>
          <w:t>https://www.vmnvd.gov.lv/lv/vakcinacijas-rokasgramata-informativais-materials-vakcinacijas-veicejiem</w:t>
        </w:r>
      </w:hyperlink>
    </w:p>
    <w:p w14:paraId="58C5CB66" w14:textId="77777777" w:rsidR="00371232" w:rsidRPr="00371232" w:rsidRDefault="00371232" w:rsidP="00371232">
      <w:pPr>
        <w:jc w:val="both"/>
        <w:rPr>
          <w:rFonts w:ascii="Calibri" w:hAnsi="Calibri" w:cs="Calibri"/>
        </w:rPr>
      </w:pPr>
      <w:r w:rsidRPr="00371232">
        <w:rPr>
          <w:rFonts w:ascii="Calibri" w:hAnsi="Calibri" w:cs="Calibri"/>
        </w:rPr>
        <w:t>Būtiskākās izmaiņas vakcinācijas rokasgrāmatā:</w:t>
      </w:r>
    </w:p>
    <w:p w14:paraId="3718EABC" w14:textId="77777777" w:rsidR="00371232" w:rsidRPr="00371232" w:rsidRDefault="00371232" w:rsidP="00371232">
      <w:pPr>
        <w:pStyle w:val="ListParagraph"/>
        <w:numPr>
          <w:ilvl w:val="0"/>
          <w:numId w:val="15"/>
        </w:numPr>
        <w:jc w:val="both"/>
        <w:rPr>
          <w:rFonts w:eastAsia="Times New Roman"/>
        </w:rPr>
      </w:pPr>
      <w:r w:rsidRPr="00371232">
        <w:rPr>
          <w:rFonts w:eastAsia="Times New Roman"/>
        </w:rPr>
        <w:t>atcelts ( 180 dienas)  pārslimošanas intervāls pirms pirmās Covid-19 vakcīnu devas;</w:t>
      </w:r>
    </w:p>
    <w:p w14:paraId="51F2109A" w14:textId="77777777" w:rsidR="00371232" w:rsidRPr="00371232" w:rsidRDefault="00371232" w:rsidP="00371232">
      <w:pPr>
        <w:pStyle w:val="ListParagraph"/>
        <w:numPr>
          <w:ilvl w:val="0"/>
          <w:numId w:val="15"/>
        </w:numPr>
        <w:jc w:val="both"/>
        <w:rPr>
          <w:rFonts w:eastAsia="Times New Roman"/>
        </w:rPr>
      </w:pPr>
      <w:r w:rsidRPr="00371232">
        <w:rPr>
          <w:rFonts w:eastAsia="Times New Roman"/>
        </w:rPr>
        <w:t>noteikta vakcinējamo personu prioritārā secība;</w:t>
      </w:r>
    </w:p>
    <w:p w14:paraId="4E73C9C6" w14:textId="77777777" w:rsidR="00371232" w:rsidRPr="00371232" w:rsidRDefault="00371232" w:rsidP="00371232">
      <w:pPr>
        <w:pStyle w:val="ListParagraph"/>
        <w:numPr>
          <w:ilvl w:val="0"/>
          <w:numId w:val="15"/>
        </w:numPr>
        <w:jc w:val="both"/>
        <w:rPr>
          <w:rFonts w:eastAsia="Times New Roman"/>
        </w:rPr>
      </w:pPr>
      <w:r w:rsidRPr="00371232">
        <w:rPr>
          <w:rFonts w:eastAsia="Times New Roman"/>
        </w:rPr>
        <w:t xml:space="preserve">papildināta informācija par </w:t>
      </w:r>
      <w:proofErr w:type="spellStart"/>
      <w:r w:rsidRPr="00371232">
        <w:rPr>
          <w:rFonts w:eastAsia="Times New Roman"/>
        </w:rPr>
        <w:t>balstvakcināciju</w:t>
      </w:r>
      <w:proofErr w:type="spellEnd"/>
      <w:r w:rsidRPr="00371232">
        <w:rPr>
          <w:rFonts w:eastAsia="Times New Roman"/>
        </w:rPr>
        <w:t>;</w:t>
      </w:r>
    </w:p>
    <w:p w14:paraId="4B108500" w14:textId="77777777" w:rsidR="00371232" w:rsidRPr="00371232" w:rsidRDefault="00371232" w:rsidP="00371232">
      <w:pPr>
        <w:pStyle w:val="ListParagraph"/>
        <w:numPr>
          <w:ilvl w:val="0"/>
          <w:numId w:val="15"/>
        </w:numPr>
        <w:jc w:val="both"/>
        <w:rPr>
          <w:rStyle w:val="normaltextrun"/>
        </w:rPr>
      </w:pPr>
      <w:r w:rsidRPr="00371232">
        <w:rPr>
          <w:rFonts w:eastAsia="Times New Roman"/>
        </w:rPr>
        <w:lastRenderedPageBreak/>
        <w:t xml:space="preserve">papildināta </w:t>
      </w:r>
      <w:r w:rsidRPr="00371232">
        <w:rPr>
          <w:rStyle w:val="normaltextrun"/>
          <w:rFonts w:eastAsia="Times New Roman"/>
          <w:color w:val="000000"/>
        </w:rPr>
        <w:t>Veidlapa</w:t>
      </w:r>
      <w:r w:rsidRPr="00371232">
        <w:rPr>
          <w:rStyle w:val="normaltextrun"/>
          <w:rFonts w:eastAsia="Times New Roman"/>
          <w:color w:val="000000"/>
          <w:shd w:val="clear" w:color="auto" w:fill="FFFFFF"/>
        </w:rPr>
        <w:t> pacienta veselības stāvokļa novērtēšana pirms vakcinācijas pret Covid-19</w:t>
      </w:r>
      <w:r w:rsidRPr="00371232">
        <w:rPr>
          <w:rStyle w:val="normaltextrun"/>
          <w:rFonts w:eastAsia="Times New Roman"/>
          <w:b/>
          <w:bCs/>
          <w:color w:val="000000"/>
          <w:shd w:val="clear" w:color="auto" w:fill="FFFFFF"/>
        </w:rPr>
        <w:t> </w:t>
      </w:r>
      <w:r w:rsidRPr="00371232">
        <w:rPr>
          <w:rStyle w:val="normaltextrun"/>
          <w:rFonts w:eastAsia="Times New Roman"/>
          <w:color w:val="000000"/>
          <w:shd w:val="clear" w:color="auto" w:fill="FFFFFF"/>
        </w:rPr>
        <w:t>veikšanas ar diviem jauniem jautājumiem, lai būtu ērti uzzināt personas epidemioloģisko risku esamību</w:t>
      </w:r>
    </w:p>
    <w:p w14:paraId="53CB2332" w14:textId="77777777" w:rsidR="00371232" w:rsidRPr="00371232" w:rsidRDefault="00371232" w:rsidP="00371232">
      <w:pPr>
        <w:pStyle w:val="ListParagraph"/>
        <w:numPr>
          <w:ilvl w:val="0"/>
          <w:numId w:val="15"/>
        </w:numPr>
        <w:jc w:val="both"/>
        <w:rPr>
          <w:rFonts w:eastAsia="Times New Roman"/>
        </w:rPr>
      </w:pPr>
      <w:r w:rsidRPr="00371232">
        <w:rPr>
          <w:rStyle w:val="normaltextrun"/>
          <w:rFonts w:eastAsia="Times New Roman"/>
          <w:color w:val="000000"/>
          <w:shd w:val="clear" w:color="auto" w:fill="FFFFFF"/>
        </w:rPr>
        <w:t>Labots  VII pielikums- Covid-19 vakcīnu lietošanas rekomendācijas</w:t>
      </w:r>
      <w:r w:rsidRPr="00371232">
        <w:rPr>
          <w:rStyle w:val="eop"/>
          <w:rFonts w:eastAsia="Times New Roman"/>
          <w:b/>
          <w:bCs/>
          <w:color w:val="000000"/>
          <w:shd w:val="clear" w:color="auto" w:fill="FFFFFF"/>
        </w:rPr>
        <w:t>.</w:t>
      </w:r>
    </w:p>
    <w:p w14:paraId="331218F8" w14:textId="77777777" w:rsidR="00371232" w:rsidRPr="00371232" w:rsidRDefault="00371232" w:rsidP="00371232">
      <w:pPr>
        <w:pStyle w:val="ListParagraph"/>
        <w:jc w:val="both"/>
      </w:pPr>
    </w:p>
    <w:p w14:paraId="324527DE" w14:textId="4DAA1366" w:rsidR="00DB3AF5" w:rsidRPr="00371232" w:rsidRDefault="00DB3AF5" w:rsidP="00371232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sectPr w:rsidR="00DB3AF5" w:rsidRPr="003712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1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12"/>
  </w:num>
  <w:num w:numId="10">
    <w:abstractNumId w:val="9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94C1B"/>
    <w:rsid w:val="000A20DA"/>
    <w:rsid w:val="000C6255"/>
    <w:rsid w:val="000E0C29"/>
    <w:rsid w:val="001774CD"/>
    <w:rsid w:val="00186157"/>
    <w:rsid w:val="001D61FC"/>
    <w:rsid w:val="002C35F4"/>
    <w:rsid w:val="00304706"/>
    <w:rsid w:val="00327A80"/>
    <w:rsid w:val="00371232"/>
    <w:rsid w:val="003E3B83"/>
    <w:rsid w:val="00416FA7"/>
    <w:rsid w:val="004A4644"/>
    <w:rsid w:val="004A4E77"/>
    <w:rsid w:val="00517648"/>
    <w:rsid w:val="005A345A"/>
    <w:rsid w:val="006E1BC3"/>
    <w:rsid w:val="006F0546"/>
    <w:rsid w:val="0071736A"/>
    <w:rsid w:val="007C1832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80153"/>
    <w:rsid w:val="00A972F0"/>
    <w:rsid w:val="00AE4F9D"/>
    <w:rsid w:val="00AF4662"/>
    <w:rsid w:val="00B246EF"/>
    <w:rsid w:val="00B6351F"/>
    <w:rsid w:val="00BE2CD4"/>
    <w:rsid w:val="00CD20A4"/>
    <w:rsid w:val="00CF744E"/>
    <w:rsid w:val="00D2785A"/>
    <w:rsid w:val="00D8035C"/>
    <w:rsid w:val="00DB3AF5"/>
    <w:rsid w:val="00DC017F"/>
    <w:rsid w:val="00E06F16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mnvd.gov.lv/lv/vakcinacijas-rokasgramata-informativais-materials-vakcinacijas-veiceji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1812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2021-11-10T11:36:00Z</dcterms:created>
  <dcterms:modified xsi:type="dcterms:W3CDTF">2021-11-10T11:36:00Z</dcterms:modified>
</cp:coreProperties>
</file>