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A16A666" w:rsidR="002C35F4" w:rsidRDefault="00086431" w:rsidP="002C35F4">
      <w:pPr>
        <w:spacing w:after="0" w:line="240" w:lineRule="auto"/>
        <w:rPr>
          <w:b/>
          <w:bCs/>
        </w:rPr>
      </w:pPr>
      <w:r>
        <w:rPr>
          <w:b/>
          <w:bCs/>
        </w:rPr>
        <w:t>0</w:t>
      </w:r>
      <w:r w:rsidR="00D26DF7">
        <w:rPr>
          <w:b/>
          <w:bCs/>
        </w:rPr>
        <w:t>9</w:t>
      </w:r>
      <w:r>
        <w:rPr>
          <w:b/>
          <w:bCs/>
        </w:rPr>
        <w:t>.12</w:t>
      </w:r>
      <w:r w:rsidR="00A80153">
        <w:rPr>
          <w:b/>
          <w:bCs/>
        </w:rPr>
        <w:t>.2021</w:t>
      </w:r>
      <w:r w:rsidR="003A515D">
        <w:rPr>
          <w:b/>
          <w:bCs/>
        </w:rPr>
        <w:t>(</w:t>
      </w:r>
      <w:r w:rsidR="00E33019">
        <w:rPr>
          <w:b/>
          <w:bCs/>
        </w:rPr>
        <w:t>2</w:t>
      </w:r>
      <w:r w:rsidR="003A515D">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6A0CD83" w14:textId="679E9A86" w:rsidR="008117EF" w:rsidRDefault="00E33019" w:rsidP="00CF744E">
      <w:pPr>
        <w:spacing w:after="0" w:line="240" w:lineRule="auto"/>
        <w:rPr>
          <w:lang w:val="en-US" w:eastAsia="lv-LV"/>
        </w:rPr>
      </w:pPr>
      <w:r w:rsidRPr="00E33019">
        <w:rPr>
          <w:lang w:val="en-US" w:eastAsia="lv-LV"/>
        </w:rPr>
        <w:t>Par plānoto komunikāciju sabiedriskos masu līdzekļos par iedzīvotāju gripas vakcināciju</w:t>
      </w:r>
    </w:p>
    <w:p w14:paraId="30B6EA37" w14:textId="77777777" w:rsidR="00D26DF7" w:rsidRDefault="00D26DF7"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506FD3F" w14:textId="77777777" w:rsidR="00E33019" w:rsidRPr="00E33019" w:rsidRDefault="00E33019" w:rsidP="00E33019">
      <w:pPr>
        <w:ind w:firstLine="720"/>
        <w:rPr>
          <w:rFonts w:cstheme="minorHAnsi"/>
          <w:shd w:val="clear" w:color="auto" w:fill="FFFFFF"/>
        </w:rPr>
      </w:pPr>
      <w:r w:rsidRPr="00E33019">
        <w:rPr>
          <w:rFonts w:cstheme="minorHAnsi"/>
          <w:color w:val="000000"/>
          <w:shd w:val="clear" w:color="auto" w:fill="FFFFFF"/>
        </w:rPr>
        <w:t>Vairākās Eiropas valstīs aug ne tikai saslimstības ar Covid-19 rādītāji, bet</w:t>
      </w:r>
      <w:hyperlink r:id="rId7" w:tgtFrame="_blank" w:history="1">
        <w:r w:rsidRPr="00E33019">
          <w:rPr>
            <w:rStyle w:val="Hyperlink"/>
            <w:rFonts w:cstheme="minorHAnsi"/>
            <w:color w:val="000000"/>
            <w:shd w:val="clear" w:color="auto" w:fill="FFFFFF"/>
          </w:rPr>
          <w:t xml:space="preserve"> ir sākusies sezonālās </w:t>
        </w:r>
      </w:hyperlink>
      <w:r w:rsidRPr="00E33019">
        <w:rPr>
          <w:rFonts w:cstheme="minorHAnsi"/>
          <w:color w:val="000000"/>
          <w:shd w:val="clear" w:color="auto" w:fill="FFFFFF"/>
        </w:rPr>
        <w:t xml:space="preserve">gripas izplatība. Pagājušajā nedēļā par gripas sākšanos Eiropā ziņojušas astoņas valstis, tai skaitā arī Igaunija, tādēļ gripas uzliesmojums Latvijā 2022.gada sākumā arī ir ļoti reāls. Ņemto vērā to, ka Ziemassvētku un jaunā gada svinību noslēgumā ir sagaidāms Covid-19 jauno gadījumu pieaugums dēl cilvēku aktīvākas mobilitātes un savstarpējas kontaktēšanās, kā arī izplatoties jaunajam SARS CoV-2 paveidam omikronam, nepieciešams novērst jebkādus papildus riskus veselības aprūpes iestāžu noslogojumam, tai skaitā arī dēļ sezonālās gripas izplatības. </w:t>
      </w:r>
    </w:p>
    <w:p w14:paraId="182E24E5" w14:textId="77777777" w:rsidR="00E33019" w:rsidRPr="00E33019" w:rsidRDefault="00E33019" w:rsidP="00E33019">
      <w:pPr>
        <w:ind w:firstLine="720"/>
        <w:rPr>
          <w:rFonts w:cstheme="minorHAnsi"/>
          <w:shd w:val="clear" w:color="auto" w:fill="FFFFFF"/>
        </w:rPr>
      </w:pPr>
    </w:p>
    <w:p w14:paraId="3D4A11D9" w14:textId="77777777" w:rsidR="00E33019" w:rsidRPr="00E33019" w:rsidRDefault="00E33019" w:rsidP="00E33019">
      <w:pPr>
        <w:ind w:firstLine="720"/>
        <w:rPr>
          <w:rFonts w:cstheme="minorHAnsi"/>
        </w:rPr>
      </w:pPr>
      <w:r w:rsidRPr="00E33019">
        <w:rPr>
          <w:rFonts w:cstheme="minorHAnsi"/>
          <w:color w:val="000000"/>
          <w:shd w:val="clear" w:color="auto" w:fill="FFFFFF"/>
        </w:rPr>
        <w:t>Šobrīd ir ļoti zema vakcinācijas aptvere riska grupās, kam ir pieejama valsts apmaksāta vakcinācija pret sezonālo gripu, nepieciešams aktivizēt iedzīvotāju vakcināciju pret sezonālo gripu</w:t>
      </w:r>
      <w:r w:rsidRPr="00E33019">
        <w:rPr>
          <w:rFonts w:cstheme="minorHAnsi"/>
        </w:rPr>
        <w:t xml:space="preserve"> un tiek plānota nākamā nedēļā   plaša komunikācija iedzīvotājiem par nepieciešamību vakcinēties pret gripu, norādot, ka vakcināciju pret sezonālo gripu var saņemt ģimenes ārstu praksēs. </w:t>
      </w:r>
      <w:r w:rsidRPr="00E33019">
        <w:rPr>
          <w:rFonts w:cstheme="minorHAnsi"/>
          <w:color w:val="000000"/>
          <w:shd w:val="clear" w:color="auto" w:fill="FFFFFF"/>
        </w:rPr>
        <w:t xml:space="preserve">Ņemot vērā minēto aicinām ģimenes ārsta praksi  sagatavoties pacientu vakcinācijai pret sezonālo gripu un pasūtīt šai gripas sezonai nepieciešamo vakcīnu daudzumu </w:t>
      </w:r>
      <w:r w:rsidRPr="00E33019">
        <w:rPr>
          <w:rFonts w:cstheme="minorHAnsi"/>
        </w:rPr>
        <w:t xml:space="preserve">SPKC ( pielikumā pievienota veidlapa) </w:t>
      </w:r>
      <w:r w:rsidRPr="00E33019">
        <w:rPr>
          <w:rFonts w:cstheme="minorHAnsi"/>
          <w:b/>
          <w:bCs/>
        </w:rPr>
        <w:t>līdz 13. decembrim</w:t>
      </w:r>
      <w:r w:rsidRPr="00E33019">
        <w:rPr>
          <w:rFonts w:cstheme="minorHAnsi"/>
        </w:rPr>
        <w:t xml:space="preserve"> , lai praksēs būtu noteiktām  iedzīvotāju riska grupām pieejamas  sezonālās gripas vakcīnas.</w:t>
      </w:r>
    </w:p>
    <w:p w14:paraId="34C58616" w14:textId="77777777" w:rsidR="00E33019" w:rsidRPr="00E33019" w:rsidRDefault="00E33019" w:rsidP="00E33019">
      <w:pPr>
        <w:rPr>
          <w:rFonts w:cstheme="minorHAnsi"/>
        </w:rPr>
      </w:pPr>
      <w:r w:rsidRPr="00E33019">
        <w:rPr>
          <w:rFonts w:cstheme="minorHAnsi"/>
        </w:rPr>
        <w:t>Vēršam uzmanību, ka sezonālo gripu var vienlaicīgi vakcinēt ar Covid-19  un nav starp vakcīnu ievadi nav nepieciešams ievērot kādu noteiktu intervālu.</w:t>
      </w:r>
    </w:p>
    <w:p w14:paraId="1172B0BA" w14:textId="77777777" w:rsidR="00E33019" w:rsidRPr="00E33019" w:rsidRDefault="00E33019" w:rsidP="00E33019">
      <w:pPr>
        <w:rPr>
          <w:rFonts w:cstheme="minorHAnsi"/>
        </w:rPr>
      </w:pPr>
      <w:r w:rsidRPr="00E33019">
        <w:rPr>
          <w:rFonts w:cstheme="minorHAnsi"/>
        </w:rPr>
        <w:t>Lai mazinātu iespējamos epidemioloģiskos riskus Veselības ministrija ir izdevusi 07.12.21. Rīkojumu “Par vakcinācijas pret sezonālo gripu veicināšanu” Nr. 274, kur 4. punktā ir noteikts “</w:t>
      </w:r>
      <w:r w:rsidRPr="00E33019">
        <w:rPr>
          <w:rFonts w:cstheme="minorHAnsi"/>
          <w:i/>
          <w:iCs/>
        </w:rPr>
        <w:t xml:space="preserve">Ambulatorajām ārstniecības iestādēm, tai skaitā ģimenes ārstu praksēm, atbilstoši kapacitātei un iespējai veicināt ….. personu vakcināciju pret sezonālo gripu, tai skaitā  personai saņemot ambulatoros veselības aprūpes pakalpojumus.” </w:t>
      </w:r>
      <w:r w:rsidRPr="00E33019">
        <w:rPr>
          <w:rFonts w:cstheme="minorHAnsi"/>
        </w:rPr>
        <w:t>Šis rīkojums nosaka arī citu ārstniecības iestāžu iesaisti gripas vakcinācijā.</w:t>
      </w:r>
    </w:p>
    <w:p w14:paraId="309112E4" w14:textId="77777777" w:rsidR="00E33019" w:rsidRPr="00E33019" w:rsidRDefault="00E33019" w:rsidP="00E33019">
      <w:pPr>
        <w:rPr>
          <w:rFonts w:cstheme="minorHAnsi"/>
          <w:i/>
          <w:iCs/>
        </w:rPr>
      </w:pPr>
      <w:r w:rsidRPr="00E33019">
        <w:rPr>
          <w:rFonts w:cstheme="minorHAnsi"/>
          <w:i/>
          <w:iCs/>
        </w:rPr>
        <w:t>“Vakcinācijas noteikumi” 44.</w:t>
      </w:r>
      <w:r w:rsidRPr="00E33019">
        <w:rPr>
          <w:rFonts w:cstheme="minorHAnsi"/>
          <w:i/>
          <w:iCs/>
          <w:vertAlign w:val="superscript"/>
        </w:rPr>
        <w:t>1</w:t>
      </w:r>
      <w:r w:rsidRPr="00E33019">
        <w:rPr>
          <w:rFonts w:cstheme="minorHAnsi"/>
          <w:i/>
          <w:iCs/>
        </w:rPr>
        <w:t xml:space="preserve"> punktā minētajām riska grupas: </w:t>
      </w:r>
    </w:p>
    <w:p w14:paraId="488E8095" w14:textId="77777777" w:rsidR="00E33019" w:rsidRPr="00E33019" w:rsidRDefault="00E33019" w:rsidP="00E33019">
      <w:pPr>
        <w:pStyle w:val="ListParagraph"/>
        <w:numPr>
          <w:ilvl w:val="0"/>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 xml:space="preserve">bērni vecumā no 6 līdz 23 mēnešiem (ieskaitot); </w:t>
      </w:r>
    </w:p>
    <w:p w14:paraId="1DE7A01C" w14:textId="77777777" w:rsidR="00E33019" w:rsidRPr="00E33019" w:rsidRDefault="00E33019" w:rsidP="00E33019">
      <w:pPr>
        <w:pStyle w:val="ListParagraph"/>
        <w:numPr>
          <w:ilvl w:val="0"/>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 xml:space="preserve">grūtnieces; </w:t>
      </w:r>
    </w:p>
    <w:p w14:paraId="59F60CB1" w14:textId="77777777" w:rsidR="00E33019" w:rsidRPr="00E33019" w:rsidRDefault="00E33019" w:rsidP="00E33019">
      <w:pPr>
        <w:pStyle w:val="ListParagraph"/>
        <w:numPr>
          <w:ilvl w:val="0"/>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 xml:space="preserve">personas vecumā no 65 gadiem; </w:t>
      </w:r>
    </w:p>
    <w:p w14:paraId="4F51B6D2" w14:textId="77777777" w:rsidR="00E33019" w:rsidRPr="00E33019" w:rsidRDefault="00E33019" w:rsidP="00E33019">
      <w:pPr>
        <w:pStyle w:val="ListParagraph"/>
        <w:numPr>
          <w:ilvl w:val="0"/>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t.sk. bērni, kuras pieder pie šādām veselības riska grupām:</w:t>
      </w:r>
    </w:p>
    <w:p w14:paraId="0CDF6BF0"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ar hroniskām plaušu slimībām;</w:t>
      </w:r>
    </w:p>
    <w:p w14:paraId="723C7AE6"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ar hroniskām kardiovaskulārām slimībām neatkarīgi no to cēloņa;</w:t>
      </w:r>
    </w:p>
    <w:p w14:paraId="1543C9E9"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ar hroniskām vielmaiņas slimībām;</w:t>
      </w:r>
    </w:p>
    <w:p w14:paraId="64A5A8F6"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ar hroniskām nieru slimībām;</w:t>
      </w:r>
    </w:p>
    <w:p w14:paraId="424FE3D9"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ar imūndeficītu;</w:t>
      </w:r>
    </w:p>
    <w:p w14:paraId="0DE4C6B0"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personas, kuras saņem imūnsupresīvu terapiju;</w:t>
      </w:r>
    </w:p>
    <w:p w14:paraId="1CA71306" w14:textId="77777777" w:rsidR="00E33019" w:rsidRPr="00E33019" w:rsidRDefault="00E33019" w:rsidP="00E33019">
      <w:pPr>
        <w:pStyle w:val="ListParagraph"/>
        <w:numPr>
          <w:ilvl w:val="1"/>
          <w:numId w:val="19"/>
        </w:numPr>
        <w:contextualSpacing/>
        <w:jc w:val="both"/>
        <w:rPr>
          <w:rFonts w:asciiTheme="minorHAnsi" w:hAnsiTheme="minorHAnsi" w:cstheme="minorHAnsi"/>
          <w:i/>
          <w:iCs/>
        </w:rPr>
      </w:pPr>
      <w:r w:rsidRPr="00E33019">
        <w:rPr>
          <w:rFonts w:asciiTheme="minorHAnsi" w:hAnsiTheme="minorHAnsi" w:cstheme="minorHAnsi"/>
          <w:i/>
          <w:iCs/>
          <w:color w:val="000000"/>
          <w:shd w:val="clear" w:color="auto" w:fill="FFFFFF"/>
        </w:rPr>
        <w:t xml:space="preserve">personas ar psihiskām slimībām, </w:t>
      </w:r>
    </w:p>
    <w:p w14:paraId="2AB011AE" w14:textId="71164B87" w:rsidR="00404F32" w:rsidRPr="00E33019" w:rsidRDefault="00A21A45" w:rsidP="00E33019">
      <w:pPr>
        <w:spacing w:after="100" w:afterAutospacing="1"/>
        <w:ind w:firstLine="709"/>
        <w:jc w:val="both"/>
        <w:rPr>
          <w:rFonts w:cstheme="minorHAnsi"/>
          <w:b/>
          <w:bCs/>
        </w:rPr>
      </w:pPr>
      <w:r>
        <w:object w:dxaOrig="1520" w:dyaOrig="985" w14:anchorId="4ADBE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2pt;height:49.2pt" o:ole="">
            <v:imagedata r:id="rId8" o:title=""/>
          </v:shape>
          <o:OLEObject Type="Embed" ProgID="Word.Document.8" ShapeID="_x0000_i1032" DrawAspect="Icon" ObjectID="_1700647972" r:id="rId9">
            <o:FieldCodes>\s</o:FieldCodes>
          </o:OLEObject>
        </w:object>
      </w:r>
    </w:p>
    <w:sectPr w:rsidR="00404F32" w:rsidRPr="00E330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B28D" w14:textId="77777777" w:rsidR="00FC4A88" w:rsidRDefault="00FC4A88" w:rsidP="007004A0">
      <w:pPr>
        <w:spacing w:after="0" w:line="240" w:lineRule="auto"/>
      </w:pPr>
      <w:r>
        <w:separator/>
      </w:r>
    </w:p>
  </w:endnote>
  <w:endnote w:type="continuationSeparator" w:id="0">
    <w:p w14:paraId="39CE0FB6" w14:textId="77777777" w:rsidR="00FC4A88" w:rsidRDefault="00FC4A8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DFE8" w14:textId="77777777" w:rsidR="00FC4A88" w:rsidRDefault="00FC4A88" w:rsidP="007004A0">
      <w:pPr>
        <w:spacing w:after="0" w:line="240" w:lineRule="auto"/>
      </w:pPr>
      <w:r>
        <w:separator/>
      </w:r>
    </w:p>
  </w:footnote>
  <w:footnote w:type="continuationSeparator" w:id="0">
    <w:p w14:paraId="6F46A53F" w14:textId="77777777" w:rsidR="00FC4A88" w:rsidRDefault="00FC4A8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2F61BC7"/>
    <w:multiLevelType w:val="hybridMultilevel"/>
    <w:tmpl w:val="AAECCBE0"/>
    <w:lvl w:ilvl="0" w:tplc="19C4CD20">
      <w:start w:val="9"/>
      <w:numFmt w:val="bullet"/>
      <w:lvlText w:val="-"/>
      <w:lvlJc w:val="left"/>
      <w:pPr>
        <w:ind w:left="927" w:hanging="360"/>
      </w:pPr>
      <w:rPr>
        <w:rFonts w:ascii="Times New Roman" w:eastAsia="Calibri" w:hAnsi="Times New Roman" w:cs="Times New Roman" w:hint="default"/>
      </w:rPr>
    </w:lvl>
    <w:lvl w:ilvl="1" w:tplc="D1320D2A">
      <w:start w:val="9"/>
      <w:numFmt w:val="bullet"/>
      <w:lvlText w:val="-"/>
      <w:lvlJc w:val="left"/>
      <w:pPr>
        <w:ind w:left="1647" w:hanging="360"/>
      </w:pPr>
      <w:rPr>
        <w:rFonts w:ascii="Times New Roman" w:eastAsia="Calibri" w:hAnsi="Times New Roman" w:cs="Times New Roman" w:hint="default"/>
      </w:rPr>
    </w:lvl>
    <w:lvl w:ilvl="2" w:tplc="86A4E508">
      <w:start w:val="1"/>
      <w:numFmt w:val="bullet"/>
      <w:lvlText w:val=""/>
      <w:lvlJc w:val="left"/>
      <w:pPr>
        <w:ind w:left="2367" w:hanging="360"/>
      </w:pPr>
      <w:rPr>
        <w:rFonts w:ascii="Wingdings" w:hAnsi="Wingdings" w:hint="default"/>
      </w:rPr>
    </w:lvl>
    <w:lvl w:ilvl="3" w:tplc="0626366A">
      <w:start w:val="1"/>
      <w:numFmt w:val="bullet"/>
      <w:lvlText w:val=""/>
      <w:lvlJc w:val="left"/>
      <w:pPr>
        <w:ind w:left="3087" w:hanging="360"/>
      </w:pPr>
      <w:rPr>
        <w:rFonts w:ascii="Symbol" w:hAnsi="Symbol" w:hint="default"/>
      </w:rPr>
    </w:lvl>
    <w:lvl w:ilvl="4" w:tplc="CC14D8A2">
      <w:start w:val="1"/>
      <w:numFmt w:val="bullet"/>
      <w:lvlText w:val="o"/>
      <w:lvlJc w:val="left"/>
      <w:pPr>
        <w:ind w:left="3807" w:hanging="360"/>
      </w:pPr>
      <w:rPr>
        <w:rFonts w:ascii="Courier New" w:hAnsi="Courier New" w:cs="Courier New" w:hint="default"/>
      </w:rPr>
    </w:lvl>
    <w:lvl w:ilvl="5" w:tplc="7B2EF6B8">
      <w:start w:val="1"/>
      <w:numFmt w:val="bullet"/>
      <w:lvlText w:val=""/>
      <w:lvlJc w:val="left"/>
      <w:pPr>
        <w:ind w:left="4527" w:hanging="360"/>
      </w:pPr>
      <w:rPr>
        <w:rFonts w:ascii="Wingdings" w:hAnsi="Wingdings" w:hint="default"/>
      </w:rPr>
    </w:lvl>
    <w:lvl w:ilvl="6" w:tplc="88F0D95C">
      <w:start w:val="1"/>
      <w:numFmt w:val="bullet"/>
      <w:lvlText w:val=""/>
      <w:lvlJc w:val="left"/>
      <w:pPr>
        <w:ind w:left="5247" w:hanging="360"/>
      </w:pPr>
      <w:rPr>
        <w:rFonts w:ascii="Symbol" w:hAnsi="Symbol" w:hint="default"/>
      </w:rPr>
    </w:lvl>
    <w:lvl w:ilvl="7" w:tplc="24EA6B00">
      <w:start w:val="1"/>
      <w:numFmt w:val="bullet"/>
      <w:lvlText w:val="o"/>
      <w:lvlJc w:val="left"/>
      <w:pPr>
        <w:ind w:left="5967" w:hanging="360"/>
      </w:pPr>
      <w:rPr>
        <w:rFonts w:ascii="Courier New" w:hAnsi="Courier New" w:cs="Courier New" w:hint="default"/>
      </w:rPr>
    </w:lvl>
    <w:lvl w:ilvl="8" w:tplc="7FAA22BC">
      <w:start w:val="1"/>
      <w:numFmt w:val="bullet"/>
      <w:lvlText w:val=""/>
      <w:lvlJc w:val="left"/>
      <w:pPr>
        <w:ind w:left="6687" w:hanging="360"/>
      </w:pPr>
      <w:rPr>
        <w:rFonts w:ascii="Wingdings" w:hAnsi="Wingdings" w:hint="default"/>
      </w:rPr>
    </w:lvl>
  </w:abstractNum>
  <w:abstractNum w:abstractNumId="1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9"/>
  </w:num>
  <w:num w:numId="6">
    <w:abstractNumId w:val="4"/>
  </w:num>
  <w:num w:numId="7">
    <w:abstractNumId w:val="8"/>
  </w:num>
  <w:num w:numId="8">
    <w:abstractNumId w:val="2"/>
  </w:num>
  <w:num w:numId="9">
    <w:abstractNumId w:val="12"/>
  </w:num>
  <w:num w:numId="10">
    <w:abstractNumId w:val="17"/>
  </w:num>
  <w:num w:numId="11">
    <w:abstractNumId w:val="10"/>
  </w:num>
  <w:num w:numId="12">
    <w:abstractNumId w:val="1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3"/>
  </w:num>
  <w:num w:numId="17">
    <w:abstractNumId w:val="0"/>
  </w:num>
  <w:num w:numId="18">
    <w:abstractNumId w:val="5"/>
  </w:num>
  <w:num w:numId="19">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76060"/>
    <w:rsid w:val="002C35F4"/>
    <w:rsid w:val="002E1D3D"/>
    <w:rsid w:val="003769CB"/>
    <w:rsid w:val="003A515D"/>
    <w:rsid w:val="003E3B83"/>
    <w:rsid w:val="00404F32"/>
    <w:rsid w:val="00416FA7"/>
    <w:rsid w:val="00441F04"/>
    <w:rsid w:val="00466F0E"/>
    <w:rsid w:val="004A4E77"/>
    <w:rsid w:val="00517648"/>
    <w:rsid w:val="0058607C"/>
    <w:rsid w:val="0067772D"/>
    <w:rsid w:val="006D7E5C"/>
    <w:rsid w:val="006E1BC3"/>
    <w:rsid w:val="006F0546"/>
    <w:rsid w:val="007004A0"/>
    <w:rsid w:val="0071736A"/>
    <w:rsid w:val="007C1832"/>
    <w:rsid w:val="008117EF"/>
    <w:rsid w:val="00812FC8"/>
    <w:rsid w:val="00881673"/>
    <w:rsid w:val="00900488"/>
    <w:rsid w:val="00923F48"/>
    <w:rsid w:val="00987FBC"/>
    <w:rsid w:val="009B70B3"/>
    <w:rsid w:val="009D6094"/>
    <w:rsid w:val="00A00689"/>
    <w:rsid w:val="00A12D67"/>
    <w:rsid w:val="00A21A45"/>
    <w:rsid w:val="00A62187"/>
    <w:rsid w:val="00A62303"/>
    <w:rsid w:val="00A676E6"/>
    <w:rsid w:val="00A80153"/>
    <w:rsid w:val="00A93AFC"/>
    <w:rsid w:val="00A972F0"/>
    <w:rsid w:val="00AE4F9D"/>
    <w:rsid w:val="00AF4662"/>
    <w:rsid w:val="00C6079D"/>
    <w:rsid w:val="00CF744E"/>
    <w:rsid w:val="00D26DF7"/>
    <w:rsid w:val="00D575F0"/>
    <w:rsid w:val="00DD3E41"/>
    <w:rsid w:val="00E139DD"/>
    <w:rsid w:val="00E33019"/>
    <w:rsid w:val="00E56E7E"/>
    <w:rsid w:val="00EA4FB9"/>
    <w:rsid w:val="00ED0E12"/>
    <w:rsid w:val="00F51696"/>
    <w:rsid w:val="00FC4A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158609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52286644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37695617">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105189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7985204">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tvnet.lv/7399203/vairakas-es-valstis-sakusies-gripas-izplatiba-spkc-mudina-vakcineties-ari-pret-so-slimib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1801</Words>
  <Characters>1028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2021-12-10T11:25:00Z</dcterms:created>
  <dcterms:modified xsi:type="dcterms:W3CDTF">2021-12-10T11:26:00Z</dcterms:modified>
</cp:coreProperties>
</file>