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6630"/>
        <w:gridCol w:w="1214"/>
      </w:tblGrid>
      <w:tr w:rsidR="00362303" w14:paraId="42CC03D4" w14:textId="77777777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1FFB701" w14:textId="77777777" w:rsidR="00255074" w:rsidRPr="005A3EEC" w:rsidRDefault="00255074" w:rsidP="00FE70A0">
            <w:pPr>
              <w:jc w:val="both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A1C561D" w14:textId="77777777" w:rsidR="006F49E4" w:rsidRPr="005A3EEC" w:rsidRDefault="009F3FB2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EEC"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040EAF87" wp14:editId="42707156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z_laukuma_rgb-LV_8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C206B95" w14:textId="77777777" w:rsidR="00255074" w:rsidRPr="005A3EEC" w:rsidRDefault="00255074" w:rsidP="00255074">
            <w:pPr>
              <w:jc w:val="center"/>
              <w:rPr>
                <w:szCs w:val="28"/>
              </w:rPr>
            </w:pPr>
          </w:p>
        </w:tc>
      </w:tr>
      <w:tr w:rsidR="00362303" w14:paraId="65175CEE" w14:textId="77777777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27BBA78C" w14:textId="77777777" w:rsidR="00255074" w:rsidRPr="005A3EEC" w:rsidRDefault="009F3FB2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362303" w14:paraId="747C0A25" w14:textId="77777777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5503B5" w14:textId="77777777" w:rsidR="00255074" w:rsidRPr="005A3EEC" w:rsidRDefault="009F3FB2" w:rsidP="00255074">
            <w:pPr>
              <w:jc w:val="center"/>
              <w:rPr>
                <w:szCs w:val="28"/>
              </w:rPr>
            </w:pPr>
            <w:r w:rsidRPr="005A3EE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14:paraId="559E3403" w14:textId="77777777" w:rsidR="00255074" w:rsidRPr="005A3EE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3E399F" w14:textId="77777777" w:rsidR="008616C4" w:rsidRPr="005A3EEC" w:rsidRDefault="009F3FB2" w:rsidP="008616C4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  <w:r w:rsidRPr="005A3EEC">
        <w:rPr>
          <w:sz w:val="20"/>
          <w:szCs w:val="20"/>
          <w:lang w:val="lv-LV"/>
        </w:rPr>
        <w:t>Datums skatāms laika zīmogā</w:t>
      </w:r>
      <w:r w:rsidRPr="005A3EEC">
        <w:rPr>
          <w:sz w:val="28"/>
          <w:szCs w:val="28"/>
          <w:lang w:val="lv-LV"/>
        </w:rPr>
        <w:tab/>
        <w:t>Nr</w:t>
      </w:r>
      <w:r w:rsidR="0025235E" w:rsidRPr="005A3EEC">
        <w:rPr>
          <w:sz w:val="28"/>
          <w:szCs w:val="28"/>
          <w:lang w:val="lv-LV"/>
        </w:rPr>
        <w:t xml:space="preserve">. </w:t>
      </w:r>
      <w:r w:rsidR="00BE191A" w:rsidRPr="005A3EEC">
        <w:rPr>
          <w:noProof/>
          <w:sz w:val="28"/>
          <w:szCs w:val="28"/>
          <w:lang w:val="lv-LV"/>
        </w:rPr>
        <w:t>01-21.1/71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62303" w14:paraId="1DF85A7D" w14:textId="77777777" w:rsidTr="0041608F">
        <w:tc>
          <w:tcPr>
            <w:tcW w:w="4530" w:type="dxa"/>
          </w:tcPr>
          <w:p w14:paraId="3B355D22" w14:textId="77777777" w:rsidR="00EA1868" w:rsidRPr="00556D5B" w:rsidRDefault="00EA1868" w:rsidP="0041608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Hlk505799474"/>
          </w:p>
        </w:tc>
        <w:tc>
          <w:tcPr>
            <w:tcW w:w="4531" w:type="dxa"/>
          </w:tcPr>
          <w:p w14:paraId="0942A910" w14:textId="77777777" w:rsidR="00DD5F14" w:rsidRDefault="00DD5F14" w:rsidP="00FE70A0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5C77C5" w14:textId="77777777" w:rsidR="00530426" w:rsidRPr="00530426" w:rsidRDefault="009F3FB2" w:rsidP="00530426">
            <w:pPr>
              <w:jc w:val="right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530426">
              <w:rPr>
                <w:rFonts w:ascii="Times New Roman" w:eastAsia="Times New Roman" w:hAnsi="Times New Roman"/>
                <w:noProof/>
                <w:sz w:val="28"/>
                <w:szCs w:val="28"/>
              </w:rPr>
              <w:t>Ambulatorajām ārstniecības iestādēm</w:t>
            </w:r>
          </w:p>
          <w:p w14:paraId="3F6B99CE" w14:textId="77777777" w:rsidR="008155FB" w:rsidRPr="00A477D6" w:rsidRDefault="009F3FB2" w:rsidP="0053042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0426">
              <w:rPr>
                <w:rFonts w:ascii="Times New Roman" w:eastAsia="Times New Roman" w:hAnsi="Times New Roman"/>
                <w:noProof/>
                <w:sz w:val="28"/>
                <w:szCs w:val="28"/>
              </w:rPr>
              <w:t>Ģimenes ārstu praksēm</w:t>
            </w:r>
          </w:p>
        </w:tc>
      </w:tr>
      <w:tr w:rsidR="00362303" w14:paraId="3E467AA7" w14:textId="77777777" w:rsidTr="0041608F">
        <w:tc>
          <w:tcPr>
            <w:tcW w:w="4530" w:type="dxa"/>
          </w:tcPr>
          <w:p w14:paraId="5BB44167" w14:textId="77777777" w:rsidR="00EA1868" w:rsidRPr="00556D5B" w:rsidRDefault="009F3FB2" w:rsidP="0041608F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505798417"/>
            <w:r w:rsidRPr="00556D5B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Par gatavību nodrošināt </w:t>
            </w:r>
            <w:r w:rsidRPr="00556D5B">
              <w:rPr>
                <w:rFonts w:ascii="Times New Roman" w:hAnsi="Times New Roman"/>
                <w:i/>
                <w:noProof/>
                <w:sz w:val="28"/>
                <w:szCs w:val="28"/>
              </w:rPr>
              <w:t>funkciju darbību nepārtrauktību</w:t>
            </w:r>
            <w:bookmarkEnd w:id="1"/>
          </w:p>
        </w:tc>
        <w:tc>
          <w:tcPr>
            <w:tcW w:w="4531" w:type="dxa"/>
          </w:tcPr>
          <w:p w14:paraId="2D3DFE03" w14:textId="77777777" w:rsidR="00EA1868" w:rsidRPr="00A477D6" w:rsidRDefault="00EA1868" w:rsidP="0041608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30DC3009" w14:textId="77777777" w:rsidR="00BE191A" w:rsidRPr="005A3EEC" w:rsidRDefault="00BE191A" w:rsidP="00962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A2B9B2B" w14:textId="77777777" w:rsidR="00530426" w:rsidRPr="00585814" w:rsidRDefault="009F3FB2" w:rsidP="00530426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Informējam, ka </w:t>
      </w:r>
      <w:r w:rsidRPr="00585814">
        <w:rPr>
          <w:rFonts w:ascii="Times New Roman" w:hAnsi="Times New Roman"/>
          <w:sz w:val="28"/>
          <w:szCs w:val="28"/>
        </w:rPr>
        <w:t>2021. gada nogalē pasaulē un Eiropas Savienībā (ES) strauji sāka izplatīties jaunais SARS-CoV-2 paveids omikrons. ES ir novērojams, ka katras 2 dienas dubultojas omikrona gadījumu skaits, un atsevišķās vals</w:t>
      </w:r>
      <w:r w:rsidRPr="00585814">
        <w:rPr>
          <w:rFonts w:ascii="Times New Roman" w:hAnsi="Times New Roman"/>
          <w:sz w:val="28"/>
          <w:szCs w:val="28"/>
        </w:rPr>
        <w:t xml:space="preserve">tīs jaunā omikrona izraisīto Covid-19 gadījumu skaits ir pārsniedzis delta variants izraisīto Covid-19 gadījumu skaitu. Latvijā uz 06.01.2022. ir reģistrēti 1419 omikrona izraisīti saslimšanas gadījumi un ik pēc divām dienām novērojama šī jaunā SARS CoV-2 </w:t>
      </w:r>
      <w:r w:rsidRPr="00585814">
        <w:rPr>
          <w:rFonts w:ascii="Times New Roman" w:hAnsi="Times New Roman"/>
          <w:sz w:val="28"/>
          <w:szCs w:val="28"/>
        </w:rPr>
        <w:t xml:space="preserve">vīrusa paveida izraisīto saslimšanas gadījumu dubultošanās. Tas nozīmē, ka tuvākajā laikā ir sagaidāms straujš Covid-19 saslimstības pieaugums Latvijā. </w:t>
      </w:r>
    </w:p>
    <w:p w14:paraId="45EC888D" w14:textId="77777777" w:rsidR="00530426" w:rsidRPr="00585814" w:rsidRDefault="009F3FB2" w:rsidP="00530426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814">
        <w:rPr>
          <w:rFonts w:ascii="Times New Roman" w:hAnsi="Times New Roman"/>
          <w:sz w:val="28"/>
          <w:szCs w:val="28"/>
        </w:rPr>
        <w:t>Neskatoties uz to, ka omikrona izraisītie saslimšanas gadījumi norit ar vieglāku slimības gaitu, ir jār</w:t>
      </w:r>
      <w:r w:rsidRPr="00585814">
        <w:rPr>
          <w:rFonts w:ascii="Times New Roman" w:hAnsi="Times New Roman"/>
          <w:sz w:val="28"/>
          <w:szCs w:val="28"/>
        </w:rPr>
        <w:t xml:space="preserve">ēķinās, ka ir mazāka vakcīnu efektivitāte pret šī jaunā varianta izraisītiem </w:t>
      </w:r>
      <w:proofErr w:type="spellStart"/>
      <w:r w:rsidRPr="00585814">
        <w:rPr>
          <w:rFonts w:ascii="Times New Roman" w:hAnsi="Times New Roman"/>
          <w:sz w:val="28"/>
          <w:szCs w:val="28"/>
        </w:rPr>
        <w:t>simtomātiskiem</w:t>
      </w:r>
      <w:proofErr w:type="spellEnd"/>
      <w:r w:rsidRPr="00585814">
        <w:rPr>
          <w:rFonts w:ascii="Times New Roman" w:hAnsi="Times New Roman"/>
          <w:sz w:val="28"/>
          <w:szCs w:val="28"/>
        </w:rPr>
        <w:t xml:space="preserve"> saslimšanas gadījumiem un hospitalizāciju. Tāpat ir jārēķinās, ka pie ļoti augsta saslimstības rādītāja pastāv ļoti augsts risks saslimt ar smagu slimības formu nev</w:t>
      </w:r>
      <w:r w:rsidRPr="00585814">
        <w:rPr>
          <w:rFonts w:ascii="Times New Roman" w:hAnsi="Times New Roman"/>
          <w:sz w:val="28"/>
          <w:szCs w:val="28"/>
        </w:rPr>
        <w:t>akcinētajiem cilvēkiem, kam ir augsts risks smagām Covid-19 formām. Tādējādi ir jārēķinās, kas ārstniecības iestādēm ir sagaidāma papildus slodze ne tikai pacientu apjoma palielināšanās dēļ, bet arī darbinieku slimības un darba nespējas dēļ.</w:t>
      </w:r>
    </w:p>
    <w:p w14:paraId="1E3F7173" w14:textId="77777777" w:rsidR="00530426" w:rsidRDefault="009F3FB2" w:rsidP="00530426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814">
        <w:rPr>
          <w:rFonts w:ascii="Times New Roman" w:hAnsi="Times New Roman"/>
          <w:sz w:val="28"/>
          <w:szCs w:val="28"/>
        </w:rPr>
        <w:t>Kā liecina Apv</w:t>
      </w:r>
      <w:r w:rsidRPr="00585814">
        <w:rPr>
          <w:rFonts w:ascii="Times New Roman" w:hAnsi="Times New Roman"/>
          <w:sz w:val="28"/>
          <w:szCs w:val="28"/>
        </w:rPr>
        <w:t>ienotajā Karalistē veikto pētījumu dati par vakcinācijas efektivitāti uz dažādiem SARS-CoV-2 variantiem pēc 25 nedēļām vakcīnu efektivitāte pret delta  izraisītu simptomātisku saslimšanu  samazinās līdz 40 % bet pret omikrona  varianta izraisītu saslimšanu</w:t>
      </w:r>
      <w:r w:rsidRPr="00585814">
        <w:rPr>
          <w:rFonts w:ascii="Times New Roman" w:hAnsi="Times New Roman"/>
          <w:sz w:val="28"/>
          <w:szCs w:val="28"/>
        </w:rPr>
        <w:t xml:space="preserve"> tuvu 0%. Savukārt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85814">
        <w:rPr>
          <w:rFonts w:ascii="Times New Roman" w:hAnsi="Times New Roman"/>
          <w:sz w:val="28"/>
          <w:szCs w:val="28"/>
        </w:rPr>
        <w:t xml:space="preserve">saņemot </w:t>
      </w:r>
      <w:proofErr w:type="spellStart"/>
      <w:r w:rsidRPr="00585814">
        <w:rPr>
          <w:rFonts w:ascii="Times New Roman" w:hAnsi="Times New Roman"/>
          <w:sz w:val="28"/>
          <w:szCs w:val="28"/>
        </w:rPr>
        <w:t>balstvakcināciju</w:t>
      </w:r>
      <w:proofErr w:type="spellEnd"/>
      <w:r w:rsidRPr="00585814">
        <w:rPr>
          <w:rFonts w:ascii="Times New Roman" w:hAnsi="Times New Roman"/>
          <w:sz w:val="28"/>
          <w:szCs w:val="28"/>
        </w:rPr>
        <w:t xml:space="preserve"> aizsardzība pret delta varianta izraisītu simptomātisku saslimšanu pēc 10 nedēļām ir 80- 100%, bet pret omikrona izraisītu saslimšanu ap 50%-70% apmērā.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814">
        <w:rPr>
          <w:rFonts w:ascii="Times New Roman" w:hAnsi="Times New Roman"/>
          <w:sz w:val="28"/>
          <w:szCs w:val="28"/>
        </w:rPr>
        <w:t xml:space="preserve">Tādēļ var secināt, ka ārstniecības iestāžu darbinieku </w:t>
      </w:r>
      <w:proofErr w:type="spellStart"/>
      <w:r w:rsidRPr="00585814">
        <w:rPr>
          <w:rFonts w:ascii="Times New Roman" w:hAnsi="Times New Roman"/>
          <w:sz w:val="28"/>
          <w:szCs w:val="28"/>
        </w:rPr>
        <w:t>bals</w:t>
      </w:r>
      <w:r w:rsidRPr="00585814">
        <w:rPr>
          <w:rFonts w:ascii="Times New Roman" w:hAnsi="Times New Roman"/>
          <w:sz w:val="28"/>
          <w:szCs w:val="28"/>
        </w:rPr>
        <w:t>tvakcinācija</w:t>
      </w:r>
      <w:proofErr w:type="spellEnd"/>
      <w:r w:rsidRPr="00585814">
        <w:rPr>
          <w:rFonts w:ascii="Times New Roman" w:hAnsi="Times New Roman"/>
          <w:sz w:val="28"/>
          <w:szCs w:val="28"/>
        </w:rPr>
        <w:t xml:space="preserve"> ir ne tikai nozīmīgs </w:t>
      </w:r>
      <w:proofErr w:type="spellStart"/>
      <w:r w:rsidRPr="00585814">
        <w:rPr>
          <w:rFonts w:ascii="Times New Roman" w:hAnsi="Times New Roman"/>
          <w:sz w:val="28"/>
          <w:szCs w:val="28"/>
        </w:rPr>
        <w:t>pretepidēmijas</w:t>
      </w:r>
      <w:proofErr w:type="spellEnd"/>
      <w:r w:rsidRPr="00585814">
        <w:rPr>
          <w:rFonts w:ascii="Times New Roman" w:hAnsi="Times New Roman"/>
          <w:sz w:val="28"/>
          <w:szCs w:val="28"/>
        </w:rPr>
        <w:t xml:space="preserve"> pasākums, lai mazinātu infekcijas izplatību iestādē, bet arī būtisks pasākums iestādes darbības </w:t>
      </w:r>
      <w:r w:rsidRPr="00585814">
        <w:rPr>
          <w:rFonts w:ascii="Times New Roman" w:hAnsi="Times New Roman"/>
          <w:sz w:val="28"/>
          <w:szCs w:val="28"/>
        </w:rPr>
        <w:lastRenderedPageBreak/>
        <w:t>nepārtrauktības nodrošināšanai krīzes apstākļos, mazinot riskus darbinieku saslimšanai ar Covid-19.</w:t>
      </w:r>
    </w:p>
    <w:p w14:paraId="02F015A8" w14:textId="77777777" w:rsidR="00530426" w:rsidRDefault="009F3FB2" w:rsidP="00530426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E07">
        <w:rPr>
          <w:rFonts w:ascii="Times New Roman" w:hAnsi="Times New Roman"/>
          <w:sz w:val="28"/>
          <w:szCs w:val="28"/>
        </w:rPr>
        <w:t>Balstvakcin</w:t>
      </w:r>
      <w:r w:rsidRPr="00282E07">
        <w:rPr>
          <w:rFonts w:ascii="Times New Roman" w:hAnsi="Times New Roman"/>
          <w:sz w:val="28"/>
          <w:szCs w:val="28"/>
        </w:rPr>
        <w:t>ācija</w:t>
      </w:r>
      <w:proofErr w:type="spellEnd"/>
      <w:r w:rsidRPr="00282E07">
        <w:rPr>
          <w:rFonts w:ascii="Times New Roman" w:hAnsi="Times New Roman"/>
          <w:sz w:val="28"/>
          <w:szCs w:val="28"/>
        </w:rPr>
        <w:t xml:space="preserve"> ir viens no efektīvākajiem risinājumiem cīņā pret augstu saslimstību ar omikrona variantu, kas mazina transmisiju īstermiņā un, iespējams, arī ilgtermiņā.</w:t>
      </w:r>
    </w:p>
    <w:p w14:paraId="4F7B8F71" w14:textId="77777777" w:rsidR="00530426" w:rsidRDefault="00530426" w:rsidP="00530426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3AD1D8" w14:textId="77777777" w:rsidR="00530426" w:rsidRDefault="009F3FB2" w:rsidP="00530426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814">
        <w:rPr>
          <w:rFonts w:ascii="Times New Roman" w:hAnsi="Times New Roman"/>
          <w:sz w:val="28"/>
          <w:szCs w:val="28"/>
        </w:rPr>
        <w:t>Ņemot vērā minēto</w:t>
      </w:r>
      <w:r>
        <w:rPr>
          <w:rFonts w:ascii="Times New Roman" w:hAnsi="Times New Roman"/>
          <w:sz w:val="28"/>
          <w:szCs w:val="28"/>
        </w:rPr>
        <w:t>, un, lai valstiski nodrošinātu veselības nozares funkciju darbības nepārtrau</w:t>
      </w:r>
      <w:r>
        <w:rPr>
          <w:rFonts w:ascii="Times New Roman" w:hAnsi="Times New Roman"/>
          <w:sz w:val="28"/>
          <w:szCs w:val="28"/>
        </w:rPr>
        <w:t xml:space="preserve">ktību </w:t>
      </w:r>
      <w:r w:rsidRPr="001E6643">
        <w:rPr>
          <w:rFonts w:ascii="Times New Roman" w:hAnsi="Times New Roman"/>
          <w:sz w:val="28"/>
          <w:szCs w:val="28"/>
        </w:rPr>
        <w:t xml:space="preserve">SARSCoV-2 vīrusa omikrona varianta straujās izplatības laikā </w:t>
      </w:r>
      <w:r>
        <w:rPr>
          <w:rFonts w:ascii="Times New Roman" w:hAnsi="Times New Roman"/>
          <w:sz w:val="28"/>
          <w:szCs w:val="28"/>
        </w:rPr>
        <w:t xml:space="preserve">un </w:t>
      </w:r>
      <w:r w:rsidRPr="00585814">
        <w:rPr>
          <w:rFonts w:ascii="Times New Roman" w:hAnsi="Times New Roman"/>
          <w:sz w:val="28"/>
          <w:szCs w:val="28"/>
        </w:rPr>
        <w:t>maksimāli mazi</w:t>
      </w:r>
      <w:r>
        <w:rPr>
          <w:rFonts w:ascii="Times New Roman" w:hAnsi="Times New Roman"/>
          <w:sz w:val="28"/>
          <w:szCs w:val="28"/>
        </w:rPr>
        <w:t xml:space="preserve">nātu </w:t>
      </w:r>
      <w:r w:rsidRPr="00585814">
        <w:rPr>
          <w:rFonts w:ascii="Times New Roman" w:hAnsi="Times New Roman"/>
          <w:sz w:val="28"/>
          <w:szCs w:val="28"/>
        </w:rPr>
        <w:t>riskus nekontrolēti straujai Cov</w:t>
      </w:r>
      <w:r>
        <w:rPr>
          <w:rFonts w:ascii="Times New Roman" w:hAnsi="Times New Roman"/>
          <w:sz w:val="28"/>
          <w:szCs w:val="28"/>
        </w:rPr>
        <w:t>i</w:t>
      </w:r>
      <w:r w:rsidRPr="00585814">
        <w:rPr>
          <w:rFonts w:ascii="Times New Roman" w:hAnsi="Times New Roman"/>
          <w:sz w:val="28"/>
          <w:szCs w:val="28"/>
        </w:rPr>
        <w:t>d-19 izplatībai ārstniecības iestādēs</w:t>
      </w:r>
      <w:r>
        <w:rPr>
          <w:rFonts w:ascii="Times New Roman" w:hAnsi="Times New Roman"/>
          <w:sz w:val="28"/>
          <w:szCs w:val="28"/>
        </w:rPr>
        <w:t xml:space="preserve">, Veselības ministrija vērš uzmanību un aicina </w:t>
      </w:r>
      <w:r w:rsidRPr="00585814">
        <w:rPr>
          <w:rFonts w:ascii="Times New Roman" w:hAnsi="Times New Roman"/>
          <w:sz w:val="28"/>
          <w:szCs w:val="28"/>
        </w:rPr>
        <w:t>ārstniecības iestād</w:t>
      </w:r>
      <w:r>
        <w:rPr>
          <w:rFonts w:ascii="Times New Roman" w:hAnsi="Times New Roman"/>
          <w:sz w:val="28"/>
          <w:szCs w:val="28"/>
        </w:rPr>
        <w:t xml:space="preserve">ēm: </w:t>
      </w:r>
    </w:p>
    <w:p w14:paraId="35913C9D" w14:textId="77777777" w:rsidR="006E59F2" w:rsidRPr="006E59F2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92463744"/>
      <w:r>
        <w:rPr>
          <w:rFonts w:ascii="Times New Roman" w:hAnsi="Times New Roman"/>
          <w:sz w:val="28"/>
          <w:szCs w:val="28"/>
        </w:rPr>
        <w:t>I</w:t>
      </w:r>
      <w:r w:rsidRPr="006E59F2">
        <w:rPr>
          <w:rFonts w:ascii="Times New Roman" w:hAnsi="Times New Roman"/>
          <w:sz w:val="28"/>
          <w:szCs w:val="28"/>
        </w:rPr>
        <w:t>zstrādāt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9F2">
        <w:rPr>
          <w:rFonts w:ascii="Times New Roman" w:hAnsi="Times New Roman"/>
          <w:sz w:val="28"/>
          <w:szCs w:val="28"/>
        </w:rPr>
        <w:t xml:space="preserve">darbības </w:t>
      </w:r>
      <w:r w:rsidRPr="006E59F2">
        <w:rPr>
          <w:rFonts w:ascii="Times New Roman" w:hAnsi="Times New Roman"/>
          <w:sz w:val="28"/>
          <w:szCs w:val="28"/>
        </w:rPr>
        <w:t>nepārtrauktības plān</w:t>
      </w:r>
      <w:r>
        <w:rPr>
          <w:rFonts w:ascii="Times New Roman" w:hAnsi="Times New Roman"/>
          <w:sz w:val="28"/>
          <w:szCs w:val="28"/>
        </w:rPr>
        <w:t>u</w:t>
      </w:r>
      <w:r w:rsidR="004C2B14">
        <w:rPr>
          <w:rFonts w:ascii="Times New Roman" w:hAnsi="Times New Roman"/>
          <w:sz w:val="28"/>
          <w:szCs w:val="28"/>
        </w:rPr>
        <w:t>, īpaši attiecībā uz personāla resursa trūkumu</w:t>
      </w:r>
      <w:r w:rsidR="004D36A6">
        <w:rPr>
          <w:rFonts w:ascii="Times New Roman" w:hAnsi="Times New Roman"/>
          <w:sz w:val="28"/>
          <w:szCs w:val="28"/>
        </w:rPr>
        <w:t>, ņemot vērā</w:t>
      </w:r>
      <w:r w:rsidR="004C2B14">
        <w:rPr>
          <w:rFonts w:ascii="Times New Roman" w:hAnsi="Times New Roman"/>
          <w:sz w:val="28"/>
          <w:szCs w:val="28"/>
        </w:rPr>
        <w:t xml:space="preserve"> dažādus saslimstības scenārijus</w:t>
      </w:r>
      <w:r w:rsidR="008F262D">
        <w:rPr>
          <w:rFonts w:ascii="Times New Roman" w:hAnsi="Times New Roman"/>
          <w:sz w:val="28"/>
          <w:szCs w:val="28"/>
        </w:rPr>
        <w:t>. Ieteikums ir plānot darbības nodrošināšanu līdz pat scenārijam, ka saistībā ar Covid -19 vīrusu darbā neierodas pat līdz 40% darbinieku.</w:t>
      </w:r>
      <w:r w:rsidR="004D36A6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1FCF1127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Pārsk</w:t>
      </w:r>
      <w:r>
        <w:rPr>
          <w:rFonts w:ascii="Times New Roman" w:hAnsi="Times New Roman"/>
          <w:sz w:val="28"/>
          <w:szCs w:val="28"/>
        </w:rPr>
        <w:t xml:space="preserve">atīt un </w:t>
      </w:r>
      <w:r w:rsidRPr="008A257A">
        <w:rPr>
          <w:rFonts w:ascii="Times New Roman" w:hAnsi="Times New Roman"/>
          <w:sz w:val="28"/>
          <w:szCs w:val="28"/>
        </w:rPr>
        <w:t xml:space="preserve">aktualizēt </w:t>
      </w:r>
      <w:r w:rsidRPr="008A257A">
        <w:rPr>
          <w:rFonts w:ascii="Times New Roman" w:hAnsi="Times New Roman"/>
          <w:sz w:val="28"/>
          <w:szCs w:val="28"/>
          <w:shd w:val="clear" w:color="auto" w:fill="FFFFFF"/>
        </w:rPr>
        <w:t xml:space="preserve">higiēniskā un </w:t>
      </w:r>
      <w:proofErr w:type="spellStart"/>
      <w:r w:rsidRPr="008A257A">
        <w:rPr>
          <w:rFonts w:ascii="Times New Roman" w:hAnsi="Times New Roman"/>
          <w:sz w:val="28"/>
          <w:szCs w:val="28"/>
          <w:shd w:val="clear" w:color="auto" w:fill="FFFFFF"/>
        </w:rPr>
        <w:t>pretepidēmiskā</w:t>
      </w:r>
      <w:proofErr w:type="spellEnd"/>
      <w:r w:rsidRPr="008A257A">
        <w:rPr>
          <w:rFonts w:ascii="Times New Roman" w:hAnsi="Times New Roman"/>
          <w:sz w:val="28"/>
          <w:szCs w:val="28"/>
          <w:shd w:val="clear" w:color="auto" w:fill="FFFFFF"/>
        </w:rPr>
        <w:t xml:space="preserve"> režīma plānus, Covid-19 infekcijas izplatības ierobežošanai.</w:t>
      </w:r>
      <w:r w:rsidR="006E59F2" w:rsidRPr="006E59F2">
        <w:rPr>
          <w:rFonts w:ascii="Segoe UI" w:hAnsi="Segoe UI" w:cs="Segoe UI"/>
          <w:color w:val="212529"/>
          <w:sz w:val="21"/>
          <w:szCs w:val="21"/>
        </w:rPr>
        <w:t xml:space="preserve"> </w:t>
      </w:r>
    </w:p>
    <w:p w14:paraId="65D1CEE5" w14:textId="77777777" w:rsidR="00530426" w:rsidRPr="00615A7F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Organizēt savlaicīgu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balstvakcināciju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ārstniecības iestāžu darbiniekiem, kā arī </w:t>
      </w:r>
      <w:r w:rsidRPr="000C0696">
        <w:rPr>
          <w:rFonts w:ascii="Times New Roman" w:hAnsi="Times New Roman"/>
          <w:sz w:val="28"/>
          <w:szCs w:val="28"/>
        </w:rPr>
        <w:t xml:space="preserve">rekomendēt savlaicīgi veikt </w:t>
      </w:r>
      <w:proofErr w:type="spellStart"/>
      <w:r w:rsidRPr="000C0696">
        <w:rPr>
          <w:rFonts w:ascii="Times New Roman" w:hAnsi="Times New Roman"/>
          <w:sz w:val="28"/>
          <w:szCs w:val="28"/>
        </w:rPr>
        <w:t>balstvakcināciju</w:t>
      </w:r>
      <w:proofErr w:type="spellEnd"/>
      <w:r w:rsidRPr="000C0696">
        <w:rPr>
          <w:rFonts w:ascii="Times New Roman" w:hAnsi="Times New Roman"/>
          <w:sz w:val="28"/>
          <w:szCs w:val="28"/>
        </w:rPr>
        <w:t xml:space="preserve"> ārstniecības iestāžu pacientiem un sniegt informāciju par </w:t>
      </w:r>
      <w:proofErr w:type="spellStart"/>
      <w:r w:rsidRPr="000C0696">
        <w:rPr>
          <w:rFonts w:ascii="Times New Roman" w:hAnsi="Times New Roman"/>
          <w:sz w:val="28"/>
          <w:szCs w:val="28"/>
        </w:rPr>
        <w:t>balstvakcinācijas</w:t>
      </w:r>
      <w:proofErr w:type="spellEnd"/>
      <w:r w:rsidRPr="000C0696">
        <w:rPr>
          <w:rFonts w:ascii="Times New Roman" w:hAnsi="Times New Roman"/>
          <w:sz w:val="28"/>
          <w:szCs w:val="28"/>
        </w:rPr>
        <w:t xml:space="preserve"> nepieciešamību esošajā situācijā.</w:t>
      </w:r>
    </w:p>
    <w:p w14:paraId="3CFB1D34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Pr="004341B2">
        <w:rPr>
          <w:rFonts w:ascii="Times New Roman" w:hAnsi="Times New Roman"/>
          <w:sz w:val="28"/>
          <w:szCs w:val="28"/>
        </w:rPr>
        <w:t xml:space="preserve">odrošināt pietiekamu telpu ventilāciju, tai skaitā izmantojot dabisko ventilāciju maksimāli, cik tas </w:t>
      </w:r>
      <w:r>
        <w:rPr>
          <w:rFonts w:ascii="Times New Roman" w:hAnsi="Times New Roman"/>
          <w:sz w:val="28"/>
          <w:szCs w:val="28"/>
        </w:rPr>
        <w:t>i</w:t>
      </w:r>
      <w:r w:rsidRPr="004341B2">
        <w:rPr>
          <w:rFonts w:ascii="Times New Roman" w:hAnsi="Times New Roman"/>
          <w:sz w:val="28"/>
          <w:szCs w:val="28"/>
        </w:rPr>
        <w:t>r iespējams gan telpās, kur uzturas darbin</w:t>
      </w:r>
      <w:r w:rsidRPr="004341B2">
        <w:rPr>
          <w:rFonts w:ascii="Times New Roman" w:hAnsi="Times New Roman"/>
          <w:sz w:val="28"/>
          <w:szCs w:val="28"/>
        </w:rPr>
        <w:t>ieki, gan tur, kur uzturas pacienti</w:t>
      </w:r>
      <w:r>
        <w:rPr>
          <w:rFonts w:ascii="Times New Roman" w:hAnsi="Times New Roman"/>
          <w:sz w:val="28"/>
          <w:szCs w:val="28"/>
        </w:rPr>
        <w:t>, l</w:t>
      </w:r>
      <w:r w:rsidRPr="004341B2">
        <w:rPr>
          <w:rFonts w:ascii="Times New Roman" w:hAnsi="Times New Roman"/>
          <w:sz w:val="28"/>
          <w:szCs w:val="28"/>
        </w:rPr>
        <w:t>ai mazinātu SARS CoV-2 vīrusa koncentrāciju ārstniecības iestādes telpās</w:t>
      </w:r>
      <w:r>
        <w:rPr>
          <w:rFonts w:ascii="Times New Roman" w:hAnsi="Times New Roman"/>
          <w:sz w:val="28"/>
          <w:szCs w:val="28"/>
        </w:rPr>
        <w:t>.</w:t>
      </w:r>
    </w:p>
    <w:p w14:paraId="089C30F5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Lietot pareizi un </w:t>
      </w:r>
      <w:r w:rsidRPr="00114748">
        <w:rPr>
          <w:rFonts w:ascii="Times New Roman" w:hAnsi="Times New Roman"/>
          <w:sz w:val="28"/>
          <w:szCs w:val="28"/>
        </w:rPr>
        <w:t>atbilstošu</w:t>
      </w:r>
      <w:r>
        <w:rPr>
          <w:rFonts w:ascii="Times New Roman" w:hAnsi="Times New Roman"/>
          <w:sz w:val="28"/>
          <w:szCs w:val="28"/>
        </w:rPr>
        <w:t>s</w:t>
      </w:r>
      <w:r w:rsidRPr="00114748">
        <w:rPr>
          <w:rFonts w:ascii="Times New Roman" w:hAnsi="Times New Roman"/>
          <w:sz w:val="28"/>
          <w:szCs w:val="28"/>
        </w:rPr>
        <w:t xml:space="preserve"> individuālo</w:t>
      </w:r>
      <w:r>
        <w:rPr>
          <w:rFonts w:ascii="Times New Roman" w:hAnsi="Times New Roman"/>
          <w:sz w:val="28"/>
          <w:szCs w:val="28"/>
        </w:rPr>
        <w:t>s</w:t>
      </w:r>
      <w:r w:rsidRPr="00114748">
        <w:rPr>
          <w:rFonts w:ascii="Times New Roman" w:hAnsi="Times New Roman"/>
          <w:sz w:val="28"/>
          <w:szCs w:val="28"/>
        </w:rPr>
        <w:t xml:space="preserve"> aizsardzības līdzekļu</w:t>
      </w:r>
      <w:r>
        <w:rPr>
          <w:rFonts w:ascii="Times New Roman" w:hAnsi="Times New Roman"/>
          <w:sz w:val="28"/>
          <w:szCs w:val="28"/>
        </w:rPr>
        <w:t>s, kas a</w:t>
      </w:r>
      <w:r w:rsidRPr="00114748">
        <w:rPr>
          <w:rFonts w:ascii="Times New Roman" w:hAnsi="Times New Roman"/>
          <w:sz w:val="28"/>
          <w:szCs w:val="28"/>
        </w:rPr>
        <w:t>tbilstoši starptautisko veselības organizāciju rekomendācijām</w:t>
      </w:r>
      <w:r>
        <w:rPr>
          <w:rFonts w:ascii="Times New Roman" w:hAnsi="Times New Roman"/>
          <w:sz w:val="28"/>
          <w:szCs w:val="28"/>
        </w:rPr>
        <w:t xml:space="preserve"> arī ir vie</w:t>
      </w:r>
      <w:r>
        <w:rPr>
          <w:rFonts w:ascii="Times New Roman" w:hAnsi="Times New Roman"/>
          <w:sz w:val="28"/>
          <w:szCs w:val="28"/>
        </w:rPr>
        <w:t xml:space="preserve">ns no </w:t>
      </w:r>
      <w:proofErr w:type="spellStart"/>
      <w:r>
        <w:rPr>
          <w:rFonts w:ascii="Times New Roman" w:hAnsi="Times New Roman"/>
          <w:sz w:val="28"/>
          <w:szCs w:val="28"/>
        </w:rPr>
        <w:t>pamat</w:t>
      </w:r>
      <w:r w:rsidRPr="00114748">
        <w:rPr>
          <w:rFonts w:ascii="Times New Roman" w:hAnsi="Times New Roman"/>
          <w:sz w:val="28"/>
          <w:szCs w:val="28"/>
        </w:rPr>
        <w:t>pretepidēmijas</w:t>
      </w:r>
      <w:proofErr w:type="spellEnd"/>
      <w:r w:rsidRPr="00114748">
        <w:rPr>
          <w:rFonts w:ascii="Times New Roman" w:hAnsi="Times New Roman"/>
          <w:sz w:val="28"/>
          <w:szCs w:val="28"/>
        </w:rPr>
        <w:t xml:space="preserve"> pasākum</w:t>
      </w:r>
      <w:r>
        <w:rPr>
          <w:rFonts w:ascii="Times New Roman" w:hAnsi="Times New Roman"/>
          <w:sz w:val="28"/>
          <w:szCs w:val="28"/>
        </w:rPr>
        <w:t>iem</w:t>
      </w:r>
      <w:r w:rsidRPr="00114748">
        <w:rPr>
          <w:rFonts w:ascii="Times New Roman" w:hAnsi="Times New Roman"/>
          <w:sz w:val="28"/>
          <w:szCs w:val="28"/>
        </w:rPr>
        <w:t xml:space="preserve"> ārstniecības iestādē</w:t>
      </w:r>
      <w:r>
        <w:rPr>
          <w:rFonts w:ascii="Times New Roman" w:hAnsi="Times New Roman"/>
          <w:sz w:val="28"/>
          <w:szCs w:val="28"/>
        </w:rPr>
        <w:t>. S</w:t>
      </w:r>
      <w:r w:rsidRPr="00114748">
        <w:rPr>
          <w:rFonts w:ascii="Times New Roman" w:hAnsi="Times New Roman"/>
          <w:sz w:val="28"/>
          <w:szCs w:val="28"/>
        </w:rPr>
        <w:t>ituācijā, kad pastāv riski nekontrolēti straujai Covid-19 izplatībai, ārstniecības iestādēs darbiniek</w:t>
      </w:r>
      <w:r>
        <w:rPr>
          <w:rFonts w:ascii="Times New Roman" w:hAnsi="Times New Roman"/>
          <w:sz w:val="28"/>
          <w:szCs w:val="28"/>
        </w:rPr>
        <w:t>u</w:t>
      </w:r>
      <w:r w:rsidRPr="00114748">
        <w:rPr>
          <w:rFonts w:ascii="Times New Roman" w:hAnsi="Times New Roman"/>
          <w:sz w:val="28"/>
          <w:szCs w:val="28"/>
        </w:rPr>
        <w:t>, kas strādā ciešā saskarē ar pacietiem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14748">
        <w:rPr>
          <w:rFonts w:ascii="Times New Roman" w:hAnsi="Times New Roman"/>
          <w:sz w:val="28"/>
          <w:szCs w:val="28"/>
        </w:rPr>
        <w:t>aizsardzībai ir jālieto ne zemākas kā FFP2 klases sej</w:t>
      </w:r>
      <w:r w:rsidRPr="00114748">
        <w:rPr>
          <w:rFonts w:ascii="Times New Roman" w:hAnsi="Times New Roman"/>
          <w:sz w:val="28"/>
          <w:szCs w:val="28"/>
        </w:rPr>
        <w:t xml:space="preserve">as maskas. </w:t>
      </w:r>
    </w:p>
    <w:p w14:paraId="6B0ECB0B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114748">
        <w:rPr>
          <w:rFonts w:ascii="Times New Roman" w:hAnsi="Times New Roman"/>
          <w:sz w:val="28"/>
          <w:szCs w:val="28"/>
        </w:rPr>
        <w:t xml:space="preserve">zvērtēt augstākas aizsardzības klases sejas aizsegu lietošanu </w:t>
      </w:r>
      <w:r>
        <w:rPr>
          <w:rFonts w:ascii="Times New Roman" w:hAnsi="Times New Roman"/>
          <w:sz w:val="28"/>
          <w:szCs w:val="28"/>
        </w:rPr>
        <w:t xml:space="preserve">arī </w:t>
      </w:r>
      <w:r w:rsidRPr="00114748">
        <w:rPr>
          <w:rFonts w:ascii="Times New Roman" w:hAnsi="Times New Roman"/>
          <w:sz w:val="28"/>
          <w:szCs w:val="28"/>
        </w:rPr>
        <w:t>pacientiem, plānveida ambulatoro veselības aprūpes pakalpojumu saņemšanas laikā.</w:t>
      </w:r>
    </w:p>
    <w:p w14:paraId="31904CFF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Pr="00CE5561">
        <w:rPr>
          <w:rFonts w:ascii="Times New Roman" w:hAnsi="Times New Roman"/>
          <w:sz w:val="28"/>
          <w:szCs w:val="28"/>
        </w:rPr>
        <w:t xml:space="preserve">odrošināt darbinieku </w:t>
      </w:r>
      <w:proofErr w:type="spellStart"/>
      <w:r w:rsidRPr="00CE5561">
        <w:rPr>
          <w:rFonts w:ascii="Times New Roman" w:hAnsi="Times New Roman"/>
          <w:sz w:val="28"/>
          <w:szCs w:val="28"/>
        </w:rPr>
        <w:t>skrīningu</w:t>
      </w:r>
      <w:proofErr w:type="spellEnd"/>
      <w:r w:rsidRPr="00CE5561">
        <w:rPr>
          <w:rFonts w:ascii="Times New Roman" w:hAnsi="Times New Roman"/>
          <w:sz w:val="28"/>
          <w:szCs w:val="28"/>
        </w:rPr>
        <w:t xml:space="preserve"> uz Covid-19</w:t>
      </w:r>
      <w:r>
        <w:rPr>
          <w:rFonts w:ascii="Times New Roman" w:hAnsi="Times New Roman"/>
          <w:sz w:val="28"/>
          <w:szCs w:val="28"/>
        </w:rPr>
        <w:t>, l</w:t>
      </w:r>
      <w:r w:rsidRPr="00CE5561">
        <w:rPr>
          <w:rFonts w:ascii="Times New Roman" w:hAnsi="Times New Roman"/>
          <w:sz w:val="28"/>
          <w:szCs w:val="28"/>
        </w:rPr>
        <w:t xml:space="preserve">ai savlaicīgi uzsāktu </w:t>
      </w:r>
      <w:proofErr w:type="spellStart"/>
      <w:r w:rsidRPr="00CE5561">
        <w:rPr>
          <w:rFonts w:ascii="Times New Roman" w:hAnsi="Times New Roman"/>
          <w:sz w:val="28"/>
          <w:szCs w:val="28"/>
        </w:rPr>
        <w:t>pretepidēmijas</w:t>
      </w:r>
      <w:proofErr w:type="spellEnd"/>
      <w:r w:rsidRPr="00CE5561">
        <w:rPr>
          <w:rFonts w:ascii="Times New Roman" w:hAnsi="Times New Roman"/>
          <w:sz w:val="28"/>
          <w:szCs w:val="28"/>
        </w:rPr>
        <w:t xml:space="preserve"> pasākumus un </w:t>
      </w:r>
      <w:r w:rsidRPr="00CE5561">
        <w:rPr>
          <w:rFonts w:ascii="Times New Roman" w:hAnsi="Times New Roman"/>
          <w:sz w:val="28"/>
          <w:szCs w:val="28"/>
        </w:rPr>
        <w:t xml:space="preserve">novērstu plašu infekcijas izplatību </w:t>
      </w:r>
      <w:r>
        <w:rPr>
          <w:rFonts w:ascii="Times New Roman" w:hAnsi="Times New Roman"/>
          <w:sz w:val="28"/>
          <w:szCs w:val="28"/>
        </w:rPr>
        <w:t xml:space="preserve">ārstniecības </w:t>
      </w:r>
      <w:r w:rsidRPr="00CE5561">
        <w:rPr>
          <w:rFonts w:ascii="Times New Roman" w:hAnsi="Times New Roman"/>
          <w:sz w:val="28"/>
          <w:szCs w:val="28"/>
        </w:rPr>
        <w:t>iestādē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5561">
        <w:rPr>
          <w:rFonts w:ascii="Times New Roman" w:hAnsi="Times New Roman"/>
          <w:sz w:val="28"/>
          <w:szCs w:val="28"/>
        </w:rPr>
        <w:t>izmantojot gan RNS, gan antigēna testus vismaz 2 reizes nedēļā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E6B0FA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Pr="00CE5561">
        <w:rPr>
          <w:rFonts w:ascii="Times New Roman" w:hAnsi="Times New Roman"/>
          <w:sz w:val="28"/>
          <w:szCs w:val="28"/>
        </w:rPr>
        <w:t>eikt pēc iespējas plašāku pacie</w:t>
      </w:r>
      <w:r>
        <w:rPr>
          <w:rFonts w:ascii="Times New Roman" w:hAnsi="Times New Roman"/>
          <w:sz w:val="28"/>
          <w:szCs w:val="28"/>
        </w:rPr>
        <w:t>n</w:t>
      </w:r>
      <w:r w:rsidRPr="00CE5561">
        <w:rPr>
          <w:rFonts w:ascii="Times New Roman" w:hAnsi="Times New Roman"/>
          <w:sz w:val="28"/>
          <w:szCs w:val="28"/>
        </w:rPr>
        <w:t xml:space="preserve">tu </w:t>
      </w:r>
      <w:proofErr w:type="spellStart"/>
      <w:r w:rsidRPr="00CE5561">
        <w:rPr>
          <w:rFonts w:ascii="Times New Roman" w:hAnsi="Times New Roman"/>
          <w:sz w:val="28"/>
          <w:szCs w:val="28"/>
        </w:rPr>
        <w:t>skrīningu</w:t>
      </w:r>
      <w:proofErr w:type="spellEnd"/>
      <w:r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CE5561">
        <w:rPr>
          <w:rFonts w:ascii="Times New Roman" w:hAnsi="Times New Roman"/>
          <w:sz w:val="28"/>
          <w:szCs w:val="28"/>
        </w:rPr>
        <w:t>.</w:t>
      </w:r>
    </w:p>
    <w:p w14:paraId="38200E3C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Pr="00BF6EA1">
        <w:rPr>
          <w:rFonts w:ascii="Times New Roman" w:hAnsi="Times New Roman"/>
          <w:sz w:val="28"/>
          <w:szCs w:val="28"/>
        </w:rPr>
        <w:t xml:space="preserve">rganizēt iestādes darbu iespēju robežās tā, lai veidotu noslēgtus darbinieku kolektīvu un novērstu to pārklāšanos, ka arī maksimāli mazināt </w:t>
      </w:r>
      <w:r w:rsidRPr="00BF6EA1">
        <w:rPr>
          <w:rFonts w:ascii="Times New Roman" w:hAnsi="Times New Roman"/>
          <w:sz w:val="28"/>
          <w:szCs w:val="28"/>
        </w:rPr>
        <w:lastRenderedPageBreak/>
        <w:t>darbinieku dalību klātienes pasākumos ārpus iestādes (konferences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F6EA1">
        <w:rPr>
          <w:rFonts w:ascii="Times New Roman" w:hAnsi="Times New Roman"/>
          <w:sz w:val="28"/>
          <w:szCs w:val="28"/>
        </w:rPr>
        <w:t xml:space="preserve">semināri </w:t>
      </w:r>
      <w:proofErr w:type="spellStart"/>
      <w:r w:rsidRPr="00BF6EA1">
        <w:rPr>
          <w:rFonts w:ascii="Times New Roman" w:hAnsi="Times New Roman"/>
          <w:sz w:val="28"/>
          <w:szCs w:val="28"/>
        </w:rPr>
        <w:t>utml</w:t>
      </w:r>
      <w:proofErr w:type="spellEnd"/>
      <w:r w:rsidRPr="00BF6EA1">
        <w:rPr>
          <w:rFonts w:ascii="Times New Roman" w:hAnsi="Times New Roman"/>
          <w:sz w:val="28"/>
          <w:szCs w:val="28"/>
        </w:rPr>
        <w:t xml:space="preserve">.). </w:t>
      </w:r>
    </w:p>
    <w:p w14:paraId="40CEDC1A" w14:textId="77777777" w:rsidR="00530426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Pr="000B04BD">
        <w:rPr>
          <w:rFonts w:ascii="Times New Roman" w:hAnsi="Times New Roman"/>
          <w:sz w:val="28"/>
          <w:szCs w:val="28"/>
        </w:rPr>
        <w:t>rganizē</w:t>
      </w:r>
      <w:r>
        <w:rPr>
          <w:rFonts w:ascii="Times New Roman" w:hAnsi="Times New Roman"/>
          <w:sz w:val="28"/>
          <w:szCs w:val="28"/>
        </w:rPr>
        <w:t>t</w:t>
      </w:r>
      <w:r w:rsidRPr="000B04BD">
        <w:rPr>
          <w:rFonts w:ascii="Times New Roman" w:hAnsi="Times New Roman"/>
          <w:sz w:val="28"/>
          <w:szCs w:val="28"/>
        </w:rPr>
        <w:t xml:space="preserve"> un kontrolē</w:t>
      </w:r>
      <w:r>
        <w:rPr>
          <w:rFonts w:ascii="Times New Roman" w:hAnsi="Times New Roman"/>
          <w:sz w:val="28"/>
          <w:szCs w:val="28"/>
        </w:rPr>
        <w:t>t</w:t>
      </w:r>
      <w:r w:rsidRPr="000B0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darbinie</w:t>
      </w:r>
      <w:r>
        <w:rPr>
          <w:rFonts w:ascii="Times New Roman" w:hAnsi="Times New Roman"/>
          <w:sz w:val="28"/>
          <w:szCs w:val="28"/>
        </w:rPr>
        <w:t>ku un pacientu</w:t>
      </w:r>
      <w:r w:rsidRPr="000B04BD">
        <w:rPr>
          <w:rFonts w:ascii="Times New Roman" w:hAnsi="Times New Roman"/>
          <w:sz w:val="28"/>
          <w:szCs w:val="28"/>
        </w:rPr>
        <w:t xml:space="preserve"> plūsmu,</w:t>
      </w:r>
      <w:r>
        <w:rPr>
          <w:rFonts w:ascii="Times New Roman" w:hAnsi="Times New Roman"/>
          <w:sz w:val="28"/>
          <w:szCs w:val="28"/>
        </w:rPr>
        <w:t xml:space="preserve"> atbilstoši </w:t>
      </w:r>
      <w:r w:rsidRPr="000B04BD">
        <w:rPr>
          <w:rFonts w:ascii="Times New Roman" w:hAnsi="Times New Roman"/>
          <w:sz w:val="28"/>
          <w:szCs w:val="28"/>
        </w:rPr>
        <w:t>epidemioloģiskās drošības</w:t>
      </w:r>
      <w:r>
        <w:rPr>
          <w:rFonts w:ascii="Times New Roman" w:hAnsi="Times New Roman"/>
          <w:sz w:val="28"/>
          <w:szCs w:val="28"/>
        </w:rPr>
        <w:t xml:space="preserve"> prasībām.</w:t>
      </w:r>
    </w:p>
    <w:p w14:paraId="5ADEB626" w14:textId="77777777" w:rsidR="00530426" w:rsidRPr="00E66C0F" w:rsidRDefault="009F3FB2" w:rsidP="00530426">
      <w:pPr>
        <w:pStyle w:val="ListParagraph"/>
        <w:widowControl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</w:t>
      </w:r>
      <w:r w:rsidRPr="00E66C0F">
        <w:rPr>
          <w:rFonts w:ascii="Times New Roman" w:hAnsi="Times New Roman"/>
          <w:sz w:val="28"/>
          <w:szCs w:val="28"/>
        </w:rPr>
        <w:t>tgādināt darbiniekiem vispārējās epidemioloģiskās drošības procedūras iestādē un darbā ar pacientiem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</w:t>
      </w:r>
    </w:p>
    <w:p w14:paraId="2CFEAE71" w14:textId="77777777" w:rsidR="006541D3" w:rsidRDefault="006541D3" w:rsidP="00530426">
      <w:pPr>
        <w:tabs>
          <w:tab w:val="center" w:pos="4678"/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76E856" w14:textId="77777777" w:rsidR="00530426" w:rsidRPr="005A3EEC" w:rsidRDefault="00530426" w:rsidP="00530426">
      <w:pPr>
        <w:tabs>
          <w:tab w:val="center" w:pos="4678"/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251"/>
      </w:tblGrid>
      <w:tr w:rsidR="00362303" w14:paraId="566AE8C5" w14:textId="77777777" w:rsidTr="00F24F7D">
        <w:tc>
          <w:tcPr>
            <w:tcW w:w="3686" w:type="dxa"/>
          </w:tcPr>
          <w:p w14:paraId="09BC096E" w14:textId="77777777" w:rsidR="00BE191A" w:rsidRPr="005A3EEC" w:rsidRDefault="009F3FB2" w:rsidP="0041608F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ministrs</w:t>
            </w:r>
          </w:p>
        </w:tc>
        <w:tc>
          <w:tcPr>
            <w:tcW w:w="1134" w:type="dxa"/>
            <w:vAlign w:val="center"/>
          </w:tcPr>
          <w:p w14:paraId="0DC280CE" w14:textId="77777777" w:rsidR="00BE191A" w:rsidRPr="005A3EEC" w:rsidRDefault="009F3FB2" w:rsidP="0041608F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251" w:type="dxa"/>
          </w:tcPr>
          <w:p w14:paraId="79D40904" w14:textId="77777777" w:rsidR="00BE191A" w:rsidRPr="005A3EEC" w:rsidRDefault="009F3FB2" w:rsidP="0041608F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Daniels Pavļuts</w:t>
            </w:r>
          </w:p>
        </w:tc>
      </w:tr>
    </w:tbl>
    <w:p w14:paraId="5E70B364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249EFDC3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0279F40A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1B93E114" w14:textId="77777777" w:rsidR="00BE191A" w:rsidRPr="005A3EEC" w:rsidRDefault="00BE191A" w:rsidP="00BE191A">
      <w:pPr>
        <w:spacing w:after="0"/>
        <w:rPr>
          <w:rFonts w:ascii="Times New Roman" w:hAnsi="Times New Roman"/>
          <w:sz w:val="28"/>
          <w:szCs w:val="28"/>
        </w:rPr>
      </w:pPr>
    </w:p>
    <w:p w14:paraId="132E6DA6" w14:textId="77777777" w:rsidR="00BE191A" w:rsidRDefault="00BE191A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77313851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364A726A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61141111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59DF9ABB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723FE4CD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183989C1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72667F8F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613897F8" w14:textId="77777777" w:rsidR="00F24F7D" w:rsidRDefault="00F24F7D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532AEB38" w14:textId="77777777" w:rsidR="00F610B8" w:rsidRDefault="00F610B8" w:rsidP="00EA1868">
      <w:pPr>
        <w:widowControl/>
        <w:spacing w:after="0"/>
        <w:rPr>
          <w:rFonts w:ascii="Times New Roman" w:hAnsi="Times New Roman"/>
          <w:sz w:val="28"/>
          <w:szCs w:val="28"/>
        </w:rPr>
      </w:pPr>
    </w:p>
    <w:p w14:paraId="308EB34A" w14:textId="77777777" w:rsidR="00BE191A" w:rsidRPr="005A3EEC" w:rsidRDefault="00BE191A" w:rsidP="00EA1868">
      <w:pPr>
        <w:spacing w:after="0"/>
        <w:rPr>
          <w:rFonts w:ascii="Times New Roman" w:hAnsi="Times New Roman"/>
          <w:sz w:val="28"/>
          <w:szCs w:val="28"/>
        </w:rPr>
      </w:pPr>
    </w:p>
    <w:p w14:paraId="6D80DF98" w14:textId="77777777" w:rsidR="009A146B" w:rsidRPr="005A3EEC" w:rsidRDefault="009A146B" w:rsidP="00EA1868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</w:p>
    <w:sectPr w:rsidR="009A146B" w:rsidRPr="005A3EEC" w:rsidSect="005862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E9FC" w14:textId="77777777" w:rsidR="009F3FB2" w:rsidRDefault="009F3FB2">
      <w:pPr>
        <w:spacing w:after="0" w:line="240" w:lineRule="auto"/>
      </w:pPr>
      <w:r>
        <w:separator/>
      </w:r>
    </w:p>
  </w:endnote>
  <w:endnote w:type="continuationSeparator" w:id="0">
    <w:p w14:paraId="13E6082E" w14:textId="77777777" w:rsidR="009F3FB2" w:rsidRDefault="009F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E5E" w14:textId="77777777" w:rsidR="005E06C4" w:rsidRDefault="009F3FB2" w:rsidP="00F24F7D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</w:t>
    </w:r>
    <w:r w:rsidR="00F24F7D">
      <w:rPr>
        <w:rFonts w:ascii="Times New Roman" w:hAnsi="Times New Roman"/>
      </w:rPr>
      <w:t>u</w:t>
    </w:r>
  </w:p>
  <w:p w14:paraId="4BD273FE" w14:textId="77777777" w:rsidR="00F24F7D" w:rsidRPr="009D36CB" w:rsidRDefault="00F24F7D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1A05" w14:textId="77777777" w:rsidR="005E06C4" w:rsidRDefault="009F3FB2" w:rsidP="00BE191A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>*Dokuments ir parakstīts ar drošu elektronisko parakstu un satur laika zīmogu</w:t>
    </w:r>
  </w:p>
  <w:p w14:paraId="7547DC4C" w14:textId="77777777" w:rsidR="00EA1868" w:rsidRPr="006541D3" w:rsidRDefault="00EA1868" w:rsidP="00BE191A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968D" w14:textId="77777777" w:rsidR="009F3FB2" w:rsidRDefault="009F3FB2">
      <w:pPr>
        <w:spacing w:after="0" w:line="240" w:lineRule="auto"/>
      </w:pPr>
      <w:r>
        <w:separator/>
      </w:r>
    </w:p>
  </w:footnote>
  <w:footnote w:type="continuationSeparator" w:id="0">
    <w:p w14:paraId="49DFCD30" w14:textId="77777777" w:rsidR="009F3FB2" w:rsidRDefault="009F3FB2">
      <w:pPr>
        <w:spacing w:after="0" w:line="240" w:lineRule="auto"/>
      </w:pPr>
      <w:r>
        <w:continuationSeparator/>
      </w:r>
    </w:p>
  </w:footnote>
  <w:footnote w:id="1">
    <w:p w14:paraId="42EA9CE7" w14:textId="77777777" w:rsidR="00530426" w:rsidRDefault="009F3FB2" w:rsidP="0053042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44B78">
        <w:rPr>
          <w:rFonts w:ascii="Times New Roman" w:hAnsi="Times New Roman"/>
        </w:rPr>
        <w:t xml:space="preserve">Rekomendācijas minimālajam gan pacientu, gan darbinieku skrīningam ir atrodamas Slimību profilakses un kontroles centra mājaslapā </w:t>
      </w:r>
      <w:hyperlink r:id="rId1" w:history="1">
        <w:r w:rsidRPr="00944B78">
          <w:rPr>
            <w:rStyle w:val="Hyperlink"/>
            <w:rFonts w:ascii="Times New Roman" w:hAnsi="Times New Roman"/>
          </w:rPr>
          <w:t>https://www.spkc.gov.lv/lv/media/16390/download</w:t>
        </w:r>
      </w:hyperlink>
    </w:p>
  </w:footnote>
  <w:footnote w:id="2">
    <w:p w14:paraId="3D9224A8" w14:textId="77777777" w:rsidR="00530426" w:rsidRPr="00E66C0F" w:rsidRDefault="009F3FB2" w:rsidP="00530426">
      <w:pPr>
        <w:pStyle w:val="FootnoteText"/>
        <w:jc w:val="both"/>
        <w:rPr>
          <w:rFonts w:ascii="Times New Roman" w:hAnsi="Times New Roman"/>
        </w:rPr>
      </w:pPr>
      <w:r w:rsidRPr="00E66C0F">
        <w:rPr>
          <w:rStyle w:val="FootnoteReference"/>
          <w:rFonts w:ascii="Times New Roman" w:hAnsi="Times New Roman"/>
        </w:rPr>
        <w:footnoteRef/>
      </w:r>
      <w:r w:rsidRPr="00E66C0F">
        <w:rPr>
          <w:rFonts w:ascii="Times New Roman" w:hAnsi="Times New Roman"/>
        </w:rPr>
        <w:t xml:space="preserve"> Kā piemēram </w:t>
      </w:r>
      <w:r w:rsidRPr="00E66C0F">
        <w:rPr>
          <w:rFonts w:ascii="Times New Roman" w:hAnsi="Times New Roman"/>
        </w:rPr>
        <w:t xml:space="preserve">Paula Stradiņa klīniskajā universitātes slimnīcā izstrādātais metodiskais materiāls darbiniekiem </w:t>
      </w:r>
      <w:hyperlink r:id="rId2" w:history="1">
        <w:r w:rsidRPr="00E66C0F">
          <w:rPr>
            <w:rStyle w:val="Hyperlink"/>
            <w:rFonts w:ascii="Times New Roman" w:hAnsi="Times New Roman"/>
          </w:rPr>
          <w:t>https://www.idready.lv/sites/default/files/2022-01/01_02_03_merged.pdf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583683733"/>
      <w:docPartObj>
        <w:docPartGallery w:val="Page Numbers (Top of Page)"/>
        <w:docPartUnique/>
      </w:docPartObj>
    </w:sdtPr>
    <w:sdtEndPr/>
    <w:sdtContent>
      <w:p w14:paraId="7A582B49" w14:textId="77777777" w:rsidR="005E06C4" w:rsidRPr="00126258" w:rsidRDefault="009F3FB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6158EA">
          <w:rPr>
            <w:rFonts w:ascii="Times New Roman" w:hAnsi="Times New Roman"/>
            <w:noProof/>
            <w:sz w:val="24"/>
            <w:szCs w:val="24"/>
          </w:rPr>
          <w:t>3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3818CBA" w14:textId="77777777"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2242" w14:textId="77777777"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1883316"/>
    <w:multiLevelType w:val="hybridMultilevel"/>
    <w:tmpl w:val="3B4638C2"/>
    <w:lvl w:ilvl="0" w:tplc="CA026A90">
      <w:start w:val="1"/>
      <w:numFmt w:val="decimal"/>
      <w:lvlText w:val="%1."/>
      <w:lvlJc w:val="left"/>
      <w:pPr>
        <w:ind w:left="720" w:hanging="360"/>
      </w:pPr>
    </w:lvl>
    <w:lvl w:ilvl="1" w:tplc="7130D06C" w:tentative="1">
      <w:start w:val="1"/>
      <w:numFmt w:val="lowerLetter"/>
      <w:lvlText w:val="%2."/>
      <w:lvlJc w:val="left"/>
      <w:pPr>
        <w:ind w:left="1440" w:hanging="360"/>
      </w:pPr>
    </w:lvl>
    <w:lvl w:ilvl="2" w:tplc="3B38250E" w:tentative="1">
      <w:start w:val="1"/>
      <w:numFmt w:val="lowerRoman"/>
      <w:lvlText w:val="%3."/>
      <w:lvlJc w:val="right"/>
      <w:pPr>
        <w:ind w:left="2160" w:hanging="180"/>
      </w:pPr>
    </w:lvl>
    <w:lvl w:ilvl="3" w:tplc="DA2AF568" w:tentative="1">
      <w:start w:val="1"/>
      <w:numFmt w:val="decimal"/>
      <w:lvlText w:val="%4."/>
      <w:lvlJc w:val="left"/>
      <w:pPr>
        <w:ind w:left="2880" w:hanging="360"/>
      </w:pPr>
    </w:lvl>
    <w:lvl w:ilvl="4" w:tplc="31F62F18" w:tentative="1">
      <w:start w:val="1"/>
      <w:numFmt w:val="lowerLetter"/>
      <w:lvlText w:val="%5."/>
      <w:lvlJc w:val="left"/>
      <w:pPr>
        <w:ind w:left="3600" w:hanging="360"/>
      </w:pPr>
    </w:lvl>
    <w:lvl w:ilvl="5" w:tplc="14FEA0FE" w:tentative="1">
      <w:start w:val="1"/>
      <w:numFmt w:val="lowerRoman"/>
      <w:lvlText w:val="%6."/>
      <w:lvlJc w:val="right"/>
      <w:pPr>
        <w:ind w:left="4320" w:hanging="180"/>
      </w:pPr>
    </w:lvl>
    <w:lvl w:ilvl="6" w:tplc="9CD28AD8" w:tentative="1">
      <w:start w:val="1"/>
      <w:numFmt w:val="decimal"/>
      <w:lvlText w:val="%7."/>
      <w:lvlJc w:val="left"/>
      <w:pPr>
        <w:ind w:left="5040" w:hanging="360"/>
      </w:pPr>
    </w:lvl>
    <w:lvl w:ilvl="7" w:tplc="EB3ABD7C" w:tentative="1">
      <w:start w:val="1"/>
      <w:numFmt w:val="lowerLetter"/>
      <w:lvlText w:val="%8."/>
      <w:lvlJc w:val="left"/>
      <w:pPr>
        <w:ind w:left="5760" w:hanging="360"/>
      </w:pPr>
    </w:lvl>
    <w:lvl w:ilvl="8" w:tplc="C82E01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1417C"/>
    <w:rsid w:val="000256CA"/>
    <w:rsid w:val="00026358"/>
    <w:rsid w:val="00026646"/>
    <w:rsid w:val="00032602"/>
    <w:rsid w:val="0004599D"/>
    <w:rsid w:val="00050A7F"/>
    <w:rsid w:val="00056D94"/>
    <w:rsid w:val="00071EA6"/>
    <w:rsid w:val="000726A8"/>
    <w:rsid w:val="00076969"/>
    <w:rsid w:val="00076AA3"/>
    <w:rsid w:val="00084361"/>
    <w:rsid w:val="00091DD9"/>
    <w:rsid w:val="00097F9D"/>
    <w:rsid w:val="000A1011"/>
    <w:rsid w:val="000A61F3"/>
    <w:rsid w:val="000B04BD"/>
    <w:rsid w:val="000B12AC"/>
    <w:rsid w:val="000B7899"/>
    <w:rsid w:val="000C0696"/>
    <w:rsid w:val="000D2AB9"/>
    <w:rsid w:val="000D3DF7"/>
    <w:rsid w:val="000D49B5"/>
    <w:rsid w:val="000D54E3"/>
    <w:rsid w:val="000E1E20"/>
    <w:rsid w:val="000E429F"/>
    <w:rsid w:val="000F377C"/>
    <w:rsid w:val="000F4E7C"/>
    <w:rsid w:val="00104654"/>
    <w:rsid w:val="00110E85"/>
    <w:rsid w:val="00114748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91A1D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E6643"/>
    <w:rsid w:val="00201BF0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778B0"/>
    <w:rsid w:val="00282E07"/>
    <w:rsid w:val="002930BF"/>
    <w:rsid w:val="00293BD5"/>
    <w:rsid w:val="002A3540"/>
    <w:rsid w:val="002A3D7C"/>
    <w:rsid w:val="002A4619"/>
    <w:rsid w:val="002A661C"/>
    <w:rsid w:val="002B6E80"/>
    <w:rsid w:val="002E23D6"/>
    <w:rsid w:val="002F0CCC"/>
    <w:rsid w:val="00303965"/>
    <w:rsid w:val="00307E7B"/>
    <w:rsid w:val="003163B8"/>
    <w:rsid w:val="00317BBE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2303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1784"/>
    <w:rsid w:val="003C5F22"/>
    <w:rsid w:val="003D1F57"/>
    <w:rsid w:val="003D7430"/>
    <w:rsid w:val="003E29F0"/>
    <w:rsid w:val="003E6052"/>
    <w:rsid w:val="003F169F"/>
    <w:rsid w:val="004022F1"/>
    <w:rsid w:val="00415AAA"/>
    <w:rsid w:val="0041608F"/>
    <w:rsid w:val="00424025"/>
    <w:rsid w:val="0043271F"/>
    <w:rsid w:val="004341B2"/>
    <w:rsid w:val="004458A7"/>
    <w:rsid w:val="00445D62"/>
    <w:rsid w:val="00453587"/>
    <w:rsid w:val="00461490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C2657"/>
    <w:rsid w:val="004C2B14"/>
    <w:rsid w:val="004C2BA4"/>
    <w:rsid w:val="004C6F24"/>
    <w:rsid w:val="004C7FBA"/>
    <w:rsid w:val="004D36A6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426"/>
    <w:rsid w:val="00530A31"/>
    <w:rsid w:val="00536C2A"/>
    <w:rsid w:val="00542C7E"/>
    <w:rsid w:val="00544557"/>
    <w:rsid w:val="00546AE2"/>
    <w:rsid w:val="005521B6"/>
    <w:rsid w:val="0055335A"/>
    <w:rsid w:val="00556D5B"/>
    <w:rsid w:val="00564153"/>
    <w:rsid w:val="0056510C"/>
    <w:rsid w:val="00580FC9"/>
    <w:rsid w:val="00583B09"/>
    <w:rsid w:val="00585814"/>
    <w:rsid w:val="005862AD"/>
    <w:rsid w:val="005A2340"/>
    <w:rsid w:val="005A3DE9"/>
    <w:rsid w:val="005A3EEC"/>
    <w:rsid w:val="005A7FDF"/>
    <w:rsid w:val="005B325A"/>
    <w:rsid w:val="005C0AF2"/>
    <w:rsid w:val="005C6E0E"/>
    <w:rsid w:val="005D2A31"/>
    <w:rsid w:val="005D64BA"/>
    <w:rsid w:val="005D7801"/>
    <w:rsid w:val="005E06C4"/>
    <w:rsid w:val="005F6F12"/>
    <w:rsid w:val="005F7A3C"/>
    <w:rsid w:val="00610F9D"/>
    <w:rsid w:val="00611A31"/>
    <w:rsid w:val="006151E9"/>
    <w:rsid w:val="006158EA"/>
    <w:rsid w:val="00615A7F"/>
    <w:rsid w:val="006160EE"/>
    <w:rsid w:val="0063099E"/>
    <w:rsid w:val="00631F9E"/>
    <w:rsid w:val="00633C31"/>
    <w:rsid w:val="00636828"/>
    <w:rsid w:val="00637F05"/>
    <w:rsid w:val="0064257D"/>
    <w:rsid w:val="00647792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6BB9"/>
    <w:rsid w:val="0069282A"/>
    <w:rsid w:val="00694243"/>
    <w:rsid w:val="006B30C2"/>
    <w:rsid w:val="006C1779"/>
    <w:rsid w:val="006E1E5C"/>
    <w:rsid w:val="006E490F"/>
    <w:rsid w:val="006E53D9"/>
    <w:rsid w:val="006E59F2"/>
    <w:rsid w:val="006E7DC0"/>
    <w:rsid w:val="006F49E4"/>
    <w:rsid w:val="006F5C7C"/>
    <w:rsid w:val="006F7FAF"/>
    <w:rsid w:val="00701264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155FB"/>
    <w:rsid w:val="00821385"/>
    <w:rsid w:val="0082465B"/>
    <w:rsid w:val="008321A4"/>
    <w:rsid w:val="0084694B"/>
    <w:rsid w:val="008471C1"/>
    <w:rsid w:val="00851B24"/>
    <w:rsid w:val="00854FF6"/>
    <w:rsid w:val="008616C4"/>
    <w:rsid w:val="008674A1"/>
    <w:rsid w:val="00873D99"/>
    <w:rsid w:val="00876647"/>
    <w:rsid w:val="00880F53"/>
    <w:rsid w:val="00883CBA"/>
    <w:rsid w:val="00884273"/>
    <w:rsid w:val="008878F9"/>
    <w:rsid w:val="00890F13"/>
    <w:rsid w:val="00896C39"/>
    <w:rsid w:val="008A04D0"/>
    <w:rsid w:val="008A257A"/>
    <w:rsid w:val="008B259C"/>
    <w:rsid w:val="008B47BA"/>
    <w:rsid w:val="008B53DC"/>
    <w:rsid w:val="008C5F6C"/>
    <w:rsid w:val="008C7292"/>
    <w:rsid w:val="008D0193"/>
    <w:rsid w:val="008D18D6"/>
    <w:rsid w:val="008E3A8E"/>
    <w:rsid w:val="008F262D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44B78"/>
    <w:rsid w:val="0095437C"/>
    <w:rsid w:val="00960B85"/>
    <w:rsid w:val="0096268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E4D02"/>
    <w:rsid w:val="009F02C5"/>
    <w:rsid w:val="009F194F"/>
    <w:rsid w:val="009F3FB2"/>
    <w:rsid w:val="00A04A07"/>
    <w:rsid w:val="00A06E6A"/>
    <w:rsid w:val="00A11284"/>
    <w:rsid w:val="00A20BAF"/>
    <w:rsid w:val="00A35B7B"/>
    <w:rsid w:val="00A36317"/>
    <w:rsid w:val="00A477D6"/>
    <w:rsid w:val="00A47AB2"/>
    <w:rsid w:val="00A47C5D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B120E"/>
    <w:rsid w:val="00BB16EA"/>
    <w:rsid w:val="00BB18EA"/>
    <w:rsid w:val="00BB2022"/>
    <w:rsid w:val="00BD73D9"/>
    <w:rsid w:val="00BE191A"/>
    <w:rsid w:val="00BE3EB8"/>
    <w:rsid w:val="00BE5647"/>
    <w:rsid w:val="00BF6EA1"/>
    <w:rsid w:val="00BF781D"/>
    <w:rsid w:val="00C01B12"/>
    <w:rsid w:val="00C03EE4"/>
    <w:rsid w:val="00C05679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E5561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4D31"/>
    <w:rsid w:val="00D63A87"/>
    <w:rsid w:val="00D63CBB"/>
    <w:rsid w:val="00D63D80"/>
    <w:rsid w:val="00D6434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0190"/>
    <w:rsid w:val="00DB6B7A"/>
    <w:rsid w:val="00DB6E26"/>
    <w:rsid w:val="00DC00FB"/>
    <w:rsid w:val="00DC1BBD"/>
    <w:rsid w:val="00DC3F42"/>
    <w:rsid w:val="00DD276E"/>
    <w:rsid w:val="00DD57E5"/>
    <w:rsid w:val="00DD5F14"/>
    <w:rsid w:val="00DE11DF"/>
    <w:rsid w:val="00DE496B"/>
    <w:rsid w:val="00DE4E02"/>
    <w:rsid w:val="00DE6296"/>
    <w:rsid w:val="00DE6DEE"/>
    <w:rsid w:val="00DF2022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49F6"/>
    <w:rsid w:val="00E65763"/>
    <w:rsid w:val="00E66C0F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1868"/>
    <w:rsid w:val="00EA2882"/>
    <w:rsid w:val="00EA364B"/>
    <w:rsid w:val="00EA4B3C"/>
    <w:rsid w:val="00EA65E2"/>
    <w:rsid w:val="00EA6699"/>
    <w:rsid w:val="00EB061B"/>
    <w:rsid w:val="00EB2F06"/>
    <w:rsid w:val="00EB30CE"/>
    <w:rsid w:val="00EC1FE8"/>
    <w:rsid w:val="00EC7B25"/>
    <w:rsid w:val="00EF48C5"/>
    <w:rsid w:val="00F03BB7"/>
    <w:rsid w:val="00F06569"/>
    <w:rsid w:val="00F13BE8"/>
    <w:rsid w:val="00F14F1B"/>
    <w:rsid w:val="00F159C3"/>
    <w:rsid w:val="00F17D57"/>
    <w:rsid w:val="00F24F7D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10B8"/>
    <w:rsid w:val="00F62555"/>
    <w:rsid w:val="00F644A3"/>
    <w:rsid w:val="00F648B0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D465D"/>
    <w:rsid w:val="00FD6B28"/>
    <w:rsid w:val="00FD7FAD"/>
    <w:rsid w:val="00FE697D"/>
    <w:rsid w:val="00FE70A0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140D2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D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4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04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0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42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0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dready.lv/sites/default/files/2022-01/01_02_03_merged.pdf" TargetMode="External"/><Relationship Id="rId1" Type="http://schemas.openxmlformats.org/officeDocument/2006/relationships/hyperlink" Target="https://www.spkc.gov.lv/lv/media/1639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B856-34B8-4D90-8B04-A26333E0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Anita Zolmane</cp:lastModifiedBy>
  <cp:revision>2</cp:revision>
  <cp:lastPrinted>2015-07-10T08:13:00Z</cp:lastPrinted>
  <dcterms:created xsi:type="dcterms:W3CDTF">2022-01-10T10:49:00Z</dcterms:created>
  <dcterms:modified xsi:type="dcterms:W3CDTF">2022-01-10T10:49:00Z</dcterms:modified>
</cp:coreProperties>
</file>