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5969486" w:rsidR="002C35F4" w:rsidRDefault="005A23E0" w:rsidP="002C35F4">
      <w:pPr>
        <w:spacing w:after="0" w:line="240" w:lineRule="auto"/>
        <w:rPr>
          <w:b/>
          <w:bCs/>
        </w:rPr>
      </w:pPr>
      <w:r>
        <w:rPr>
          <w:b/>
          <w:bCs/>
        </w:rPr>
        <w:t>1</w:t>
      </w:r>
      <w:r w:rsidR="00E732E3">
        <w:rPr>
          <w:b/>
          <w:bCs/>
        </w:rPr>
        <w:t>8</w:t>
      </w:r>
      <w:r>
        <w:rPr>
          <w:b/>
          <w:bCs/>
        </w:rPr>
        <w:t>.01</w:t>
      </w:r>
      <w:r w:rsidR="00A80153">
        <w:rPr>
          <w:b/>
          <w:bCs/>
        </w:rPr>
        <w:t>.202</w:t>
      </w:r>
      <w:r>
        <w:rPr>
          <w:b/>
          <w:bCs/>
        </w:rPr>
        <w:t>2</w:t>
      </w:r>
      <w:r w:rsidR="00B03095">
        <w:rPr>
          <w:b/>
          <w:bCs/>
        </w:rPr>
        <w:t>(</w:t>
      </w:r>
      <w:r w:rsidR="003E6B18">
        <w:rPr>
          <w:b/>
          <w:bCs/>
        </w:rPr>
        <w:t>2</w:t>
      </w:r>
      <w:r w:rsidR="00B03095">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A8DFAD6" w14:textId="67EE6761" w:rsidR="00E732E3" w:rsidRDefault="003E6B18" w:rsidP="00CF744E">
      <w:pPr>
        <w:spacing w:after="0" w:line="240" w:lineRule="auto"/>
      </w:pPr>
      <w:r w:rsidRPr="003E6B18">
        <w:t>Par “dzelteno koridor</w:t>
      </w:r>
      <w:r>
        <w:t>u</w:t>
      </w:r>
      <w:r w:rsidRPr="003E6B18">
        <w:t>”</w:t>
      </w:r>
    </w:p>
    <w:p w14:paraId="4000E887" w14:textId="77777777" w:rsidR="003E6B18" w:rsidRDefault="003E6B18" w:rsidP="00CF744E">
      <w:pPr>
        <w:spacing w:after="0" w:line="240" w:lineRule="auto"/>
      </w:pPr>
    </w:p>
    <w:p w14:paraId="4979EB97" w14:textId="48EBB999"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7F1A0848" w14:textId="77777777" w:rsidR="003E6B18" w:rsidRPr="003E6B18" w:rsidRDefault="003E6B18" w:rsidP="003E6B18">
      <w:pPr>
        <w:jc w:val="both"/>
        <w:rPr>
          <w:rFonts w:ascii="Calibri" w:hAnsi="Calibri" w:cs="Calibri"/>
        </w:rPr>
      </w:pPr>
      <w:r w:rsidRPr="003E6B18">
        <w:rPr>
          <w:rFonts w:ascii="Calibri" w:hAnsi="Calibri" w:cs="Calibri"/>
        </w:rPr>
        <w:t>Nacionālais veselības dienests sniedz informāciju, ka no 2022. gada ir ieviesti divi jauni pakalpojumi pacientiem ar ļaundabīgo audzēju – “Dzeltenais koridors” un “Prioritāri pakalpojumi pacientiem ar ļaundabīgo audzēju”.</w:t>
      </w:r>
    </w:p>
    <w:p w14:paraId="74EB3269" w14:textId="77777777" w:rsidR="003E6B18" w:rsidRPr="003E6B18" w:rsidRDefault="003E6B18" w:rsidP="003E6B18">
      <w:pPr>
        <w:jc w:val="both"/>
        <w:rPr>
          <w:rFonts w:ascii="Calibri" w:hAnsi="Calibri" w:cs="Calibri"/>
          <w:b/>
          <w:bCs/>
          <w:u w:val="single"/>
        </w:rPr>
      </w:pPr>
      <w:r w:rsidRPr="003E6B18">
        <w:rPr>
          <w:rFonts w:ascii="Calibri" w:hAnsi="Calibri" w:cs="Calibri"/>
          <w:b/>
          <w:bCs/>
          <w:u w:val="single"/>
        </w:rPr>
        <w:t>I “Dzeltenais koridors”</w:t>
      </w:r>
    </w:p>
    <w:p w14:paraId="775452A9" w14:textId="77777777" w:rsidR="003E6B18" w:rsidRPr="003E6B18" w:rsidRDefault="003E6B18" w:rsidP="003E6B18">
      <w:pPr>
        <w:jc w:val="both"/>
        <w:rPr>
          <w:rFonts w:ascii="Calibri" w:hAnsi="Calibri" w:cs="Calibri"/>
          <w:lang w:eastAsia="lv-LV"/>
        </w:rPr>
      </w:pPr>
      <w:r w:rsidRPr="003E6B18">
        <w:rPr>
          <w:rFonts w:ascii="Calibri" w:hAnsi="Calibri" w:cs="Calibri"/>
        </w:rPr>
        <w:t xml:space="preserve">Sniedzam informāciju, ka no 2022. gada 1. janvāra, lai uzlabotu pieejamību diagnostiskiem izmeklējumiem, pacientiem ar iespējamo ļaundabīgo audzēju recidīvu, </w:t>
      </w:r>
      <w:r w:rsidRPr="003E6B18">
        <w:rPr>
          <w:rFonts w:ascii="Calibri" w:hAnsi="Calibri" w:cs="Calibri"/>
          <w:lang w:eastAsia="lv-LV"/>
        </w:rPr>
        <w:t xml:space="preserve">ir izveidots </w:t>
      </w:r>
      <w:r w:rsidRPr="003E6B18">
        <w:rPr>
          <w:rFonts w:ascii="Calibri" w:hAnsi="Calibri" w:cs="Calibri"/>
          <w:b/>
          <w:bCs/>
          <w:u w:val="single"/>
          <w:lang w:eastAsia="lv-LV"/>
        </w:rPr>
        <w:t>"dzeltenais koridors".</w:t>
      </w:r>
      <w:r w:rsidRPr="003E6B18">
        <w:rPr>
          <w:rFonts w:ascii="Calibri" w:hAnsi="Calibri" w:cs="Calibri"/>
          <w:lang w:eastAsia="lv-LV"/>
        </w:rPr>
        <w:t xml:space="preserve"> Tas</w:t>
      </w:r>
      <w:r w:rsidRPr="003E6B18">
        <w:rPr>
          <w:rFonts w:ascii="Calibri" w:hAnsi="Calibri" w:cs="Calibri"/>
        </w:rPr>
        <w:t xml:space="preserve"> </w:t>
      </w:r>
      <w:r w:rsidRPr="003E6B18">
        <w:rPr>
          <w:rFonts w:ascii="Calibri" w:hAnsi="Calibri" w:cs="Calibri"/>
          <w:lang w:eastAsia="en-GB"/>
        </w:rPr>
        <w:t xml:space="preserve">paredz nosacījumus, kad pacienti ir virzāmi prioritārai diagnostisko izmeklējumu veikšanai un noteiktu speciālistu konsultāciju saņemšanai, ja pēc pacienta uzrādītām sūdzībām un simptomiem vai izmeklējumu rezultātiem konstatētas aizdomas par onkoloģiskās slimības recidīvu. Tas paredz, ka ģimenes ārsts vai ārsts speciālists atpazīst personas ar noteiktām sūdzībām un simptomiem, un tām jau pirmā apmeklējuma laikā, veic fizikālu izmeklēšanu un anamnēzes noskaidrošanu. Ja veiktās izmeklēšanas rezultātā ir konstatētas indikācijas ļaundabīgo audzēju recidīvu primārās diagnostikas izmeklējumiem, tad ģimenes ārsts vai speciālists pacientu </w:t>
      </w:r>
      <w:proofErr w:type="spellStart"/>
      <w:r w:rsidRPr="003E6B18">
        <w:rPr>
          <w:rFonts w:ascii="Calibri" w:hAnsi="Calibri" w:cs="Calibri"/>
          <w:lang w:eastAsia="en-GB"/>
        </w:rPr>
        <w:t>nosūta</w:t>
      </w:r>
      <w:proofErr w:type="spellEnd"/>
      <w:r w:rsidRPr="003E6B18">
        <w:rPr>
          <w:rFonts w:ascii="Calibri" w:hAnsi="Calibri" w:cs="Calibri"/>
          <w:lang w:eastAsia="en-GB"/>
        </w:rPr>
        <w:t xml:space="preserve"> secīgi uz noteiktajiem izmeklējumiem.</w:t>
      </w:r>
    </w:p>
    <w:p w14:paraId="44FB6C8A" w14:textId="4CEEA1EE" w:rsidR="003E6B18" w:rsidRPr="003E6B18" w:rsidRDefault="003E6B18" w:rsidP="003E6B18">
      <w:pPr>
        <w:jc w:val="both"/>
        <w:rPr>
          <w:rFonts w:ascii="Calibri" w:hAnsi="Calibri" w:cs="Calibri"/>
          <w:lang w:eastAsia="lv-LV"/>
        </w:rPr>
      </w:pPr>
      <w:r w:rsidRPr="003E6B18">
        <w:rPr>
          <w:rFonts w:ascii="Calibri" w:hAnsi="Calibri" w:cs="Calibri"/>
          <w:lang w:eastAsia="lv-LV"/>
        </w:rPr>
        <w:t>Līdzīgi kā “zaļajam koridor</w:t>
      </w:r>
      <w:r>
        <w:rPr>
          <w:rFonts w:ascii="Calibri" w:hAnsi="Calibri" w:cs="Calibri"/>
          <w:lang w:eastAsia="lv-LV"/>
        </w:rPr>
        <w:t>a</w:t>
      </w:r>
      <w:r w:rsidRPr="003E6B18">
        <w:rPr>
          <w:rFonts w:ascii="Calibri" w:hAnsi="Calibri" w:cs="Calibri"/>
          <w:lang w:eastAsia="lv-LV"/>
        </w:rPr>
        <w:t xml:space="preserve">m” arī ļaundabīgo audzēju recidīvu diagnostikai ir izstrādāti primāras un sekundāras diagnostikas algoritmi, uz doto brīdi </w:t>
      </w:r>
      <w:r w:rsidRPr="003E6B18">
        <w:rPr>
          <w:rFonts w:ascii="Calibri" w:hAnsi="Calibri" w:cs="Calibri"/>
          <w:u w:val="single"/>
          <w:lang w:eastAsia="lv-LV"/>
        </w:rPr>
        <w:t>krūts vēža un zarnu vēža lokalizācijām</w:t>
      </w:r>
      <w:r w:rsidRPr="003E6B18">
        <w:rPr>
          <w:rFonts w:ascii="Calibri" w:hAnsi="Calibri" w:cs="Calibri"/>
          <w:lang w:eastAsia="lv-LV"/>
        </w:rPr>
        <w:t>, pārējo lokalizāciju gadījumos, var nosūtīt pacientu uz izmeklējumiem “dzeltenajā koridor</w:t>
      </w:r>
      <w:r>
        <w:rPr>
          <w:rFonts w:ascii="Calibri" w:hAnsi="Calibri" w:cs="Calibri"/>
          <w:lang w:eastAsia="lv-LV"/>
        </w:rPr>
        <w:t>u</w:t>
      </w:r>
      <w:r w:rsidRPr="003E6B18">
        <w:rPr>
          <w:rFonts w:ascii="Calibri" w:hAnsi="Calibri" w:cs="Calibri"/>
          <w:lang w:eastAsia="lv-LV"/>
        </w:rPr>
        <w:t xml:space="preserve">” atbilstoši: </w:t>
      </w:r>
    </w:p>
    <w:p w14:paraId="7C7FCD8F" w14:textId="77777777" w:rsidR="003E6B18" w:rsidRPr="003E6B18" w:rsidRDefault="003E6B18" w:rsidP="003E6B18">
      <w:pPr>
        <w:pStyle w:val="ListParagraph"/>
        <w:numPr>
          <w:ilvl w:val="0"/>
          <w:numId w:val="21"/>
        </w:numPr>
        <w:jc w:val="both"/>
        <w:rPr>
          <w:rFonts w:eastAsia="Times New Roman"/>
          <w:lang w:eastAsia="lv-LV"/>
        </w:rPr>
      </w:pPr>
      <w:r w:rsidRPr="003E6B18">
        <w:rPr>
          <w:rFonts w:eastAsia="Times New Roman"/>
          <w:lang w:eastAsia="lv-LV"/>
        </w:rPr>
        <w:t>SPKC publicētajām (</w:t>
      </w:r>
      <w:hyperlink r:id="rId7" w:history="1">
        <w:r w:rsidRPr="003E6B18">
          <w:rPr>
            <w:rStyle w:val="Hyperlink"/>
            <w:rFonts w:eastAsia="Times New Roman"/>
            <w:lang w:eastAsia="lv-LV"/>
          </w:rPr>
          <w:t>https://www.spkc.gov.lv/lv/kliniskie-algoritmi-un-pacientu-celi</w:t>
        </w:r>
      </w:hyperlink>
      <w:r w:rsidRPr="003E6B18">
        <w:rPr>
          <w:rFonts w:eastAsia="Times New Roman"/>
          <w:lang w:eastAsia="lv-LV"/>
        </w:rPr>
        <w:t xml:space="preserve"> );</w:t>
      </w:r>
    </w:p>
    <w:p w14:paraId="4DFDE893" w14:textId="77777777" w:rsidR="003E6B18" w:rsidRPr="003E6B18" w:rsidRDefault="003E6B18" w:rsidP="003E6B18">
      <w:pPr>
        <w:pStyle w:val="ListParagraph"/>
        <w:numPr>
          <w:ilvl w:val="0"/>
          <w:numId w:val="21"/>
        </w:numPr>
        <w:jc w:val="both"/>
        <w:rPr>
          <w:rFonts w:eastAsia="Times New Roman"/>
          <w:lang w:eastAsia="lv-LV"/>
        </w:rPr>
      </w:pPr>
      <w:r w:rsidRPr="003E6B18">
        <w:rPr>
          <w:rFonts w:eastAsia="Times New Roman"/>
          <w:lang w:eastAsia="lv-LV"/>
        </w:rPr>
        <w:t>starptautiskajām vadlīnijām;</w:t>
      </w:r>
    </w:p>
    <w:p w14:paraId="20D03289" w14:textId="77777777" w:rsidR="003E6B18" w:rsidRPr="003E6B18" w:rsidRDefault="003E6B18" w:rsidP="003E6B18">
      <w:pPr>
        <w:pStyle w:val="ListParagraph"/>
        <w:numPr>
          <w:ilvl w:val="0"/>
          <w:numId w:val="21"/>
        </w:numPr>
        <w:jc w:val="both"/>
        <w:rPr>
          <w:rFonts w:eastAsia="Times New Roman"/>
          <w:lang w:eastAsia="lv-LV"/>
        </w:rPr>
      </w:pPr>
      <w:r w:rsidRPr="003E6B18">
        <w:rPr>
          <w:rFonts w:eastAsia="Times New Roman"/>
          <w:lang w:eastAsia="lv-LV"/>
        </w:rPr>
        <w:t xml:space="preserve">“Ļaundabīgo audzēju recidīvu primāra diagnostika noteiktām lokalizācijām” izstrādātiem algoritmiem. Pieejami Dienesta mājas lapā </w:t>
      </w:r>
      <w:hyperlink r:id="rId8" w:history="1">
        <w:r w:rsidRPr="003E6B18">
          <w:rPr>
            <w:rStyle w:val="Hyperlink"/>
            <w:rFonts w:eastAsia="Times New Roman"/>
            <w:lang w:eastAsia="lv-LV"/>
          </w:rPr>
          <w:t>https://www.vmnvd.gov.lv/lv/ambulatorie-pakalpojumi-1</w:t>
        </w:r>
      </w:hyperlink>
      <w:r w:rsidRPr="003E6B18">
        <w:rPr>
          <w:rFonts w:eastAsia="Times New Roman"/>
          <w:lang w:eastAsia="lv-LV"/>
        </w:rPr>
        <w:t>, kā arī tie ir pievienoti vēstules pielikumā.</w:t>
      </w:r>
    </w:p>
    <w:p w14:paraId="2D14FEFF" w14:textId="77777777" w:rsidR="003E6B18" w:rsidRPr="003E6B18" w:rsidRDefault="003E6B18" w:rsidP="003E6B18">
      <w:pPr>
        <w:jc w:val="both"/>
        <w:rPr>
          <w:rFonts w:ascii="Calibri" w:hAnsi="Calibri" w:cs="Calibri"/>
          <w:lang w:eastAsia="en-GB"/>
        </w:rPr>
      </w:pPr>
      <w:r w:rsidRPr="003E6B18">
        <w:rPr>
          <w:rFonts w:ascii="Calibri" w:hAnsi="Calibri" w:cs="Calibri"/>
          <w:b/>
          <w:bCs/>
          <w:lang w:eastAsia="en-GB"/>
        </w:rPr>
        <w:t>Nosūtījumā</w:t>
      </w:r>
      <w:r w:rsidRPr="003E6B18">
        <w:rPr>
          <w:rFonts w:ascii="Calibri" w:hAnsi="Calibri" w:cs="Calibri"/>
          <w:lang w:eastAsia="en-GB"/>
        </w:rPr>
        <w:t xml:space="preserve"> ģimenes ārsts vai ārsts speciālists norāda:</w:t>
      </w:r>
    </w:p>
    <w:p w14:paraId="19875308" w14:textId="77777777" w:rsidR="003E6B18" w:rsidRPr="003E6B18" w:rsidRDefault="003E6B18" w:rsidP="003E6B18">
      <w:pPr>
        <w:pStyle w:val="ListParagraph"/>
        <w:numPr>
          <w:ilvl w:val="0"/>
          <w:numId w:val="22"/>
        </w:numPr>
        <w:jc w:val="both"/>
        <w:rPr>
          <w:rFonts w:eastAsia="Times New Roman"/>
          <w:lang w:eastAsia="en-GB"/>
        </w:rPr>
      </w:pPr>
      <w:r w:rsidRPr="003E6B18">
        <w:rPr>
          <w:rFonts w:eastAsia="Times New Roman"/>
          <w:lang w:eastAsia="en-GB"/>
        </w:rPr>
        <w:t>attiecīgo onkoloģiskās slimības diagnozes kodu pēc SSK-10 klasifikatora;</w:t>
      </w:r>
    </w:p>
    <w:p w14:paraId="77891DF0" w14:textId="77777777" w:rsidR="003E6B18" w:rsidRPr="003E6B18" w:rsidRDefault="003E6B18" w:rsidP="003E6B18">
      <w:pPr>
        <w:pStyle w:val="ListParagraph"/>
        <w:numPr>
          <w:ilvl w:val="0"/>
          <w:numId w:val="23"/>
        </w:numPr>
        <w:jc w:val="both"/>
        <w:rPr>
          <w:rFonts w:eastAsia="Times New Roman"/>
          <w:b/>
          <w:bCs/>
          <w:lang w:eastAsia="en-GB"/>
        </w:rPr>
      </w:pPr>
      <w:r w:rsidRPr="003E6B18">
        <w:rPr>
          <w:rFonts w:eastAsia="Times New Roman"/>
          <w:lang w:eastAsia="en-GB"/>
        </w:rPr>
        <w:t>pacienta sūdzības un slimības simptomus, fizikālās atradnes datus, kas apliecina aizdomas par noteiktas lokalizācijas onkoloģiskās  slimības recidīvu;</w:t>
      </w:r>
    </w:p>
    <w:p w14:paraId="624E7DB1" w14:textId="77777777" w:rsidR="003E6B18" w:rsidRPr="003E6B18" w:rsidRDefault="003E6B18" w:rsidP="003E6B18">
      <w:pPr>
        <w:pStyle w:val="ListParagraph"/>
        <w:numPr>
          <w:ilvl w:val="0"/>
          <w:numId w:val="23"/>
        </w:numPr>
        <w:jc w:val="both"/>
        <w:rPr>
          <w:rFonts w:eastAsia="Times New Roman"/>
          <w:b/>
          <w:bCs/>
          <w:lang w:eastAsia="en-GB"/>
        </w:rPr>
      </w:pPr>
      <w:r w:rsidRPr="003E6B18">
        <w:rPr>
          <w:rFonts w:eastAsia="Times New Roman"/>
          <w:lang w:eastAsia="en-GB"/>
        </w:rPr>
        <w:t>datus no veiktiem izmeklējumiem, kas liecina par recidīvu, ja tādi ir pieejami;</w:t>
      </w:r>
    </w:p>
    <w:p w14:paraId="7838D2BA" w14:textId="77777777" w:rsidR="003E6B18" w:rsidRPr="003E6B18" w:rsidRDefault="003E6B18" w:rsidP="003E6B18">
      <w:pPr>
        <w:pStyle w:val="ListParagraph"/>
        <w:numPr>
          <w:ilvl w:val="0"/>
          <w:numId w:val="23"/>
        </w:numPr>
        <w:jc w:val="both"/>
        <w:rPr>
          <w:rFonts w:eastAsia="Times New Roman"/>
          <w:b/>
          <w:bCs/>
          <w:lang w:eastAsia="en-GB"/>
        </w:rPr>
      </w:pPr>
      <w:r w:rsidRPr="003E6B18">
        <w:rPr>
          <w:rFonts w:eastAsia="Times New Roman"/>
          <w:lang w:eastAsia="en-GB"/>
        </w:rPr>
        <w:t xml:space="preserve">pacientu </w:t>
      </w:r>
      <w:r w:rsidRPr="003E6B18">
        <w:rPr>
          <w:rFonts w:eastAsia="Times New Roman"/>
        </w:rPr>
        <w:t xml:space="preserve">grupu </w:t>
      </w:r>
      <w:r w:rsidRPr="003E6B18">
        <w:rPr>
          <w:rFonts w:eastAsia="Times New Roman"/>
          <w:b/>
          <w:bCs/>
        </w:rPr>
        <w:t>“C2P –Ļaundabīgo audzēju recidīvu primāra diagnostika.</w:t>
      </w:r>
    </w:p>
    <w:p w14:paraId="36F92B32" w14:textId="77777777" w:rsidR="003E6B18" w:rsidRPr="003E6B18" w:rsidRDefault="003E6B18" w:rsidP="003E6B18">
      <w:pPr>
        <w:jc w:val="both"/>
        <w:rPr>
          <w:rFonts w:ascii="Calibri" w:hAnsi="Calibri" w:cs="Calibri"/>
          <w:lang w:eastAsia="en-GB"/>
        </w:rPr>
      </w:pPr>
      <w:r w:rsidRPr="003E6B18">
        <w:rPr>
          <w:rFonts w:ascii="Calibri" w:hAnsi="Calibri" w:cs="Calibri"/>
          <w:lang w:eastAsia="en-GB"/>
        </w:rPr>
        <w:t xml:space="preserve">Šādam pacientam ar attiecīgi aizpildītu nosūtījuma veidlapu, ja būs norādīta augstāk minētā pacientu grupa  noteiktos izmeklējumus ārstniecības iestāde nodrošina </w:t>
      </w:r>
      <w:r w:rsidRPr="003E6B18">
        <w:rPr>
          <w:rFonts w:ascii="Calibri" w:hAnsi="Calibri" w:cs="Calibri"/>
          <w:b/>
          <w:bCs/>
          <w:u w:val="single"/>
          <w:lang w:eastAsia="en-GB"/>
        </w:rPr>
        <w:t>10 darba dienu laikā</w:t>
      </w:r>
      <w:r w:rsidRPr="003E6B18">
        <w:rPr>
          <w:rFonts w:ascii="Calibri" w:hAnsi="Calibri" w:cs="Calibri"/>
          <w:lang w:eastAsia="en-GB"/>
        </w:rPr>
        <w:t xml:space="preserve">, no brīža, kad pacients pierakstās uz izmeklējumiem. </w:t>
      </w:r>
    </w:p>
    <w:p w14:paraId="2B472300" w14:textId="77777777" w:rsidR="003E6B18" w:rsidRPr="003E6B18" w:rsidRDefault="003E6B18" w:rsidP="003E6B18">
      <w:pPr>
        <w:jc w:val="both"/>
        <w:rPr>
          <w:rFonts w:ascii="Calibri" w:hAnsi="Calibri" w:cs="Calibri"/>
          <w:b/>
          <w:bCs/>
          <w:lang w:eastAsia="en-GB"/>
        </w:rPr>
      </w:pPr>
      <w:r w:rsidRPr="003E6B18">
        <w:rPr>
          <w:rFonts w:ascii="Calibri" w:hAnsi="Calibri" w:cs="Calibri"/>
          <w:b/>
          <w:bCs/>
          <w:lang w:eastAsia="en-GB"/>
        </w:rPr>
        <w:t>Pacients ir jāinformē</w:t>
      </w:r>
      <w:r w:rsidRPr="003E6B18">
        <w:rPr>
          <w:rFonts w:ascii="Calibri" w:hAnsi="Calibri" w:cs="Calibri"/>
          <w:lang w:eastAsia="en-GB"/>
        </w:rPr>
        <w:t xml:space="preserve">, ka veicot pierakstu uz nozīmēto izmeklējumu jāsniedz informācija izvēlētai ārstniecības iestādei, ka izmeklējums tiks veikts “Dzeltenā koridora” ietvaros un uz ģimenes ārsta vai speciālista nosūtījuma  ir sniegta informācija  pamat slimības diagnozes kodu un piederību noteiktai pacientu </w:t>
      </w:r>
      <w:r w:rsidRPr="003E6B18">
        <w:rPr>
          <w:rFonts w:ascii="Calibri" w:hAnsi="Calibri" w:cs="Calibri"/>
        </w:rPr>
        <w:t xml:space="preserve">grupai </w:t>
      </w:r>
      <w:r w:rsidRPr="003E6B18">
        <w:rPr>
          <w:rFonts w:ascii="Calibri" w:hAnsi="Calibri" w:cs="Calibri"/>
          <w:b/>
          <w:bCs/>
        </w:rPr>
        <w:t>“C2P –Ļaundabīgo audzēju recidīvu primāra diagnostika”.</w:t>
      </w:r>
    </w:p>
    <w:p w14:paraId="71D6AFC3" w14:textId="77777777" w:rsidR="003E6B18" w:rsidRPr="003E6B18" w:rsidRDefault="003E6B18" w:rsidP="003E6B18">
      <w:pPr>
        <w:jc w:val="both"/>
        <w:rPr>
          <w:rFonts w:ascii="Calibri" w:hAnsi="Calibri" w:cs="Calibri"/>
          <w:lang w:eastAsia="en-GB"/>
        </w:rPr>
      </w:pPr>
      <w:r w:rsidRPr="003E6B18">
        <w:rPr>
          <w:rFonts w:ascii="Calibri" w:hAnsi="Calibri" w:cs="Calibri"/>
          <w:lang w:eastAsia="en-GB"/>
        </w:rPr>
        <w:lastRenderedPageBreak/>
        <w:t xml:space="preserve">Pēc primāras diagnostikas izmeklējumu rezultātu saņemšanas, ģimenes ārsts vai ārsts speciālists izvērtē to rezultātus un pieņem lēmumu par tālāko pacienta aprūpes taktiku. Ja aizdomas par onkoloģiskās slimības recidīvu ar veiktajiem diagnostiskajiem izmeklējumiem tiek apstiprinātas vai tuvu pierādītas, tad tiek noformēts jauns nosūtījums pie speciālistiem onkoloģijā specializējušās ārstniecības iestādēs – Paula Stradiņa Klīniskā universitātes slimnīca, Rīgas Austrumu klīniskā universitātes slimnīca, Daugavpils reģionālā slimnīca, Liepājas reģionālā slimnīca. Pacientu speciālista konsultācijas saņemšanai piesaka ģimenes ārsta prakse vai ārsts speciālists, kopīgi ar pacientu izvēloties kādu no ārstniecības iestādēm. Ārstniecības iestāde personai nodrošina šādu </w:t>
      </w:r>
      <w:r w:rsidRPr="003E6B18">
        <w:rPr>
          <w:rFonts w:ascii="Calibri" w:hAnsi="Calibri" w:cs="Calibri"/>
          <w:b/>
          <w:bCs/>
          <w:lang w:eastAsia="en-GB"/>
        </w:rPr>
        <w:t>konsultāciju 10 darba dienu laikā</w:t>
      </w:r>
      <w:r w:rsidRPr="003E6B18">
        <w:rPr>
          <w:rFonts w:ascii="Calibri" w:hAnsi="Calibri" w:cs="Calibri"/>
          <w:lang w:eastAsia="en-GB"/>
        </w:rPr>
        <w:t xml:space="preserve"> no dienas, kad pacients pieteikts konsultācijai.</w:t>
      </w:r>
    </w:p>
    <w:p w14:paraId="5421AF45" w14:textId="77777777" w:rsidR="003E6B18" w:rsidRPr="003E6B18" w:rsidRDefault="003E6B18" w:rsidP="003E6B18">
      <w:pPr>
        <w:jc w:val="both"/>
        <w:rPr>
          <w:rFonts w:ascii="Calibri" w:hAnsi="Calibri" w:cs="Calibri"/>
          <w:lang w:eastAsia="en-GB"/>
        </w:rPr>
      </w:pPr>
      <w:r w:rsidRPr="003E6B18">
        <w:rPr>
          <w:rFonts w:ascii="Calibri" w:hAnsi="Calibri" w:cs="Calibri"/>
          <w:lang w:eastAsia="en-GB"/>
        </w:rPr>
        <w:t>Rekomendēts tiek izvēlēties ārstniecības iestādi, kur pacients iepriekš ir saņēmis onkoloģisko ārstēšanu.</w:t>
      </w:r>
    </w:p>
    <w:tbl>
      <w:tblPr>
        <w:tblW w:w="0" w:type="auto"/>
        <w:tblInd w:w="-108" w:type="dxa"/>
        <w:tblCellMar>
          <w:left w:w="0" w:type="dxa"/>
          <w:right w:w="0" w:type="dxa"/>
        </w:tblCellMar>
        <w:tblLook w:val="04A0" w:firstRow="1" w:lastRow="0" w:firstColumn="1" w:lastColumn="0" w:noHBand="0" w:noVBand="1"/>
      </w:tblPr>
      <w:tblGrid>
        <w:gridCol w:w="2869"/>
        <w:gridCol w:w="2794"/>
        <w:gridCol w:w="2751"/>
      </w:tblGrid>
      <w:tr w:rsidR="003E6B18" w:rsidRPr="003E6B18" w14:paraId="09ED9331" w14:textId="77777777" w:rsidTr="003E6B18">
        <w:trPr>
          <w:trHeight w:val="216"/>
        </w:trPr>
        <w:tc>
          <w:tcPr>
            <w:tcW w:w="9717" w:type="dxa"/>
            <w:gridSpan w:val="3"/>
            <w:tcBorders>
              <w:top w:val="nil"/>
              <w:left w:val="nil"/>
              <w:bottom w:val="single" w:sz="8" w:space="0" w:color="auto"/>
              <w:right w:val="nil"/>
            </w:tcBorders>
            <w:tcMar>
              <w:top w:w="0" w:type="dxa"/>
              <w:left w:w="108" w:type="dxa"/>
              <w:bottom w:w="0" w:type="dxa"/>
              <w:right w:w="108" w:type="dxa"/>
            </w:tcMar>
          </w:tcPr>
          <w:p w14:paraId="619AEA5D" w14:textId="77777777" w:rsidR="003E6B18" w:rsidRPr="003E6B18" w:rsidRDefault="003E6B18">
            <w:pPr>
              <w:pStyle w:val="Default"/>
              <w:rPr>
                <w:rFonts w:ascii="Calibri" w:hAnsi="Calibri"/>
                <w:color w:val="FF0000"/>
                <w:sz w:val="22"/>
                <w:szCs w:val="22"/>
              </w:rPr>
            </w:pPr>
            <w:r w:rsidRPr="003E6B18">
              <w:rPr>
                <w:rFonts w:ascii="Calibri" w:hAnsi="Calibri"/>
                <w:b/>
                <w:bCs/>
                <w:sz w:val="22"/>
                <w:szCs w:val="22"/>
              </w:rPr>
              <w:t xml:space="preserve">Saziņai ar specializētajām slimnīcām (pacientu uz speciālistu konsultāciju piesaka ģimenes ārsta prakse vai ārsts speciālists) </w:t>
            </w:r>
            <w:r w:rsidRPr="003E6B18">
              <w:rPr>
                <w:rFonts w:ascii="Calibri" w:hAnsi="Calibri"/>
                <w:b/>
                <w:bCs/>
                <w:color w:val="FF0000"/>
                <w:sz w:val="22"/>
                <w:szCs w:val="22"/>
              </w:rPr>
              <w:t>Telefoni nav izplatāmi pacientiem!</w:t>
            </w:r>
          </w:p>
          <w:p w14:paraId="0F1DEBD9" w14:textId="77777777" w:rsidR="003E6B18" w:rsidRPr="003E6B18" w:rsidRDefault="003E6B18">
            <w:pPr>
              <w:pStyle w:val="Default"/>
              <w:rPr>
                <w:rFonts w:ascii="Calibri" w:hAnsi="Calibri"/>
                <w:sz w:val="22"/>
                <w:szCs w:val="22"/>
              </w:rPr>
            </w:pPr>
          </w:p>
        </w:tc>
      </w:tr>
      <w:tr w:rsidR="003E6B18" w:rsidRPr="003E6B18" w14:paraId="600519A4" w14:textId="77777777" w:rsidTr="003E6B18">
        <w:trPr>
          <w:trHeight w:val="99"/>
        </w:trPr>
        <w:tc>
          <w:tcPr>
            <w:tcW w:w="3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46A7B" w14:textId="77777777" w:rsidR="003E6B18" w:rsidRPr="003E6B18" w:rsidRDefault="003E6B18">
            <w:pPr>
              <w:pStyle w:val="Default"/>
              <w:rPr>
                <w:rFonts w:ascii="Calibri" w:hAnsi="Calibri"/>
                <w:color w:val="auto"/>
                <w:sz w:val="22"/>
                <w:szCs w:val="22"/>
              </w:rPr>
            </w:pPr>
            <w:r w:rsidRPr="003E6B18">
              <w:rPr>
                <w:rFonts w:ascii="Calibri" w:hAnsi="Calibri"/>
                <w:b/>
                <w:bCs/>
                <w:color w:val="auto"/>
                <w:sz w:val="22"/>
                <w:szCs w:val="22"/>
              </w:rPr>
              <w:t xml:space="preserve">Slimnīca </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47E5ECEA" w14:textId="77777777" w:rsidR="003E6B18" w:rsidRPr="003E6B18" w:rsidRDefault="003E6B18">
            <w:pPr>
              <w:pStyle w:val="Default"/>
              <w:rPr>
                <w:rFonts w:ascii="Calibri" w:hAnsi="Calibri"/>
                <w:color w:val="auto"/>
                <w:sz w:val="22"/>
                <w:szCs w:val="22"/>
              </w:rPr>
            </w:pPr>
            <w:r w:rsidRPr="003E6B18">
              <w:rPr>
                <w:rFonts w:ascii="Calibri" w:hAnsi="Calibri"/>
                <w:b/>
                <w:bCs/>
                <w:color w:val="auto"/>
                <w:sz w:val="22"/>
                <w:szCs w:val="22"/>
              </w:rPr>
              <w:t xml:space="preserve">Tālruņa numurs </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5ABEAD24" w14:textId="77777777" w:rsidR="003E6B18" w:rsidRPr="003E6B18" w:rsidRDefault="003E6B18">
            <w:pPr>
              <w:pStyle w:val="Default"/>
              <w:rPr>
                <w:rFonts w:ascii="Calibri" w:hAnsi="Calibri"/>
                <w:color w:val="auto"/>
                <w:sz w:val="22"/>
                <w:szCs w:val="22"/>
              </w:rPr>
            </w:pPr>
            <w:r w:rsidRPr="003E6B18">
              <w:rPr>
                <w:rFonts w:ascii="Calibri" w:hAnsi="Calibri"/>
                <w:b/>
                <w:bCs/>
                <w:color w:val="auto"/>
                <w:sz w:val="22"/>
                <w:szCs w:val="22"/>
              </w:rPr>
              <w:t xml:space="preserve">Darba laiks </w:t>
            </w:r>
          </w:p>
        </w:tc>
      </w:tr>
      <w:tr w:rsidR="003E6B18" w:rsidRPr="003E6B18" w14:paraId="246FBC0B" w14:textId="77777777" w:rsidTr="003E6B18">
        <w:trPr>
          <w:trHeight w:val="99"/>
        </w:trPr>
        <w:tc>
          <w:tcPr>
            <w:tcW w:w="3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B58112" w14:textId="77777777" w:rsidR="003E6B18" w:rsidRPr="003E6B18" w:rsidRDefault="003E6B18">
            <w:pPr>
              <w:pStyle w:val="Default"/>
              <w:rPr>
                <w:rFonts w:ascii="Calibri" w:hAnsi="Calibri"/>
                <w:color w:val="auto"/>
                <w:sz w:val="22"/>
                <w:szCs w:val="22"/>
              </w:rPr>
            </w:pPr>
            <w:r w:rsidRPr="003E6B18">
              <w:rPr>
                <w:rFonts w:ascii="Calibri" w:hAnsi="Calibri"/>
                <w:color w:val="auto"/>
                <w:sz w:val="22"/>
                <w:szCs w:val="22"/>
              </w:rPr>
              <w:t xml:space="preserve">Rīgas Austrumu klīniskā universitātes klīnika (RAKUS) </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542556DF" w14:textId="77777777" w:rsidR="003E6B18" w:rsidRPr="003E6B18" w:rsidRDefault="003E6B18">
            <w:pPr>
              <w:pStyle w:val="Default"/>
              <w:rPr>
                <w:rFonts w:ascii="Calibri" w:hAnsi="Calibri"/>
                <w:b/>
                <w:bCs/>
                <w:color w:val="auto"/>
                <w:sz w:val="22"/>
                <w:szCs w:val="22"/>
              </w:rPr>
            </w:pPr>
            <w:r w:rsidRPr="003E6B18">
              <w:rPr>
                <w:rFonts w:ascii="Calibri" w:hAnsi="Calibri"/>
                <w:color w:val="auto"/>
                <w:sz w:val="22"/>
                <w:szCs w:val="22"/>
              </w:rPr>
              <w:t>67 042 264, 20 375 600</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37827FDB" w14:textId="77777777" w:rsidR="003E6B18" w:rsidRPr="003E6B18" w:rsidRDefault="003E6B18">
            <w:pPr>
              <w:pStyle w:val="Default"/>
              <w:rPr>
                <w:rFonts w:ascii="Calibri" w:hAnsi="Calibri"/>
                <w:color w:val="auto"/>
                <w:sz w:val="22"/>
                <w:szCs w:val="22"/>
              </w:rPr>
            </w:pPr>
            <w:r w:rsidRPr="003E6B18">
              <w:rPr>
                <w:rFonts w:ascii="Calibri" w:hAnsi="Calibri"/>
                <w:color w:val="auto"/>
                <w:sz w:val="22"/>
                <w:szCs w:val="22"/>
              </w:rPr>
              <w:t xml:space="preserve">8:00 - 18:00 </w:t>
            </w:r>
          </w:p>
        </w:tc>
      </w:tr>
      <w:tr w:rsidR="003E6B18" w:rsidRPr="003E6B18" w14:paraId="1378BCA5" w14:textId="77777777" w:rsidTr="003E6B18">
        <w:trPr>
          <w:trHeight w:val="99"/>
        </w:trPr>
        <w:tc>
          <w:tcPr>
            <w:tcW w:w="3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DB069" w14:textId="77777777" w:rsidR="003E6B18" w:rsidRPr="003E6B18" w:rsidRDefault="003E6B18">
            <w:pPr>
              <w:pStyle w:val="Default"/>
              <w:rPr>
                <w:rFonts w:ascii="Calibri" w:hAnsi="Calibri"/>
                <w:color w:val="auto"/>
                <w:sz w:val="22"/>
                <w:szCs w:val="22"/>
              </w:rPr>
            </w:pPr>
            <w:r w:rsidRPr="003E6B18">
              <w:rPr>
                <w:rFonts w:ascii="Calibri" w:hAnsi="Calibri"/>
                <w:color w:val="auto"/>
                <w:sz w:val="22"/>
                <w:szCs w:val="22"/>
              </w:rPr>
              <w:t xml:space="preserve">Paula Stradiņa klīniskā universitātes slimnīca (PSKUS) </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6FB591BF" w14:textId="77777777" w:rsidR="003E6B18" w:rsidRPr="003E6B18" w:rsidRDefault="003E6B18">
            <w:pPr>
              <w:pStyle w:val="Default"/>
              <w:rPr>
                <w:rFonts w:ascii="Calibri" w:hAnsi="Calibri"/>
                <w:color w:val="auto"/>
                <w:sz w:val="22"/>
                <w:szCs w:val="22"/>
              </w:rPr>
            </w:pPr>
            <w:r w:rsidRPr="003E6B18">
              <w:rPr>
                <w:rFonts w:ascii="Calibri" w:hAnsi="Calibri"/>
                <w:color w:val="auto"/>
                <w:sz w:val="22"/>
                <w:szCs w:val="22"/>
              </w:rPr>
              <w:t xml:space="preserve">67 095 393, 25 650 310 </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23A531EB" w14:textId="77777777" w:rsidR="003E6B18" w:rsidRPr="003E6B18" w:rsidRDefault="003E6B18">
            <w:pPr>
              <w:pStyle w:val="Default"/>
              <w:rPr>
                <w:rFonts w:ascii="Calibri" w:hAnsi="Calibri"/>
                <w:color w:val="auto"/>
                <w:sz w:val="22"/>
                <w:szCs w:val="22"/>
              </w:rPr>
            </w:pPr>
            <w:r w:rsidRPr="003E6B18">
              <w:rPr>
                <w:rFonts w:ascii="Calibri" w:hAnsi="Calibri"/>
                <w:color w:val="auto"/>
                <w:sz w:val="22"/>
                <w:szCs w:val="22"/>
              </w:rPr>
              <w:t xml:space="preserve">8:00 - 19:00 </w:t>
            </w:r>
          </w:p>
        </w:tc>
      </w:tr>
      <w:tr w:rsidR="003E6B18" w:rsidRPr="003E6B18" w14:paraId="7FB08D78" w14:textId="77777777" w:rsidTr="003E6B18">
        <w:trPr>
          <w:trHeight w:val="99"/>
        </w:trPr>
        <w:tc>
          <w:tcPr>
            <w:tcW w:w="3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9C93B" w14:textId="77777777" w:rsidR="003E6B18" w:rsidRPr="003E6B18" w:rsidRDefault="003E6B18">
            <w:pPr>
              <w:pStyle w:val="Default"/>
              <w:rPr>
                <w:rFonts w:ascii="Calibri" w:hAnsi="Calibri"/>
                <w:color w:val="auto"/>
                <w:sz w:val="22"/>
                <w:szCs w:val="22"/>
              </w:rPr>
            </w:pPr>
            <w:r w:rsidRPr="003E6B18">
              <w:rPr>
                <w:rFonts w:ascii="Calibri" w:hAnsi="Calibri"/>
                <w:color w:val="auto"/>
                <w:sz w:val="22"/>
                <w:szCs w:val="22"/>
              </w:rPr>
              <w:t xml:space="preserve">Daugavpils reģionālā slimnīca </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38D99442" w14:textId="77777777" w:rsidR="003E6B18" w:rsidRPr="003E6B18" w:rsidRDefault="003E6B18">
            <w:pPr>
              <w:pStyle w:val="Default"/>
              <w:rPr>
                <w:rFonts w:ascii="Calibri" w:hAnsi="Calibri"/>
                <w:color w:val="auto"/>
                <w:sz w:val="22"/>
                <w:szCs w:val="22"/>
              </w:rPr>
            </w:pPr>
            <w:r w:rsidRPr="003E6B18">
              <w:rPr>
                <w:rFonts w:ascii="Calibri" w:hAnsi="Calibri"/>
                <w:color w:val="auto"/>
                <w:sz w:val="22"/>
                <w:szCs w:val="22"/>
              </w:rPr>
              <w:t>65 405 329</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0E1967D2" w14:textId="77777777" w:rsidR="003E6B18" w:rsidRPr="003E6B18" w:rsidRDefault="003E6B18">
            <w:pPr>
              <w:pStyle w:val="Default"/>
              <w:rPr>
                <w:rFonts w:ascii="Calibri" w:hAnsi="Calibri"/>
                <w:color w:val="auto"/>
                <w:sz w:val="22"/>
                <w:szCs w:val="22"/>
              </w:rPr>
            </w:pPr>
            <w:r w:rsidRPr="003E6B18">
              <w:rPr>
                <w:rFonts w:ascii="Calibri" w:hAnsi="Calibri"/>
                <w:color w:val="auto"/>
                <w:sz w:val="22"/>
                <w:szCs w:val="22"/>
              </w:rPr>
              <w:t>8:00 – 16:00</w:t>
            </w:r>
          </w:p>
        </w:tc>
      </w:tr>
      <w:tr w:rsidR="003E6B18" w:rsidRPr="003E6B18" w14:paraId="2D4CC2BE" w14:textId="77777777" w:rsidTr="003E6B18">
        <w:trPr>
          <w:trHeight w:val="99"/>
        </w:trPr>
        <w:tc>
          <w:tcPr>
            <w:tcW w:w="3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03EEA" w14:textId="77777777" w:rsidR="003E6B18" w:rsidRPr="003E6B18" w:rsidRDefault="003E6B18">
            <w:pPr>
              <w:pStyle w:val="Default"/>
              <w:rPr>
                <w:rFonts w:ascii="Calibri" w:hAnsi="Calibri"/>
                <w:color w:val="auto"/>
                <w:sz w:val="22"/>
                <w:szCs w:val="22"/>
              </w:rPr>
            </w:pPr>
            <w:r w:rsidRPr="003E6B18">
              <w:rPr>
                <w:rFonts w:ascii="Calibri" w:hAnsi="Calibri"/>
                <w:color w:val="auto"/>
                <w:sz w:val="22"/>
                <w:szCs w:val="22"/>
              </w:rPr>
              <w:t xml:space="preserve">Liepājas reģionālā slimnīca </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5CEA5678" w14:textId="77777777" w:rsidR="003E6B18" w:rsidRPr="003E6B18" w:rsidRDefault="003E6B18">
            <w:pPr>
              <w:pStyle w:val="Default"/>
              <w:rPr>
                <w:rFonts w:ascii="Calibri" w:hAnsi="Calibri"/>
                <w:color w:val="auto"/>
                <w:sz w:val="22"/>
                <w:szCs w:val="22"/>
              </w:rPr>
            </w:pPr>
            <w:r w:rsidRPr="003E6B18">
              <w:rPr>
                <w:rFonts w:ascii="Calibri" w:hAnsi="Calibri"/>
                <w:color w:val="auto"/>
                <w:sz w:val="22"/>
                <w:szCs w:val="22"/>
              </w:rPr>
              <w:t>25 617 170</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25043407" w14:textId="77777777" w:rsidR="003E6B18" w:rsidRPr="003E6B18" w:rsidRDefault="003E6B18">
            <w:pPr>
              <w:pStyle w:val="Default"/>
              <w:rPr>
                <w:rFonts w:ascii="Calibri" w:hAnsi="Calibri"/>
                <w:color w:val="auto"/>
                <w:sz w:val="22"/>
                <w:szCs w:val="22"/>
              </w:rPr>
            </w:pPr>
            <w:r w:rsidRPr="003E6B18">
              <w:rPr>
                <w:rFonts w:ascii="Calibri" w:hAnsi="Calibri"/>
                <w:color w:val="auto"/>
                <w:sz w:val="22"/>
                <w:szCs w:val="22"/>
              </w:rPr>
              <w:t xml:space="preserve">10:00 - 15:00 </w:t>
            </w:r>
          </w:p>
        </w:tc>
      </w:tr>
    </w:tbl>
    <w:p w14:paraId="74D7B076" w14:textId="77777777" w:rsidR="003E6B18" w:rsidRPr="003E6B18" w:rsidRDefault="003E6B18" w:rsidP="003E6B18">
      <w:pPr>
        <w:jc w:val="both"/>
        <w:rPr>
          <w:rFonts w:ascii="Calibri" w:hAnsi="Calibri" w:cs="Calibri"/>
          <w:lang w:eastAsia="en-GB"/>
        </w:rPr>
      </w:pPr>
    </w:p>
    <w:p w14:paraId="11999CFA" w14:textId="77777777" w:rsidR="003E6B18" w:rsidRPr="003E6B18" w:rsidRDefault="003E6B18" w:rsidP="003E6B18">
      <w:pPr>
        <w:jc w:val="both"/>
        <w:rPr>
          <w:rFonts w:ascii="Calibri" w:hAnsi="Calibri" w:cs="Calibri"/>
          <w:lang w:eastAsia="en-GB"/>
        </w:rPr>
      </w:pPr>
      <w:r w:rsidRPr="003E6B18">
        <w:rPr>
          <w:rFonts w:ascii="Calibri" w:hAnsi="Calibri" w:cs="Calibri"/>
          <w:lang w:eastAsia="en-GB"/>
        </w:rPr>
        <w:t xml:space="preserve">“Dzeltenā koridora” sekundāra diagnostika jeb papildus citi nepieciešamie izmeklējumi vai speciālistu konsultācijas tiek veiktas piecās iepriekš minētajās specializētajās ārstniecības iestādēs </w:t>
      </w:r>
      <w:r w:rsidRPr="003E6B18">
        <w:rPr>
          <w:rFonts w:ascii="Calibri" w:hAnsi="Calibri" w:cs="Calibri"/>
          <w:b/>
          <w:bCs/>
          <w:lang w:eastAsia="en-GB"/>
        </w:rPr>
        <w:t>30 dienu laikā</w:t>
      </w:r>
      <w:r w:rsidRPr="003E6B18">
        <w:rPr>
          <w:rFonts w:ascii="Calibri" w:hAnsi="Calibri" w:cs="Calibri"/>
          <w:lang w:eastAsia="en-GB"/>
        </w:rPr>
        <w:t xml:space="preserve"> kopš pirmās speciālista konsultācijas, iekļaujot šajā termiņā arī ārstu konsilija lēmumu par pacienta ārstēšanas taktiku.</w:t>
      </w:r>
    </w:p>
    <w:p w14:paraId="4D27CAE8" w14:textId="77777777" w:rsidR="003E6B18" w:rsidRPr="003E6B18" w:rsidRDefault="003E6B18" w:rsidP="003E6B18">
      <w:pPr>
        <w:jc w:val="both"/>
        <w:rPr>
          <w:rFonts w:ascii="Calibri" w:hAnsi="Calibri" w:cs="Calibri"/>
          <w:b/>
          <w:bCs/>
        </w:rPr>
      </w:pPr>
      <w:r w:rsidRPr="003E6B18">
        <w:rPr>
          <w:rFonts w:ascii="Calibri" w:hAnsi="Calibri" w:cs="Calibri"/>
          <w:lang w:eastAsia="en-GB"/>
        </w:rPr>
        <w:t xml:space="preserve">Veicot “Dzeltenā koridora” sekundāro diagnostikas pakalpojumus ārstniecības iestāde norāda pacientu grupu </w:t>
      </w:r>
      <w:r w:rsidRPr="003E6B18">
        <w:rPr>
          <w:rFonts w:ascii="Calibri" w:hAnsi="Calibri" w:cs="Calibri"/>
          <w:b/>
          <w:bCs/>
        </w:rPr>
        <w:t xml:space="preserve">„C2S - Ļaundabīgo audzēju recidīvu sekundārā diagnostika”, </w:t>
      </w:r>
      <w:r w:rsidRPr="003E6B18">
        <w:rPr>
          <w:rFonts w:ascii="Calibri" w:hAnsi="Calibri" w:cs="Calibri"/>
        </w:rPr>
        <w:t>kas nodrošinās pakalpojumu apmaksu virs līgumā noteiktā finanšu apjoma.</w:t>
      </w:r>
    </w:p>
    <w:p w14:paraId="38370B2A" w14:textId="77777777" w:rsidR="003E6B18" w:rsidRPr="003E6B18" w:rsidRDefault="003E6B18" w:rsidP="003E6B18">
      <w:pPr>
        <w:jc w:val="both"/>
        <w:rPr>
          <w:rFonts w:ascii="Calibri" w:hAnsi="Calibri" w:cs="Calibri"/>
        </w:rPr>
      </w:pPr>
      <w:r w:rsidRPr="003E6B18">
        <w:rPr>
          <w:rFonts w:ascii="Calibri" w:hAnsi="Calibri" w:cs="Calibri"/>
          <w:lang w:eastAsia="en-GB"/>
        </w:rPr>
        <w:t xml:space="preserve">Onkoloģijā specializējušās ārstniecības iestādes saņem </w:t>
      </w:r>
      <w:r w:rsidRPr="003E6B18">
        <w:rPr>
          <w:rFonts w:ascii="Calibri" w:hAnsi="Calibri" w:cs="Calibri"/>
        </w:rPr>
        <w:t xml:space="preserve">samaksu par </w:t>
      </w:r>
      <w:r w:rsidRPr="003E6B18">
        <w:rPr>
          <w:rFonts w:ascii="Calibri" w:hAnsi="Calibri" w:cs="Calibri"/>
          <w:u w:val="single"/>
        </w:rPr>
        <w:t>ārstu konsīlijiem</w:t>
      </w:r>
      <w:r w:rsidRPr="003E6B18">
        <w:rPr>
          <w:rFonts w:ascii="Calibri" w:hAnsi="Calibri" w:cs="Calibri"/>
        </w:rPr>
        <w:t xml:space="preserve"> terapijas taktikas pieņemšanai pacientam ar diagnosticētu onkoloģiskās slimības recidīvu, uzrādot manipulāciju: 60228 - „Ārstu konsīlijs (līdz 4 speciālistiem) terapijas taktikas pieņemšanai pacientam ar diagnosticētu onkoloģiskās slimības recidīvu.</w:t>
      </w:r>
    </w:p>
    <w:p w14:paraId="4512F6A8" w14:textId="77777777" w:rsidR="003E6B18" w:rsidRPr="003E6B18" w:rsidRDefault="003E6B18" w:rsidP="003E6B18">
      <w:pPr>
        <w:jc w:val="both"/>
        <w:rPr>
          <w:rFonts w:ascii="Calibri" w:hAnsi="Calibri" w:cs="Calibri"/>
          <w:b/>
          <w:bCs/>
          <w:lang w:eastAsia="en-GB"/>
        </w:rPr>
      </w:pPr>
      <w:r w:rsidRPr="003E6B18">
        <w:rPr>
          <w:rFonts w:ascii="Calibri" w:hAnsi="Calibri" w:cs="Calibri"/>
          <w:b/>
          <w:bCs/>
          <w:lang w:eastAsia="en-GB"/>
        </w:rPr>
        <w:t>Veicot primāro vai sekundāro ļaundabīgo audzēju recidīvu diagnostiku, ārstniecības iestādes saņem samaksu par veiktajiem pakalpojumiem pēc fakta, t.i. virs kvotas.</w:t>
      </w:r>
    </w:p>
    <w:p w14:paraId="63FE9E30" w14:textId="77777777" w:rsidR="003E6B18" w:rsidRPr="003E6B18" w:rsidRDefault="003E6B18" w:rsidP="003E6B18">
      <w:pPr>
        <w:jc w:val="both"/>
        <w:rPr>
          <w:rFonts w:ascii="Calibri" w:hAnsi="Calibri" w:cs="Calibri"/>
          <w:b/>
          <w:bCs/>
          <w:u w:val="single"/>
        </w:rPr>
      </w:pPr>
      <w:r w:rsidRPr="003E6B18">
        <w:rPr>
          <w:rFonts w:ascii="Calibri" w:hAnsi="Calibri" w:cs="Calibri"/>
          <w:b/>
          <w:bCs/>
          <w:u w:val="single"/>
        </w:rPr>
        <w:t>II Prioritāri pakalpojumi pacientiem ar ļaundabīgo audzēju</w:t>
      </w:r>
    </w:p>
    <w:p w14:paraId="4E2C38F3" w14:textId="77777777" w:rsidR="003E6B18" w:rsidRPr="003E6B18" w:rsidRDefault="003E6B18" w:rsidP="003E6B18">
      <w:pPr>
        <w:jc w:val="both"/>
        <w:rPr>
          <w:rFonts w:ascii="Calibri" w:hAnsi="Calibri" w:cs="Calibri"/>
          <w:lang w:eastAsia="en-GB"/>
        </w:rPr>
      </w:pPr>
      <w:r w:rsidRPr="003E6B18">
        <w:rPr>
          <w:rFonts w:ascii="Calibri" w:hAnsi="Calibri" w:cs="Calibri"/>
        </w:rPr>
        <w:t>Lai uzlabot pakalpojumu pieejamību un nodrošinātu savlaicīgu slimības norises uzraudzību un ārstēšanu, zemāk norādītos pakalpojumu veidos ar garām pacientu gaidīšanas rindām, pacientiem ar ļaundabīgo audzēja diagnozi C00-D09 vai D37-D48  sniegtie pakalpojumi tiks apmaksāti pēc principa “nauda seko pacientam” no 2022. gada 1. janvāra:</w:t>
      </w:r>
    </w:p>
    <w:p w14:paraId="1D077B14" w14:textId="77777777" w:rsidR="003E6B18" w:rsidRPr="003E6B18" w:rsidRDefault="003E6B18" w:rsidP="003E6B18">
      <w:pPr>
        <w:pStyle w:val="ListParagraph"/>
        <w:numPr>
          <w:ilvl w:val="0"/>
          <w:numId w:val="24"/>
        </w:numPr>
        <w:jc w:val="both"/>
        <w:rPr>
          <w:rFonts w:eastAsia="Times New Roman"/>
        </w:rPr>
      </w:pPr>
      <w:r w:rsidRPr="003E6B18">
        <w:rPr>
          <w:rFonts w:eastAsia="Times New Roman"/>
        </w:rPr>
        <w:t>Kodolmagnētiskā rezonanse</w:t>
      </w:r>
    </w:p>
    <w:p w14:paraId="4309681C" w14:textId="77777777" w:rsidR="003E6B18" w:rsidRPr="003E6B18" w:rsidRDefault="003E6B18" w:rsidP="003E6B18">
      <w:pPr>
        <w:pStyle w:val="ListParagraph"/>
        <w:numPr>
          <w:ilvl w:val="0"/>
          <w:numId w:val="24"/>
        </w:numPr>
        <w:jc w:val="both"/>
        <w:rPr>
          <w:rFonts w:eastAsia="Times New Roman"/>
        </w:rPr>
      </w:pPr>
      <w:r w:rsidRPr="003E6B18">
        <w:rPr>
          <w:rFonts w:eastAsia="Times New Roman"/>
        </w:rPr>
        <w:lastRenderedPageBreak/>
        <w:t>Ultrasonogrāfija</w:t>
      </w:r>
    </w:p>
    <w:p w14:paraId="5AEBDCB4" w14:textId="77777777" w:rsidR="003E6B18" w:rsidRPr="003E6B18" w:rsidRDefault="003E6B18" w:rsidP="003E6B18">
      <w:pPr>
        <w:pStyle w:val="ListParagraph"/>
        <w:numPr>
          <w:ilvl w:val="0"/>
          <w:numId w:val="24"/>
        </w:numPr>
        <w:jc w:val="both"/>
        <w:rPr>
          <w:rFonts w:eastAsia="Times New Roman"/>
        </w:rPr>
      </w:pPr>
      <w:proofErr w:type="spellStart"/>
      <w:r w:rsidRPr="003E6B18">
        <w:rPr>
          <w:rFonts w:eastAsia="Times New Roman"/>
        </w:rPr>
        <w:t>Endoskopija</w:t>
      </w:r>
      <w:proofErr w:type="spellEnd"/>
      <w:r w:rsidRPr="003E6B18">
        <w:rPr>
          <w:rFonts w:eastAsia="Times New Roman"/>
        </w:rPr>
        <w:t>, t.sk. dienas stacionārā</w:t>
      </w:r>
    </w:p>
    <w:p w14:paraId="257EB9C3" w14:textId="77777777" w:rsidR="003E6B18" w:rsidRPr="003E6B18" w:rsidRDefault="003E6B18" w:rsidP="003E6B18">
      <w:pPr>
        <w:pStyle w:val="ListParagraph"/>
        <w:numPr>
          <w:ilvl w:val="0"/>
          <w:numId w:val="24"/>
        </w:numPr>
        <w:jc w:val="both"/>
        <w:rPr>
          <w:rFonts w:eastAsia="Times New Roman"/>
        </w:rPr>
      </w:pPr>
      <w:proofErr w:type="spellStart"/>
      <w:r w:rsidRPr="003E6B18">
        <w:rPr>
          <w:rFonts w:eastAsia="Times New Roman"/>
        </w:rPr>
        <w:t>Dermatoveneroloģija</w:t>
      </w:r>
      <w:proofErr w:type="spellEnd"/>
    </w:p>
    <w:p w14:paraId="09A9358D" w14:textId="77777777" w:rsidR="003E6B18" w:rsidRPr="003E6B18" w:rsidRDefault="003E6B18" w:rsidP="003E6B18">
      <w:pPr>
        <w:pStyle w:val="ListParagraph"/>
        <w:numPr>
          <w:ilvl w:val="0"/>
          <w:numId w:val="24"/>
        </w:numPr>
        <w:jc w:val="both"/>
        <w:rPr>
          <w:rFonts w:eastAsia="Times New Roman"/>
        </w:rPr>
      </w:pPr>
      <w:r w:rsidRPr="003E6B18">
        <w:rPr>
          <w:rFonts w:eastAsia="Times New Roman"/>
        </w:rPr>
        <w:t xml:space="preserve">Traumatoloģija, ortopēdija, rokas un </w:t>
      </w:r>
      <w:proofErr w:type="spellStart"/>
      <w:r w:rsidRPr="003E6B18">
        <w:rPr>
          <w:rFonts w:eastAsia="Times New Roman"/>
        </w:rPr>
        <w:t>rekonstruktīvā</w:t>
      </w:r>
      <w:proofErr w:type="spellEnd"/>
      <w:r w:rsidRPr="003E6B18">
        <w:rPr>
          <w:rFonts w:eastAsia="Times New Roman"/>
        </w:rPr>
        <w:t xml:space="preserve"> mikroķirurģija, plastiskā ķirurģija dienas stacionārā</w:t>
      </w:r>
    </w:p>
    <w:p w14:paraId="3B780F2E" w14:textId="77777777" w:rsidR="003E6B18" w:rsidRPr="003E6B18" w:rsidRDefault="003E6B18" w:rsidP="003E6B18">
      <w:pPr>
        <w:pStyle w:val="ListParagraph"/>
        <w:numPr>
          <w:ilvl w:val="0"/>
          <w:numId w:val="24"/>
        </w:numPr>
        <w:jc w:val="both"/>
        <w:rPr>
          <w:rFonts w:eastAsia="Times New Roman"/>
        </w:rPr>
      </w:pPr>
      <w:r w:rsidRPr="003E6B18">
        <w:rPr>
          <w:rFonts w:eastAsia="Times New Roman"/>
        </w:rPr>
        <w:t>Hematoloģijas</w:t>
      </w:r>
    </w:p>
    <w:p w14:paraId="07EB30F4" w14:textId="77777777" w:rsidR="003E6B18" w:rsidRPr="003E6B18" w:rsidRDefault="003E6B18" w:rsidP="003E6B18">
      <w:pPr>
        <w:pStyle w:val="ListParagraph"/>
        <w:numPr>
          <w:ilvl w:val="0"/>
          <w:numId w:val="24"/>
        </w:numPr>
        <w:jc w:val="both"/>
        <w:rPr>
          <w:rFonts w:eastAsia="Times New Roman"/>
        </w:rPr>
      </w:pPr>
      <w:r w:rsidRPr="003E6B18">
        <w:rPr>
          <w:rFonts w:eastAsia="Times New Roman"/>
        </w:rPr>
        <w:t>Rehabilitācijas, t.sk. dienas stacionārā</w:t>
      </w:r>
    </w:p>
    <w:p w14:paraId="78133E74" w14:textId="77777777" w:rsidR="003E6B18" w:rsidRPr="003E6B18" w:rsidRDefault="003E6B18" w:rsidP="003E6B18">
      <w:pPr>
        <w:jc w:val="both"/>
        <w:rPr>
          <w:rFonts w:ascii="Calibri" w:hAnsi="Calibri" w:cs="Calibri"/>
          <w:lang w:eastAsia="en-GB"/>
        </w:rPr>
      </w:pPr>
    </w:p>
    <w:p w14:paraId="154FD9BC" w14:textId="77777777" w:rsidR="003E6B18" w:rsidRPr="003E6B18" w:rsidRDefault="003E6B18" w:rsidP="003E6B18">
      <w:pPr>
        <w:jc w:val="both"/>
        <w:rPr>
          <w:rFonts w:ascii="Calibri" w:hAnsi="Calibri" w:cs="Calibri"/>
          <w:lang w:eastAsia="en-GB"/>
        </w:rPr>
      </w:pPr>
      <w:r w:rsidRPr="003E6B18">
        <w:rPr>
          <w:rFonts w:ascii="Calibri" w:hAnsi="Calibri" w:cs="Calibri"/>
          <w:b/>
          <w:bCs/>
          <w:lang w:eastAsia="en-GB"/>
        </w:rPr>
        <w:t xml:space="preserve">Nosūtījumā </w:t>
      </w:r>
      <w:r w:rsidRPr="003E6B18">
        <w:rPr>
          <w:rFonts w:ascii="Calibri" w:hAnsi="Calibri" w:cs="Calibri"/>
          <w:lang w:eastAsia="en-GB"/>
        </w:rPr>
        <w:t xml:space="preserve">ģimenes ārsts vai ārsts speciālists </w:t>
      </w:r>
    </w:p>
    <w:p w14:paraId="3360C2DC" w14:textId="77777777" w:rsidR="003E6B18" w:rsidRPr="003E6B18" w:rsidRDefault="003E6B18" w:rsidP="003E6B18">
      <w:pPr>
        <w:pStyle w:val="ListParagraph"/>
        <w:numPr>
          <w:ilvl w:val="0"/>
          <w:numId w:val="25"/>
        </w:numPr>
        <w:jc w:val="both"/>
        <w:rPr>
          <w:rFonts w:eastAsia="Times New Roman"/>
          <w:lang w:eastAsia="en-GB"/>
        </w:rPr>
      </w:pPr>
      <w:r w:rsidRPr="003E6B18">
        <w:rPr>
          <w:rFonts w:eastAsia="Times New Roman"/>
          <w:lang w:eastAsia="en-GB"/>
        </w:rPr>
        <w:t>attiecīgo onkoloģiskās slimības diagnozes kodu pēc SSK-10 klasifikatora;</w:t>
      </w:r>
    </w:p>
    <w:p w14:paraId="2220494A" w14:textId="77777777" w:rsidR="003E6B18" w:rsidRPr="003E6B18" w:rsidRDefault="003E6B18" w:rsidP="003E6B18">
      <w:pPr>
        <w:pStyle w:val="ListParagraph"/>
        <w:numPr>
          <w:ilvl w:val="0"/>
          <w:numId w:val="25"/>
        </w:numPr>
        <w:jc w:val="both"/>
        <w:rPr>
          <w:rFonts w:eastAsia="Times New Roman"/>
          <w:b/>
          <w:bCs/>
          <w:lang w:eastAsia="en-GB"/>
        </w:rPr>
      </w:pPr>
      <w:r w:rsidRPr="003E6B18">
        <w:rPr>
          <w:rFonts w:eastAsia="Times New Roman"/>
        </w:rPr>
        <w:t xml:space="preserve">pacientu grupu  </w:t>
      </w:r>
      <w:r w:rsidRPr="003E6B18">
        <w:rPr>
          <w:rFonts w:eastAsia="Times New Roman"/>
          <w:u w:val="single"/>
        </w:rPr>
        <w:t>“</w:t>
      </w:r>
      <w:r w:rsidRPr="003E6B18">
        <w:rPr>
          <w:rFonts w:eastAsia="Times New Roman"/>
          <w:b/>
          <w:bCs/>
          <w:u w:val="single"/>
        </w:rPr>
        <w:t>CP – Personas ar ļaundabīgo audzēju diagnozi, kas saņem prioritāros pakalpojumus”</w:t>
      </w:r>
    </w:p>
    <w:p w14:paraId="17885997" w14:textId="77777777" w:rsidR="003E6B18" w:rsidRPr="003E6B18" w:rsidRDefault="003E6B18" w:rsidP="003E6B18">
      <w:pPr>
        <w:jc w:val="both"/>
        <w:rPr>
          <w:rFonts w:ascii="Calibri" w:hAnsi="Calibri" w:cs="Calibri"/>
          <w:b/>
          <w:bCs/>
          <w:u w:val="single"/>
        </w:rPr>
      </w:pPr>
      <w:r w:rsidRPr="003E6B18">
        <w:rPr>
          <w:rFonts w:ascii="Calibri" w:hAnsi="Calibri" w:cs="Calibri"/>
          <w:lang w:eastAsia="en-GB"/>
        </w:rPr>
        <w:t>Veicot šo pakalpojumu, ārstniecības iestādes saņem samaksu par veiktajiem pakalpojumiem pēc fakta, t.i. virs kvotas., uzrādot</w:t>
      </w:r>
      <w:r w:rsidRPr="003E6B18">
        <w:rPr>
          <w:rFonts w:ascii="Calibri" w:hAnsi="Calibri" w:cs="Calibri"/>
          <w:u w:val="single"/>
        </w:rPr>
        <w:t>.</w:t>
      </w:r>
      <w:r w:rsidRPr="003E6B18">
        <w:rPr>
          <w:rFonts w:ascii="Calibri" w:hAnsi="Calibri" w:cs="Calibri"/>
        </w:rPr>
        <w:t xml:space="preserve"> </w:t>
      </w:r>
      <w:r w:rsidRPr="003E6B18">
        <w:rPr>
          <w:rFonts w:ascii="Calibri" w:hAnsi="Calibri" w:cs="Calibri"/>
          <w:b/>
          <w:bCs/>
        </w:rPr>
        <w:t xml:space="preserve">pacientu grupu  </w:t>
      </w:r>
      <w:r w:rsidRPr="003E6B18">
        <w:rPr>
          <w:rFonts w:ascii="Calibri" w:hAnsi="Calibri" w:cs="Calibri"/>
          <w:b/>
          <w:bCs/>
          <w:u w:val="single"/>
        </w:rPr>
        <w:t>“CP – Personas ar ļaundabīgo audzēju diagnozi, kas saņem prioritāros pakalpojumus”</w:t>
      </w:r>
    </w:p>
    <w:p w14:paraId="64E1B7B7" w14:textId="77777777" w:rsidR="003E6B18" w:rsidRPr="003E6B18" w:rsidRDefault="003E6B18" w:rsidP="003E6B18">
      <w:pPr>
        <w:jc w:val="both"/>
        <w:rPr>
          <w:rFonts w:ascii="Calibri" w:hAnsi="Calibri" w:cs="Calibri"/>
          <w:b/>
          <w:bCs/>
          <w:u w:val="single"/>
        </w:rPr>
      </w:pPr>
      <w:r w:rsidRPr="003E6B18">
        <w:rPr>
          <w:rFonts w:ascii="Calibri" w:hAnsi="Calibri" w:cs="Calibri"/>
          <w:b/>
          <w:bCs/>
          <w:lang w:eastAsia="en-GB"/>
        </w:rPr>
        <w:t>Pacients ir jāinformē</w:t>
      </w:r>
      <w:r w:rsidRPr="003E6B18">
        <w:rPr>
          <w:rFonts w:ascii="Calibri" w:hAnsi="Calibri" w:cs="Calibri"/>
          <w:lang w:eastAsia="en-GB"/>
        </w:rPr>
        <w:t xml:space="preserve">, ka veicot pierakstu uz nozīmēto izmeklējumu jāsniedz informācija izvēlētai ārstniecības iestādei, ka nozīmēts  ļaundabīgo audzēju prioritāro pakalpojums  un uz ģimenes ārsta vai speciālista nosūtījuma  ir sniegta informācija  onkoloģiskās slimības diagnozes kodu un piederību noteiktai pacientu </w:t>
      </w:r>
      <w:r w:rsidRPr="003E6B18">
        <w:rPr>
          <w:rFonts w:ascii="Calibri" w:hAnsi="Calibri" w:cs="Calibri"/>
        </w:rPr>
        <w:t xml:space="preserve">grupai </w:t>
      </w:r>
      <w:r w:rsidRPr="003E6B18">
        <w:rPr>
          <w:rFonts w:ascii="Calibri" w:hAnsi="Calibri" w:cs="Calibri"/>
          <w:b/>
          <w:bCs/>
          <w:u w:val="single"/>
        </w:rPr>
        <w:t>CP – Personas ar ļaundabīgo audzēju diagnozi, kas saņem prioritāros pakalpojumus”.</w:t>
      </w:r>
    </w:p>
    <w:p w14:paraId="5940AC9E" w14:textId="77777777" w:rsidR="003E6B18" w:rsidRPr="003E6B18" w:rsidRDefault="003E6B18" w:rsidP="003E6B18">
      <w:pPr>
        <w:jc w:val="both"/>
        <w:rPr>
          <w:rFonts w:ascii="Calibri" w:hAnsi="Calibri" w:cs="Calibri"/>
          <w:lang w:eastAsia="en-GB"/>
        </w:rPr>
      </w:pPr>
      <w:r w:rsidRPr="003E6B18">
        <w:rPr>
          <w:rFonts w:ascii="Calibri" w:hAnsi="Calibri" w:cs="Calibri"/>
        </w:rPr>
        <w:t xml:space="preserve">Vēršam uzmanību, ka atbilstoši manipulāciju sarakstā apmaksas nosacījumiem, </w:t>
      </w:r>
      <w:r w:rsidRPr="003E6B18">
        <w:rPr>
          <w:rFonts w:ascii="Calibri" w:hAnsi="Calibri" w:cs="Calibri"/>
          <w:color w:val="FF0000"/>
        </w:rPr>
        <w:t xml:space="preserve">kodolmagnētiskās rezonanses izmeklējumu ambulatori apmaksā </w:t>
      </w:r>
      <w:r w:rsidRPr="003E6B18">
        <w:rPr>
          <w:rFonts w:ascii="Calibri" w:hAnsi="Calibri" w:cs="Calibri"/>
          <w:b/>
          <w:bCs/>
          <w:color w:val="FF0000"/>
          <w:u w:val="single"/>
        </w:rPr>
        <w:t>TIKAI</w:t>
      </w:r>
      <w:r w:rsidRPr="003E6B18">
        <w:rPr>
          <w:rFonts w:ascii="Calibri" w:hAnsi="Calibri" w:cs="Calibri"/>
          <w:color w:val="FF0000"/>
        </w:rPr>
        <w:t>  ar sekundārās ambulatorās veselības aprūpes speciālista nosūtījumu</w:t>
      </w:r>
      <w:r w:rsidRPr="003E6B18">
        <w:rPr>
          <w:rFonts w:ascii="Calibri" w:hAnsi="Calibri" w:cs="Calibri"/>
        </w:rPr>
        <w:t>.</w:t>
      </w:r>
    </w:p>
    <w:p w14:paraId="2AB011AE" w14:textId="205C1F0D" w:rsidR="00404F32" w:rsidRPr="003E6B18" w:rsidRDefault="00B161E7" w:rsidP="003E6B18">
      <w:pPr>
        <w:ind w:firstLine="567"/>
        <w:jc w:val="both"/>
        <w:rPr>
          <w:rFonts w:ascii="Calibri" w:hAnsi="Calibri" w:cs="Calibri"/>
          <w:b/>
          <w:bCs/>
        </w:rPr>
      </w:pPr>
      <w:r>
        <w:object w:dxaOrig="1520" w:dyaOrig="985" w14:anchorId="77E8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2pt" o:ole="">
            <v:imagedata r:id="rId9" o:title=""/>
          </v:shape>
          <o:OLEObject Type="Embed" ProgID="Word.Document.12" ShapeID="_x0000_i1026" DrawAspect="Icon" ObjectID="_1704113288" r:id="rId10">
            <o:FieldCodes>\s</o:FieldCodes>
          </o:OLEObject>
        </w:object>
      </w:r>
      <w:r>
        <w:object w:dxaOrig="1520" w:dyaOrig="985" w14:anchorId="2066BC8D">
          <v:shape id="_x0000_i1025" type="#_x0000_t75" style="width:76.2pt;height:49.2pt" o:ole="">
            <v:imagedata r:id="rId11" o:title=""/>
          </v:shape>
          <o:OLEObject Type="Embed" ProgID="Word.Document.12" ShapeID="_x0000_i1025" DrawAspect="Icon" ObjectID="_1704113289" r:id="rId12">
            <o:FieldCodes>\s</o:FieldCodes>
          </o:OLEObject>
        </w:object>
      </w:r>
    </w:p>
    <w:sectPr w:rsidR="00404F32" w:rsidRPr="003E6B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D5BA" w14:textId="77777777" w:rsidR="00F73A98" w:rsidRDefault="00F73A98" w:rsidP="007004A0">
      <w:pPr>
        <w:spacing w:after="0" w:line="240" w:lineRule="auto"/>
      </w:pPr>
      <w:r>
        <w:separator/>
      </w:r>
    </w:p>
  </w:endnote>
  <w:endnote w:type="continuationSeparator" w:id="0">
    <w:p w14:paraId="49E3A085" w14:textId="77777777" w:rsidR="00F73A98" w:rsidRDefault="00F73A98"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538E" w14:textId="77777777" w:rsidR="00F73A98" w:rsidRDefault="00F73A98" w:rsidP="007004A0">
      <w:pPr>
        <w:spacing w:after="0" w:line="240" w:lineRule="auto"/>
      </w:pPr>
      <w:r>
        <w:separator/>
      </w:r>
    </w:p>
  </w:footnote>
  <w:footnote w:type="continuationSeparator" w:id="0">
    <w:p w14:paraId="4BA3C766" w14:textId="77777777" w:rsidR="00F73A98" w:rsidRDefault="00F73A98"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5"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8"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9"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9"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1"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3"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7"/>
  </w:num>
  <w:num w:numId="5">
    <w:abstractNumId w:val="14"/>
  </w:num>
  <w:num w:numId="6">
    <w:abstractNumId w:val="8"/>
  </w:num>
  <w:num w:numId="7">
    <w:abstractNumId w:val="13"/>
  </w:num>
  <w:num w:numId="8">
    <w:abstractNumId w:val="3"/>
  </w:num>
  <w:num w:numId="9">
    <w:abstractNumId w:val="18"/>
  </w:num>
  <w:num w:numId="10">
    <w:abstractNumId w:val="22"/>
  </w:num>
  <w:num w:numId="11">
    <w:abstractNumId w:val="16"/>
  </w:num>
  <w:num w:numId="12">
    <w:abstractNumId w:val="2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2"/>
  </w:num>
  <w:num w:numId="16">
    <w:abstractNumId w:val="19"/>
  </w:num>
  <w:num w:numId="17">
    <w:abstractNumId w:val="1"/>
  </w:num>
  <w:num w:numId="18">
    <w:abstractNumId w:val="10"/>
  </w:num>
  <w:num w:numId="19">
    <w:abstractNumId w:val="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lvlOverride w:ilvl="2"/>
    <w:lvlOverride w:ilvl="3"/>
    <w:lvlOverride w:ilvl="4"/>
    <w:lvlOverride w:ilvl="5"/>
    <w:lvlOverride w:ilvl="6"/>
    <w:lvlOverride w:ilvl="7"/>
    <w:lvlOverride w:ilvl="8"/>
  </w:num>
  <w:num w:numId="22">
    <w:abstractNumId w:val="23"/>
    <w:lvlOverride w:ilvl="0"/>
    <w:lvlOverride w:ilvl="1"/>
    <w:lvlOverride w:ilvl="2"/>
    <w:lvlOverride w:ilvl="3"/>
    <w:lvlOverride w:ilvl="4"/>
    <w:lvlOverride w:ilvl="5"/>
    <w:lvlOverride w:ilvl="6"/>
    <w:lvlOverride w:ilvl="7"/>
    <w:lvlOverride w:ilvl="8"/>
  </w:num>
  <w:num w:numId="23">
    <w:abstractNumId w:val="4"/>
    <w:lvlOverride w:ilvl="0"/>
    <w:lvlOverride w:ilvl="1"/>
    <w:lvlOverride w:ilvl="2"/>
    <w:lvlOverride w:ilvl="3"/>
    <w:lvlOverride w:ilvl="4"/>
    <w:lvlOverride w:ilvl="5"/>
    <w:lvlOverride w:ilvl="6"/>
    <w:lvlOverride w:ilvl="7"/>
    <w:lvlOverride w:ilvl="8"/>
  </w:num>
  <w:num w:numId="24">
    <w:abstractNumId w:val="15"/>
    <w:lvlOverride w:ilvl="0"/>
    <w:lvlOverride w:ilvl="1"/>
    <w:lvlOverride w:ilvl="2"/>
    <w:lvlOverride w:ilvl="3"/>
    <w:lvlOverride w:ilvl="4"/>
    <w:lvlOverride w:ilvl="5"/>
    <w:lvlOverride w:ilvl="6"/>
    <w:lvlOverride w:ilvl="7"/>
    <w:lvlOverride w:ilvl="8"/>
  </w:num>
  <w:num w:numId="25">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86431"/>
    <w:rsid w:val="000C6255"/>
    <w:rsid w:val="000E0C29"/>
    <w:rsid w:val="001774CD"/>
    <w:rsid w:val="00186157"/>
    <w:rsid w:val="001C0711"/>
    <w:rsid w:val="001E784C"/>
    <w:rsid w:val="002339E5"/>
    <w:rsid w:val="00276060"/>
    <w:rsid w:val="002C35F4"/>
    <w:rsid w:val="002D059E"/>
    <w:rsid w:val="002E1D3D"/>
    <w:rsid w:val="003769CB"/>
    <w:rsid w:val="003E3B83"/>
    <w:rsid w:val="003E6B18"/>
    <w:rsid w:val="00404F32"/>
    <w:rsid w:val="00416FA7"/>
    <w:rsid w:val="00441F04"/>
    <w:rsid w:val="00466F0E"/>
    <w:rsid w:val="004A4E77"/>
    <w:rsid w:val="00517648"/>
    <w:rsid w:val="0052438B"/>
    <w:rsid w:val="00567287"/>
    <w:rsid w:val="0058607C"/>
    <w:rsid w:val="005A23E0"/>
    <w:rsid w:val="0067772D"/>
    <w:rsid w:val="006D7E5C"/>
    <w:rsid w:val="006E1BC3"/>
    <w:rsid w:val="006F0546"/>
    <w:rsid w:val="007004A0"/>
    <w:rsid w:val="00707432"/>
    <w:rsid w:val="0071736A"/>
    <w:rsid w:val="007C1832"/>
    <w:rsid w:val="00812FC8"/>
    <w:rsid w:val="00881673"/>
    <w:rsid w:val="00900488"/>
    <w:rsid w:val="0091385E"/>
    <w:rsid w:val="00923F48"/>
    <w:rsid w:val="00933834"/>
    <w:rsid w:val="00987FBC"/>
    <w:rsid w:val="009B70B3"/>
    <w:rsid w:val="009D6094"/>
    <w:rsid w:val="00A00689"/>
    <w:rsid w:val="00A12D67"/>
    <w:rsid w:val="00A62303"/>
    <w:rsid w:val="00A676E6"/>
    <w:rsid w:val="00A80153"/>
    <w:rsid w:val="00A93AFC"/>
    <w:rsid w:val="00A972F0"/>
    <w:rsid w:val="00AE4F9D"/>
    <w:rsid w:val="00AF4662"/>
    <w:rsid w:val="00B03095"/>
    <w:rsid w:val="00B161E7"/>
    <w:rsid w:val="00C6079D"/>
    <w:rsid w:val="00CF744E"/>
    <w:rsid w:val="00D575F0"/>
    <w:rsid w:val="00DD3E41"/>
    <w:rsid w:val="00E139DD"/>
    <w:rsid w:val="00E56E7E"/>
    <w:rsid w:val="00E732E3"/>
    <w:rsid w:val="00EA4FB9"/>
    <w:rsid w:val="00ED0E12"/>
    <w:rsid w:val="00EE032D"/>
    <w:rsid w:val="00F51696"/>
    <w:rsid w:val="00F73A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semiHidden/>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ambulatorie-pakalpojumi-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kc.gov.lv/lv/kliniskie-algoritmi-un-pacientu-celi" TargetMode="External"/><Relationship Id="rId12"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4676</Words>
  <Characters>2666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2022-01-19T14:02:00Z</dcterms:created>
  <dcterms:modified xsi:type="dcterms:W3CDTF">2022-01-19T14:02:00Z</dcterms:modified>
</cp:coreProperties>
</file>