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10063BB" w:rsidR="002C35F4" w:rsidRDefault="00CA5544" w:rsidP="002C35F4">
      <w:pPr>
        <w:spacing w:after="0" w:line="240" w:lineRule="auto"/>
        <w:rPr>
          <w:b/>
          <w:bCs/>
        </w:rPr>
      </w:pPr>
      <w:r>
        <w:rPr>
          <w:b/>
          <w:bCs/>
        </w:rPr>
        <w:t>02.03</w:t>
      </w:r>
      <w:r w:rsidR="00A80153">
        <w:rPr>
          <w:b/>
          <w:bCs/>
        </w:rPr>
        <w:t>.202</w:t>
      </w:r>
      <w:r w:rsidR="007A5922">
        <w:rPr>
          <w:b/>
          <w:bCs/>
        </w:rPr>
        <w:t>2</w:t>
      </w:r>
      <w:r w:rsidR="000F11E4">
        <w:rPr>
          <w:b/>
          <w:bCs/>
        </w:rPr>
        <w:t>(</w:t>
      </w:r>
      <w:r w:rsidR="00AA55CE">
        <w:rPr>
          <w:b/>
          <w:bCs/>
        </w:rPr>
        <w:t>2</w:t>
      </w:r>
      <w:r w:rsidR="000F11E4">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56AFE06" w14:textId="3CC91D87" w:rsidR="00CA5544" w:rsidRDefault="00AA55CE" w:rsidP="00CF744E">
      <w:pPr>
        <w:spacing w:after="0" w:line="240" w:lineRule="auto"/>
        <w:rPr>
          <w:lang w:val="en-US"/>
        </w:rPr>
      </w:pPr>
      <w:r w:rsidRPr="00AA55CE">
        <w:rPr>
          <w:lang w:val="en-US"/>
        </w:rPr>
        <w:t xml:space="preserve">Par veselības aprūpes </w:t>
      </w:r>
      <w:proofErr w:type="spellStart"/>
      <w:r w:rsidRPr="00AA55CE">
        <w:rPr>
          <w:lang w:val="en-US"/>
        </w:rPr>
        <w:t>pakalpojumu</w:t>
      </w:r>
      <w:proofErr w:type="spellEnd"/>
      <w:r w:rsidRPr="00AA55CE">
        <w:rPr>
          <w:lang w:val="en-US"/>
        </w:rPr>
        <w:t xml:space="preserve"> </w:t>
      </w:r>
      <w:proofErr w:type="spellStart"/>
      <w:r w:rsidRPr="00AA55CE">
        <w:rPr>
          <w:lang w:val="en-US"/>
        </w:rPr>
        <w:t>sniegšanu</w:t>
      </w:r>
      <w:proofErr w:type="spellEnd"/>
      <w:r w:rsidRPr="00AA55CE">
        <w:rPr>
          <w:lang w:val="en-US"/>
        </w:rPr>
        <w:t xml:space="preserve"> </w:t>
      </w:r>
      <w:proofErr w:type="spellStart"/>
      <w:r w:rsidRPr="00AA55CE">
        <w:rPr>
          <w:lang w:val="en-US"/>
        </w:rPr>
        <w:t>Ukrainas</w:t>
      </w:r>
      <w:proofErr w:type="spellEnd"/>
      <w:r w:rsidRPr="00AA55CE">
        <w:rPr>
          <w:lang w:val="en-US"/>
        </w:rPr>
        <w:t xml:space="preserve"> </w:t>
      </w:r>
      <w:proofErr w:type="spellStart"/>
      <w:r w:rsidRPr="00AA55CE">
        <w:rPr>
          <w:lang w:val="en-US"/>
        </w:rPr>
        <w:t>iedzīvotājiem</w:t>
      </w:r>
      <w:proofErr w:type="spellEnd"/>
    </w:p>
    <w:p w14:paraId="0A7EA527" w14:textId="77777777" w:rsidR="00AA55CE" w:rsidRDefault="00AA55CE" w:rsidP="00CF744E">
      <w:pPr>
        <w:spacing w:after="0" w:line="240" w:lineRule="auto"/>
        <w:rPr>
          <w:lang w:val="en-US"/>
        </w:rPr>
      </w:pPr>
    </w:p>
    <w:p w14:paraId="4979EB97" w14:textId="71D400A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33B2AF1" w14:textId="77777777" w:rsidR="00AA55CE" w:rsidRPr="00AA55CE" w:rsidRDefault="00AA55CE" w:rsidP="00AA55CE">
      <w:pPr>
        <w:numPr>
          <w:ilvl w:val="0"/>
          <w:numId w:val="22"/>
        </w:numPr>
        <w:spacing w:after="0" w:line="240" w:lineRule="auto"/>
        <w:ind w:firstLine="706"/>
        <w:jc w:val="both"/>
        <w:rPr>
          <w:rFonts w:cstheme="minorHAnsi"/>
          <w:sz w:val="24"/>
          <w:szCs w:val="24"/>
        </w:rPr>
      </w:pPr>
      <w:r w:rsidRPr="00AA55CE">
        <w:rPr>
          <w:rFonts w:cstheme="minorHAnsi"/>
          <w:sz w:val="24"/>
          <w:szCs w:val="24"/>
        </w:rPr>
        <w:t>Nacionālais veselības dienests (turpmāk – Dienests)  informē, ka tiek izstrādāts likumprojekts “Ukrainas civiliedzīvotāju atbalsta likums” (turpmāk – Likumprojekts), kas stāsies spēkā ar atpakaļejošu datumu no 24.02.2022. Atbilstoši Likumprojekta 7. panta 3.punktam, Ukrainas iedzīvotājam ir tiesības saņemt valsts apmaksātos veselības aprūpes pakalpojumus tādā pašā apjomā kā Latvijā valsts obligātās veselības apdrošināšanas ietvaros apdrošinātām personām. Papildus Veselības aprūpes finansēšanas likuma 6.panta otrajā daļā minētajām personu grupām Ukrainas iedzīvotājs ir atbrīvots no pacienta līdzmaksājuma, izņemot gadījumu, ja tas ir sociāli apdrošināts saskaņā ar likumu "Par valsts sociālo apdrošināšanu".</w:t>
      </w:r>
    </w:p>
    <w:p w14:paraId="4FEB3A70" w14:textId="77777777" w:rsidR="00AA55CE" w:rsidRPr="00AA55CE" w:rsidRDefault="00AA55CE" w:rsidP="00AA55CE">
      <w:pPr>
        <w:numPr>
          <w:ilvl w:val="0"/>
          <w:numId w:val="22"/>
        </w:numPr>
        <w:spacing w:after="0" w:line="240" w:lineRule="auto"/>
        <w:jc w:val="both"/>
        <w:rPr>
          <w:rFonts w:cstheme="minorHAnsi"/>
          <w:sz w:val="24"/>
          <w:szCs w:val="24"/>
        </w:rPr>
      </w:pPr>
      <w:r w:rsidRPr="00AA55CE">
        <w:rPr>
          <w:rFonts w:cstheme="minorHAnsi"/>
          <w:sz w:val="24"/>
          <w:szCs w:val="24"/>
        </w:rPr>
        <w:t>Minētā kārtība attiecināma uz Ukrainas iedzīvotājiem, kas var apliecināt personas statusu, uzrādot kādu no minētajiem dokumentiem:</w:t>
      </w:r>
    </w:p>
    <w:p w14:paraId="0E2DC131" w14:textId="77777777" w:rsidR="00AA55CE" w:rsidRPr="00AA55CE" w:rsidRDefault="00AA55CE" w:rsidP="00AA55CE">
      <w:pPr>
        <w:numPr>
          <w:ilvl w:val="0"/>
          <w:numId w:val="22"/>
        </w:numPr>
        <w:spacing w:after="0" w:line="240" w:lineRule="auto"/>
        <w:jc w:val="both"/>
        <w:rPr>
          <w:rFonts w:cstheme="minorHAnsi"/>
          <w:sz w:val="24"/>
          <w:szCs w:val="24"/>
        </w:rPr>
      </w:pPr>
      <w:r w:rsidRPr="00AA55CE">
        <w:rPr>
          <w:rFonts w:cstheme="minorHAnsi"/>
          <w:sz w:val="24"/>
          <w:szCs w:val="24"/>
        </w:rPr>
        <w:t>1.</w:t>
      </w:r>
      <w:r w:rsidRPr="00AA55CE">
        <w:rPr>
          <w:rFonts w:cstheme="minorHAnsi"/>
          <w:color w:val="000000"/>
          <w:sz w:val="24"/>
          <w:szCs w:val="24"/>
        </w:rPr>
        <w:t xml:space="preserve"> Ukrainas pilsoņi un viņu nepilngadīgi bērni, kuru dati ierakstīti  mātes vai tēva ceļošanas dokumentā (pasē), laulātie (laulības apliecība).</w:t>
      </w:r>
    </w:p>
    <w:p w14:paraId="0C593ADD" w14:textId="77777777" w:rsidR="00AA55CE" w:rsidRPr="00AA55CE" w:rsidRDefault="00AA55CE" w:rsidP="00AA55CE">
      <w:pPr>
        <w:numPr>
          <w:ilvl w:val="0"/>
          <w:numId w:val="22"/>
        </w:numPr>
        <w:spacing w:after="0" w:line="240" w:lineRule="auto"/>
        <w:jc w:val="both"/>
        <w:rPr>
          <w:rFonts w:cstheme="minorHAnsi"/>
          <w:sz w:val="24"/>
          <w:szCs w:val="24"/>
        </w:rPr>
      </w:pPr>
      <w:r w:rsidRPr="00AA55CE">
        <w:rPr>
          <w:rFonts w:cstheme="minorHAnsi"/>
          <w:color w:val="000000"/>
          <w:sz w:val="24"/>
          <w:szCs w:val="24"/>
        </w:rPr>
        <w:t>2.  Ārzemnieki, kuriem ceļošanas dokumentā (pasē) ielīmēta PMLP izsniegta vīza ar atzīmi "UKR-HUMANITARIAN REASONS".</w:t>
      </w:r>
    </w:p>
    <w:p w14:paraId="5633DD64" w14:textId="77777777" w:rsidR="00AA55CE" w:rsidRPr="00AA55CE" w:rsidRDefault="00AA55CE" w:rsidP="00AA55CE">
      <w:pPr>
        <w:numPr>
          <w:ilvl w:val="0"/>
          <w:numId w:val="22"/>
        </w:numPr>
        <w:spacing w:after="0" w:line="240" w:lineRule="auto"/>
        <w:jc w:val="both"/>
        <w:rPr>
          <w:rFonts w:cstheme="minorHAnsi"/>
          <w:sz w:val="24"/>
          <w:szCs w:val="24"/>
        </w:rPr>
      </w:pPr>
      <w:r w:rsidRPr="00AA55CE">
        <w:rPr>
          <w:rFonts w:cstheme="minorHAnsi"/>
          <w:sz w:val="24"/>
          <w:szCs w:val="24"/>
        </w:rPr>
        <w:t>3. Ukrainas pilsoņi un viņu nepilngadīgi bērni, kuru dati ierakstīti  mātes vai tēva ceļošanas dokumentā (pasē), laulātie (laulības apliecība), kuriem ir Latvijas Valsts robežsardzes izsniegta Patvēruma meklētāja apliecība.</w:t>
      </w:r>
    </w:p>
    <w:p w14:paraId="1EC12C82" w14:textId="77777777" w:rsidR="00AA55CE" w:rsidRPr="00AA55CE" w:rsidRDefault="00AA55CE" w:rsidP="00AA55CE">
      <w:pPr>
        <w:numPr>
          <w:ilvl w:val="0"/>
          <w:numId w:val="22"/>
        </w:numPr>
        <w:spacing w:after="0" w:line="240" w:lineRule="auto"/>
        <w:ind w:firstLine="706"/>
        <w:jc w:val="both"/>
        <w:rPr>
          <w:rFonts w:cstheme="minorHAnsi"/>
          <w:sz w:val="24"/>
          <w:szCs w:val="24"/>
        </w:rPr>
      </w:pPr>
    </w:p>
    <w:p w14:paraId="73D52F45" w14:textId="77777777" w:rsidR="00AA55CE" w:rsidRPr="00AA55CE" w:rsidRDefault="00AA55CE" w:rsidP="00AA55CE">
      <w:pPr>
        <w:pStyle w:val="ListParagraph"/>
        <w:numPr>
          <w:ilvl w:val="0"/>
          <w:numId w:val="22"/>
        </w:numPr>
        <w:jc w:val="both"/>
        <w:rPr>
          <w:rFonts w:asciiTheme="minorHAnsi" w:hAnsiTheme="minorHAnsi" w:cstheme="minorHAnsi"/>
          <w:sz w:val="24"/>
          <w:szCs w:val="24"/>
        </w:rPr>
      </w:pPr>
      <w:r w:rsidRPr="00AA55CE">
        <w:rPr>
          <w:rFonts w:asciiTheme="minorHAnsi" w:hAnsiTheme="minorHAnsi" w:cstheme="minorHAnsi"/>
          <w:sz w:val="24"/>
          <w:szCs w:val="24"/>
        </w:rPr>
        <w:t>Lai veiktu korektu pakalpojumu uzskaiti, aizpildot ambulatoros un stacionāros uzskaites dokumentus, lūdzam ievērot zemāk norādītos nosacījumus:</w:t>
      </w:r>
    </w:p>
    <w:p w14:paraId="5483652C" w14:textId="77777777" w:rsidR="00AA55CE" w:rsidRPr="00AA55CE" w:rsidRDefault="00AA55CE" w:rsidP="00AA55CE">
      <w:pPr>
        <w:pStyle w:val="ListParagraph"/>
        <w:rPr>
          <w:rFonts w:asciiTheme="minorHAnsi" w:hAnsiTheme="minorHAnsi" w:cstheme="minorHAnsi"/>
          <w:sz w:val="24"/>
          <w:szCs w:val="24"/>
        </w:rPr>
      </w:pPr>
    </w:p>
    <w:tbl>
      <w:tblPr>
        <w:tblW w:w="8580" w:type="dxa"/>
        <w:tblCellMar>
          <w:left w:w="0" w:type="dxa"/>
          <w:right w:w="0" w:type="dxa"/>
        </w:tblCellMar>
        <w:tblLook w:val="04A0" w:firstRow="1" w:lastRow="0" w:firstColumn="1" w:lastColumn="0" w:noHBand="0" w:noVBand="1"/>
      </w:tblPr>
      <w:tblGrid>
        <w:gridCol w:w="2811"/>
        <w:gridCol w:w="5769"/>
      </w:tblGrid>
      <w:tr w:rsidR="00AA55CE" w:rsidRPr="00AA55CE" w14:paraId="08A4530E" w14:textId="77777777" w:rsidTr="00AA55CE">
        <w:trPr>
          <w:trHeight w:val="371"/>
        </w:trPr>
        <w:tc>
          <w:tcPr>
            <w:tcW w:w="2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D339B" w14:textId="77777777" w:rsidR="00AA55CE" w:rsidRPr="00AA55CE" w:rsidRDefault="00AA55CE">
            <w:pPr>
              <w:jc w:val="both"/>
              <w:rPr>
                <w:rFonts w:cstheme="minorHAnsi"/>
                <w:b/>
                <w:bCs/>
                <w:sz w:val="24"/>
                <w:szCs w:val="24"/>
              </w:rPr>
            </w:pPr>
            <w:r w:rsidRPr="00AA55CE">
              <w:rPr>
                <w:rFonts w:cstheme="minorHAnsi"/>
                <w:b/>
                <w:bCs/>
                <w:sz w:val="24"/>
                <w:szCs w:val="24"/>
              </w:rPr>
              <w:t>Nosaukums</w:t>
            </w:r>
          </w:p>
        </w:tc>
        <w:tc>
          <w:tcPr>
            <w:tcW w:w="57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1AD5C" w14:textId="77777777" w:rsidR="00AA55CE" w:rsidRPr="00AA55CE" w:rsidRDefault="00AA55CE">
            <w:pPr>
              <w:jc w:val="both"/>
              <w:rPr>
                <w:rFonts w:cstheme="minorHAnsi"/>
                <w:b/>
                <w:bCs/>
                <w:sz w:val="24"/>
                <w:szCs w:val="24"/>
              </w:rPr>
            </w:pPr>
            <w:r w:rsidRPr="00AA55CE">
              <w:rPr>
                <w:rFonts w:cstheme="minorHAnsi"/>
                <w:b/>
                <w:bCs/>
                <w:sz w:val="24"/>
                <w:szCs w:val="24"/>
              </w:rPr>
              <w:t xml:space="preserve">Norādāmā informācija </w:t>
            </w:r>
          </w:p>
        </w:tc>
      </w:tr>
      <w:tr w:rsidR="00AA55CE" w:rsidRPr="00AA55CE" w14:paraId="7BBCB162" w14:textId="77777777" w:rsidTr="00AA55CE">
        <w:trPr>
          <w:trHeight w:val="1080"/>
        </w:trPr>
        <w:tc>
          <w:tcPr>
            <w:tcW w:w="28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2EF25" w14:textId="77777777" w:rsidR="00AA55CE" w:rsidRPr="00AA55CE" w:rsidRDefault="00AA55CE">
            <w:pPr>
              <w:jc w:val="both"/>
              <w:rPr>
                <w:rFonts w:cstheme="minorHAnsi"/>
                <w:b/>
                <w:bCs/>
                <w:sz w:val="24"/>
                <w:szCs w:val="24"/>
              </w:rPr>
            </w:pPr>
            <w:r w:rsidRPr="00AA55CE">
              <w:rPr>
                <w:rFonts w:cstheme="minorHAnsi"/>
                <w:b/>
                <w:bCs/>
                <w:sz w:val="24"/>
                <w:szCs w:val="24"/>
              </w:rPr>
              <w:t>Pacientu grupa</w:t>
            </w:r>
          </w:p>
        </w:tc>
        <w:tc>
          <w:tcPr>
            <w:tcW w:w="5769" w:type="dxa"/>
            <w:tcBorders>
              <w:top w:val="nil"/>
              <w:left w:val="nil"/>
              <w:bottom w:val="single" w:sz="8" w:space="0" w:color="auto"/>
              <w:right w:val="single" w:sz="8" w:space="0" w:color="auto"/>
            </w:tcBorders>
            <w:tcMar>
              <w:top w:w="0" w:type="dxa"/>
              <w:left w:w="108" w:type="dxa"/>
              <w:bottom w:w="0" w:type="dxa"/>
              <w:right w:w="108" w:type="dxa"/>
            </w:tcMar>
            <w:hideMark/>
          </w:tcPr>
          <w:p w14:paraId="286D149E" w14:textId="77777777" w:rsidR="00AA55CE" w:rsidRPr="00AA55CE" w:rsidRDefault="00AA55CE">
            <w:pPr>
              <w:jc w:val="both"/>
              <w:rPr>
                <w:rFonts w:cstheme="minorHAnsi"/>
                <w:sz w:val="24"/>
                <w:szCs w:val="24"/>
              </w:rPr>
            </w:pPr>
            <w:r w:rsidRPr="00AA55CE">
              <w:rPr>
                <w:rFonts w:cstheme="minorHAnsi"/>
                <w:sz w:val="24"/>
                <w:szCs w:val="24"/>
              </w:rPr>
              <w:t>135 – Ukrainas iedzīvotājs, kurš izceļo no Ukrainas saistībā ar Krievijas Federācijas izraisīto militāro konfliktu tajā, vai kurš atrodas Latvijas Republikā un nevar atgriezties Ukrainā minētā konflikta laikā.</w:t>
            </w:r>
          </w:p>
        </w:tc>
      </w:tr>
      <w:tr w:rsidR="00AA55CE" w:rsidRPr="00AA55CE" w14:paraId="2D16A5B6" w14:textId="77777777" w:rsidTr="00AA55CE">
        <w:trPr>
          <w:trHeight w:val="737"/>
        </w:trPr>
        <w:tc>
          <w:tcPr>
            <w:tcW w:w="0" w:type="auto"/>
            <w:vMerge/>
            <w:tcBorders>
              <w:top w:val="nil"/>
              <w:left w:val="single" w:sz="8" w:space="0" w:color="auto"/>
              <w:bottom w:val="single" w:sz="8" w:space="0" w:color="auto"/>
              <w:right w:val="single" w:sz="8" w:space="0" w:color="auto"/>
            </w:tcBorders>
            <w:vAlign w:val="center"/>
            <w:hideMark/>
          </w:tcPr>
          <w:p w14:paraId="10EE0174" w14:textId="77777777" w:rsidR="00AA55CE" w:rsidRPr="00AA55CE" w:rsidRDefault="00AA55CE">
            <w:pPr>
              <w:rPr>
                <w:rFonts w:cstheme="minorHAnsi"/>
                <w:b/>
                <w:bCs/>
                <w:sz w:val="24"/>
                <w:szCs w:val="24"/>
              </w:rPr>
            </w:pPr>
          </w:p>
        </w:tc>
        <w:tc>
          <w:tcPr>
            <w:tcW w:w="5769" w:type="dxa"/>
            <w:tcBorders>
              <w:top w:val="nil"/>
              <w:left w:val="nil"/>
              <w:bottom w:val="single" w:sz="8" w:space="0" w:color="auto"/>
              <w:right w:val="single" w:sz="8" w:space="0" w:color="auto"/>
            </w:tcBorders>
            <w:tcMar>
              <w:top w:w="0" w:type="dxa"/>
              <w:left w:w="108" w:type="dxa"/>
              <w:bottom w:w="0" w:type="dxa"/>
              <w:right w:w="108" w:type="dxa"/>
            </w:tcMar>
            <w:hideMark/>
          </w:tcPr>
          <w:p w14:paraId="15BA7491" w14:textId="77777777" w:rsidR="00AA55CE" w:rsidRPr="00AA55CE" w:rsidRDefault="00AA55CE">
            <w:pPr>
              <w:jc w:val="both"/>
              <w:rPr>
                <w:rFonts w:cstheme="minorHAnsi"/>
                <w:sz w:val="24"/>
                <w:szCs w:val="24"/>
              </w:rPr>
            </w:pPr>
            <w:r w:rsidRPr="00AA55CE">
              <w:rPr>
                <w:rFonts w:cstheme="minorHAnsi"/>
                <w:sz w:val="24"/>
                <w:szCs w:val="24"/>
              </w:rPr>
              <w:t>Citas pacienta grupas atbilstoši „Pacientu grupu klasifikatoram”.</w:t>
            </w:r>
          </w:p>
        </w:tc>
      </w:tr>
      <w:tr w:rsidR="00AA55CE" w:rsidRPr="00AA55CE" w14:paraId="3C5A1DB1" w14:textId="77777777" w:rsidTr="00AA55CE">
        <w:trPr>
          <w:trHeight w:val="619"/>
        </w:trPr>
        <w:tc>
          <w:tcPr>
            <w:tcW w:w="0" w:type="auto"/>
            <w:vMerge/>
            <w:tcBorders>
              <w:top w:val="nil"/>
              <w:left w:val="single" w:sz="8" w:space="0" w:color="auto"/>
              <w:bottom w:val="single" w:sz="8" w:space="0" w:color="auto"/>
              <w:right w:val="single" w:sz="8" w:space="0" w:color="auto"/>
            </w:tcBorders>
            <w:vAlign w:val="center"/>
            <w:hideMark/>
          </w:tcPr>
          <w:p w14:paraId="58DFF216" w14:textId="77777777" w:rsidR="00AA55CE" w:rsidRPr="00AA55CE" w:rsidRDefault="00AA55CE">
            <w:pPr>
              <w:rPr>
                <w:rFonts w:cstheme="minorHAnsi"/>
                <w:b/>
                <w:bCs/>
                <w:sz w:val="24"/>
                <w:szCs w:val="24"/>
              </w:rPr>
            </w:pPr>
          </w:p>
        </w:tc>
        <w:tc>
          <w:tcPr>
            <w:tcW w:w="5769" w:type="dxa"/>
            <w:tcBorders>
              <w:top w:val="nil"/>
              <w:left w:val="nil"/>
              <w:bottom w:val="single" w:sz="8" w:space="0" w:color="auto"/>
              <w:right w:val="single" w:sz="8" w:space="0" w:color="auto"/>
            </w:tcBorders>
            <w:tcMar>
              <w:top w:w="0" w:type="dxa"/>
              <w:left w:w="108" w:type="dxa"/>
              <w:bottom w:w="0" w:type="dxa"/>
              <w:right w:w="108" w:type="dxa"/>
            </w:tcMar>
            <w:hideMark/>
          </w:tcPr>
          <w:p w14:paraId="22570DF6" w14:textId="77777777" w:rsidR="00AA55CE" w:rsidRPr="00AA55CE" w:rsidRDefault="00AA55CE">
            <w:pPr>
              <w:jc w:val="both"/>
              <w:rPr>
                <w:rFonts w:cstheme="minorHAnsi"/>
                <w:sz w:val="24"/>
                <w:szCs w:val="24"/>
              </w:rPr>
            </w:pPr>
            <w:r w:rsidRPr="00AA55CE">
              <w:rPr>
                <w:rFonts w:cstheme="minorHAnsi"/>
                <w:sz w:val="24"/>
                <w:szCs w:val="24"/>
              </w:rPr>
              <w:t>ĢIMENES ĀRSTI PAPILDUS NORĀDA:</w:t>
            </w:r>
          </w:p>
          <w:p w14:paraId="00BF534A" w14:textId="77777777" w:rsidR="00AA55CE" w:rsidRPr="00AA55CE" w:rsidRDefault="00AA55CE">
            <w:pPr>
              <w:jc w:val="both"/>
              <w:rPr>
                <w:rFonts w:cstheme="minorHAnsi"/>
                <w:sz w:val="24"/>
                <w:szCs w:val="24"/>
              </w:rPr>
            </w:pPr>
            <w:r w:rsidRPr="00AA55CE">
              <w:rPr>
                <w:rFonts w:cstheme="minorHAnsi"/>
                <w:sz w:val="24"/>
                <w:szCs w:val="24"/>
              </w:rPr>
              <w:t>50 – īslaicīgais pacients</w:t>
            </w:r>
          </w:p>
          <w:p w14:paraId="46EAE4D8" w14:textId="77777777" w:rsidR="00AA55CE" w:rsidRPr="00AA55CE" w:rsidRDefault="00AA55CE">
            <w:pPr>
              <w:jc w:val="both"/>
              <w:rPr>
                <w:rFonts w:cstheme="minorHAnsi"/>
                <w:sz w:val="24"/>
                <w:szCs w:val="24"/>
              </w:rPr>
            </w:pPr>
            <w:r w:rsidRPr="00AA55CE">
              <w:rPr>
                <w:rFonts w:cstheme="minorHAnsi"/>
                <w:sz w:val="24"/>
                <w:szCs w:val="24"/>
              </w:rPr>
              <w:t xml:space="preserve">(tiek maksāta aprūpes epizode EUR 7.61) </w:t>
            </w:r>
          </w:p>
        </w:tc>
      </w:tr>
      <w:tr w:rsidR="00AA55CE" w:rsidRPr="00AA55CE" w14:paraId="1BE82975" w14:textId="77777777" w:rsidTr="00AA55CE">
        <w:trPr>
          <w:trHeight w:val="1220"/>
        </w:trPr>
        <w:tc>
          <w:tcPr>
            <w:tcW w:w="2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1F1D4" w14:textId="77777777" w:rsidR="00AA55CE" w:rsidRPr="00AA55CE" w:rsidRDefault="00AA55CE">
            <w:pPr>
              <w:jc w:val="both"/>
              <w:rPr>
                <w:rFonts w:cstheme="minorHAnsi"/>
                <w:b/>
                <w:bCs/>
                <w:sz w:val="24"/>
                <w:szCs w:val="24"/>
              </w:rPr>
            </w:pPr>
            <w:r w:rsidRPr="00AA55CE">
              <w:rPr>
                <w:rFonts w:cstheme="minorHAnsi"/>
                <w:b/>
                <w:bCs/>
                <w:sz w:val="24"/>
                <w:szCs w:val="24"/>
              </w:rPr>
              <w:t>Pacienta dati</w:t>
            </w:r>
          </w:p>
        </w:tc>
        <w:tc>
          <w:tcPr>
            <w:tcW w:w="5769" w:type="dxa"/>
            <w:tcBorders>
              <w:top w:val="nil"/>
              <w:left w:val="nil"/>
              <w:bottom w:val="single" w:sz="8" w:space="0" w:color="auto"/>
              <w:right w:val="single" w:sz="8" w:space="0" w:color="auto"/>
            </w:tcBorders>
            <w:tcMar>
              <w:top w:w="0" w:type="dxa"/>
              <w:left w:w="108" w:type="dxa"/>
              <w:bottom w:w="0" w:type="dxa"/>
              <w:right w:w="108" w:type="dxa"/>
            </w:tcMar>
            <w:hideMark/>
          </w:tcPr>
          <w:p w14:paraId="5F174CBF" w14:textId="77777777" w:rsidR="00AA55CE" w:rsidRPr="00AA55CE" w:rsidRDefault="00AA55CE">
            <w:pPr>
              <w:jc w:val="both"/>
              <w:rPr>
                <w:rFonts w:cstheme="minorHAnsi"/>
                <w:sz w:val="24"/>
                <w:szCs w:val="24"/>
              </w:rPr>
            </w:pPr>
            <w:r w:rsidRPr="00AA55CE">
              <w:rPr>
                <w:rFonts w:cstheme="minorHAnsi"/>
                <w:sz w:val="24"/>
                <w:szCs w:val="24"/>
              </w:rPr>
              <w:t xml:space="preserve">Norāda nepilno personas kodu, t.i., dzimšanas datumu un personas koda otrās daļas pirmo ciparu, kas atspoguļo gadsimtu (20.gadsimtā dzimušajiem – cipars 1, 21.gadsimtā dzimušajiem – cipars 2). Piemēram, ja </w:t>
            </w:r>
            <w:r w:rsidRPr="00AA55CE">
              <w:rPr>
                <w:rFonts w:cstheme="minorHAnsi"/>
                <w:sz w:val="24"/>
                <w:szCs w:val="24"/>
              </w:rPr>
              <w:lastRenderedPageBreak/>
              <w:t>persona dzimusi 1991.gada 1.janvārī, jānorāda sekojošs nepilnais personas kods: 010191-1.</w:t>
            </w:r>
          </w:p>
        </w:tc>
      </w:tr>
      <w:tr w:rsidR="00AA55CE" w:rsidRPr="00AA55CE" w14:paraId="63958C7A" w14:textId="77777777" w:rsidTr="00AA55CE">
        <w:trPr>
          <w:trHeight w:val="281"/>
        </w:trPr>
        <w:tc>
          <w:tcPr>
            <w:tcW w:w="2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B40D3" w14:textId="77777777" w:rsidR="00AA55CE" w:rsidRPr="00AA55CE" w:rsidRDefault="00AA55CE">
            <w:pPr>
              <w:jc w:val="both"/>
              <w:rPr>
                <w:rFonts w:cstheme="minorHAnsi"/>
                <w:b/>
                <w:bCs/>
                <w:sz w:val="24"/>
                <w:szCs w:val="24"/>
              </w:rPr>
            </w:pPr>
            <w:r w:rsidRPr="00AA55CE">
              <w:rPr>
                <w:rFonts w:cstheme="minorHAnsi"/>
                <w:b/>
                <w:bCs/>
                <w:sz w:val="24"/>
                <w:szCs w:val="24"/>
              </w:rPr>
              <w:lastRenderedPageBreak/>
              <w:t>Valsts</w:t>
            </w:r>
          </w:p>
        </w:tc>
        <w:tc>
          <w:tcPr>
            <w:tcW w:w="5769" w:type="dxa"/>
            <w:tcBorders>
              <w:top w:val="nil"/>
              <w:left w:val="nil"/>
              <w:bottom w:val="single" w:sz="8" w:space="0" w:color="auto"/>
              <w:right w:val="single" w:sz="8" w:space="0" w:color="auto"/>
            </w:tcBorders>
            <w:tcMar>
              <w:top w:w="0" w:type="dxa"/>
              <w:left w:w="108" w:type="dxa"/>
              <w:bottom w:w="0" w:type="dxa"/>
              <w:right w:w="108" w:type="dxa"/>
            </w:tcMar>
            <w:hideMark/>
          </w:tcPr>
          <w:p w14:paraId="5D42B7E4" w14:textId="77777777" w:rsidR="00AA55CE" w:rsidRPr="00AA55CE" w:rsidRDefault="00AA55CE">
            <w:pPr>
              <w:jc w:val="both"/>
              <w:rPr>
                <w:rFonts w:cstheme="minorHAnsi"/>
                <w:sz w:val="24"/>
                <w:szCs w:val="24"/>
              </w:rPr>
            </w:pPr>
            <w:r w:rsidRPr="00AA55CE">
              <w:rPr>
                <w:rFonts w:cstheme="minorHAnsi"/>
                <w:sz w:val="24"/>
                <w:szCs w:val="24"/>
              </w:rPr>
              <w:t>LV – Latvija</w:t>
            </w:r>
          </w:p>
        </w:tc>
      </w:tr>
    </w:tbl>
    <w:p w14:paraId="7B3B1EAD" w14:textId="77777777" w:rsidR="00AA55CE" w:rsidRPr="00AA55CE" w:rsidRDefault="00AA55CE" w:rsidP="00AA55CE">
      <w:pPr>
        <w:jc w:val="both"/>
        <w:rPr>
          <w:rFonts w:cstheme="minorHAnsi"/>
          <w:sz w:val="24"/>
          <w:szCs w:val="24"/>
        </w:rPr>
      </w:pPr>
      <w:r w:rsidRPr="00AA55CE">
        <w:rPr>
          <w:rFonts w:cstheme="minorHAnsi"/>
          <w:color w:val="FFFFFF"/>
          <w:sz w:val="24"/>
          <w:szCs w:val="24"/>
        </w:rPr>
        <w:t xml:space="preserve">       </w:t>
      </w:r>
    </w:p>
    <w:p w14:paraId="2614C471" w14:textId="77777777" w:rsidR="00AA55CE" w:rsidRPr="00AA55CE" w:rsidRDefault="00AA55CE" w:rsidP="00AA55CE">
      <w:pPr>
        <w:jc w:val="both"/>
        <w:rPr>
          <w:rFonts w:cstheme="minorHAnsi"/>
          <w:sz w:val="24"/>
          <w:szCs w:val="24"/>
        </w:rPr>
      </w:pPr>
      <w:r w:rsidRPr="00AA55CE">
        <w:rPr>
          <w:rFonts w:cstheme="minorHAnsi"/>
          <w:sz w:val="24"/>
          <w:szCs w:val="24"/>
        </w:rPr>
        <w:t>            Nosūtot pacientu pie ārsta-speciālista vai uz izmeklējumiem, aizpilda nosūtījumu (veidlapa Nr. 027/u) papīra formātā, lapas augšējā stūrī izdarot atzīmi: “Ukrainas iedzīvotājs”.</w:t>
      </w:r>
    </w:p>
    <w:p w14:paraId="540F3267" w14:textId="77777777" w:rsidR="00AA55CE" w:rsidRPr="00AA55CE" w:rsidRDefault="00AA55CE" w:rsidP="00AA55CE">
      <w:pPr>
        <w:jc w:val="both"/>
        <w:rPr>
          <w:rFonts w:cstheme="minorHAnsi"/>
          <w:b/>
          <w:bCs/>
          <w:sz w:val="24"/>
          <w:szCs w:val="24"/>
        </w:rPr>
      </w:pPr>
      <w:r w:rsidRPr="00AA55CE">
        <w:rPr>
          <w:rFonts w:cstheme="minorHAnsi"/>
          <w:b/>
          <w:bCs/>
          <w:sz w:val="24"/>
          <w:szCs w:val="24"/>
        </w:rPr>
        <w:t>Informācija par valsts kompensējamām zālēm un medicīniskām ierīcēm.</w:t>
      </w:r>
    </w:p>
    <w:p w14:paraId="660D6B50" w14:textId="77777777" w:rsidR="00AA55CE" w:rsidRPr="00AA55CE" w:rsidRDefault="00AA55CE" w:rsidP="00AA55CE">
      <w:pPr>
        <w:numPr>
          <w:ilvl w:val="0"/>
          <w:numId w:val="22"/>
        </w:numPr>
        <w:spacing w:after="0" w:line="240" w:lineRule="auto"/>
        <w:ind w:firstLine="706"/>
        <w:jc w:val="both"/>
        <w:rPr>
          <w:rFonts w:cstheme="minorHAnsi"/>
          <w:sz w:val="24"/>
          <w:szCs w:val="24"/>
        </w:rPr>
      </w:pPr>
      <w:r w:rsidRPr="00AA55CE">
        <w:rPr>
          <w:rFonts w:cstheme="minorHAnsi"/>
          <w:sz w:val="24"/>
          <w:szCs w:val="24"/>
        </w:rPr>
        <w:t xml:space="preserve">           Ukrainas iedzīvotājiem kompensējamās zāles un/vai medicīniskās ierīces ir jāizraksta uz īpašās papīra receptes veidlapas. Ukrainas iedzīvotājiem kompensējamās zāles un medicīniskās ierīces tiek kompensētas 100% apmērā, izņemot gadījumu, ja tas ir sociāli apdrošināts saskaņā ar likumu "Par valsts sociālo apdrošināšanu". Kā arī netiek kompensēts  pacienta </w:t>
      </w:r>
      <w:proofErr w:type="spellStart"/>
      <w:r w:rsidRPr="00AA55CE">
        <w:rPr>
          <w:rFonts w:cstheme="minorHAnsi"/>
          <w:sz w:val="24"/>
          <w:szCs w:val="24"/>
        </w:rPr>
        <w:t>līdzmaksājums</w:t>
      </w:r>
      <w:proofErr w:type="spellEnd"/>
      <w:r w:rsidRPr="00AA55CE">
        <w:rPr>
          <w:rFonts w:cstheme="minorHAnsi"/>
          <w:sz w:val="24"/>
          <w:szCs w:val="24"/>
        </w:rPr>
        <w:t xml:space="preserve"> par </w:t>
      </w:r>
      <w:proofErr w:type="spellStart"/>
      <w:r w:rsidRPr="00AA55CE">
        <w:rPr>
          <w:rFonts w:cstheme="minorHAnsi"/>
          <w:sz w:val="24"/>
          <w:szCs w:val="24"/>
        </w:rPr>
        <w:t>nereferences</w:t>
      </w:r>
      <w:proofErr w:type="spellEnd"/>
      <w:r w:rsidRPr="00AA55CE">
        <w:rPr>
          <w:rFonts w:cstheme="minorHAnsi"/>
          <w:sz w:val="24"/>
          <w:szCs w:val="24"/>
        </w:rPr>
        <w:t xml:space="preserve"> medikamentu.</w:t>
      </w:r>
    </w:p>
    <w:p w14:paraId="2BDACA5C" w14:textId="77777777" w:rsidR="00AA55CE" w:rsidRPr="00AA55CE" w:rsidRDefault="00AA55CE" w:rsidP="00AA55CE">
      <w:pPr>
        <w:spacing w:line="252" w:lineRule="auto"/>
        <w:jc w:val="both"/>
        <w:rPr>
          <w:rFonts w:cstheme="minorHAnsi"/>
          <w:sz w:val="24"/>
          <w:szCs w:val="24"/>
        </w:rPr>
      </w:pPr>
      <w:r w:rsidRPr="00AA55CE">
        <w:rPr>
          <w:rFonts w:cstheme="minorHAnsi"/>
          <w:sz w:val="24"/>
          <w:szCs w:val="24"/>
        </w:rPr>
        <w:t xml:space="preserve">. </w:t>
      </w:r>
    </w:p>
    <w:p w14:paraId="0391ED4A" w14:textId="77777777" w:rsidR="00AA55CE" w:rsidRPr="00AA55CE" w:rsidRDefault="00AA55CE" w:rsidP="00AA55CE">
      <w:pPr>
        <w:numPr>
          <w:ilvl w:val="0"/>
          <w:numId w:val="23"/>
        </w:numPr>
        <w:spacing w:line="252" w:lineRule="auto"/>
        <w:jc w:val="both"/>
        <w:rPr>
          <w:rFonts w:eastAsia="Times New Roman" w:cstheme="minorHAnsi"/>
          <w:sz w:val="24"/>
          <w:szCs w:val="24"/>
        </w:rPr>
      </w:pPr>
      <w:r w:rsidRPr="00AA55CE">
        <w:rPr>
          <w:rFonts w:eastAsia="Times New Roman" w:cstheme="minorHAnsi"/>
          <w:sz w:val="24"/>
          <w:szCs w:val="24"/>
        </w:rPr>
        <w:t xml:space="preserve">Īpašās papīra receptes laukā “E vai S veidlapas veids” jāieraksta UKRAINA. </w:t>
      </w:r>
    </w:p>
    <w:p w14:paraId="1048D666" w14:textId="77777777" w:rsidR="00AA55CE" w:rsidRPr="00AA55CE" w:rsidRDefault="00AA55CE" w:rsidP="00AA55CE">
      <w:pPr>
        <w:numPr>
          <w:ilvl w:val="0"/>
          <w:numId w:val="23"/>
        </w:numPr>
        <w:spacing w:line="252" w:lineRule="auto"/>
        <w:jc w:val="both"/>
        <w:rPr>
          <w:rFonts w:eastAsia="Times New Roman" w:cstheme="minorHAnsi"/>
          <w:sz w:val="24"/>
          <w:szCs w:val="24"/>
        </w:rPr>
      </w:pPr>
      <w:r w:rsidRPr="00AA55CE">
        <w:rPr>
          <w:rFonts w:eastAsia="Times New Roman" w:cstheme="minorHAnsi"/>
          <w:sz w:val="24"/>
          <w:szCs w:val="24"/>
        </w:rPr>
        <w:t xml:space="preserve">Īpašās papīra receptes laukā “(personas kods/identifikācijas numurs/dzimšanas datums)” jāieraksta pacienta dzimšanas dati. </w:t>
      </w:r>
    </w:p>
    <w:p w14:paraId="5555C877" w14:textId="77777777" w:rsidR="00AA55CE" w:rsidRPr="00AA55CE" w:rsidRDefault="00AA55CE" w:rsidP="00AA55CE">
      <w:pPr>
        <w:numPr>
          <w:ilvl w:val="0"/>
          <w:numId w:val="23"/>
        </w:numPr>
        <w:spacing w:line="252" w:lineRule="auto"/>
        <w:jc w:val="both"/>
        <w:rPr>
          <w:rFonts w:eastAsia="Times New Roman" w:cstheme="minorHAnsi"/>
          <w:sz w:val="24"/>
          <w:szCs w:val="24"/>
        </w:rPr>
      </w:pPr>
      <w:r w:rsidRPr="00AA55CE">
        <w:rPr>
          <w:rFonts w:eastAsia="Times New Roman" w:cstheme="minorHAnsi"/>
          <w:sz w:val="24"/>
          <w:szCs w:val="24"/>
        </w:rPr>
        <w:t xml:space="preserve">Īpašās papīra receptes laukā “(adrese, tālrunis)” jāieraksta šī brīža uzturēšanās adrese un aktuālais telefona numurs. </w:t>
      </w:r>
    </w:p>
    <w:p w14:paraId="56F86D06" w14:textId="77777777" w:rsidR="00AA55CE" w:rsidRPr="00AA55CE" w:rsidRDefault="00AA55CE" w:rsidP="00AA55CE">
      <w:pPr>
        <w:spacing w:line="252" w:lineRule="auto"/>
        <w:jc w:val="both"/>
        <w:rPr>
          <w:rFonts w:cstheme="minorHAnsi"/>
          <w:sz w:val="24"/>
          <w:szCs w:val="24"/>
        </w:rPr>
      </w:pPr>
      <w:r w:rsidRPr="00AA55CE">
        <w:rPr>
          <w:rFonts w:cstheme="minorHAnsi"/>
          <w:sz w:val="24"/>
          <w:szCs w:val="24"/>
        </w:rPr>
        <w:t>Pārējie receptes lauki aizpildāmi parastajā kārtībā.</w:t>
      </w:r>
    </w:p>
    <w:p w14:paraId="137B5952" w14:textId="77777777" w:rsidR="00AA55CE" w:rsidRPr="00AA55CE" w:rsidRDefault="00AA55CE" w:rsidP="00AA55CE">
      <w:pPr>
        <w:spacing w:line="252" w:lineRule="auto"/>
        <w:jc w:val="both"/>
        <w:rPr>
          <w:rFonts w:cstheme="minorHAnsi"/>
          <w:sz w:val="24"/>
          <w:szCs w:val="24"/>
        </w:rPr>
      </w:pPr>
    </w:p>
    <w:p w14:paraId="7E1E65F8" w14:textId="7CB69823" w:rsidR="00AA55CE" w:rsidRPr="00AA55CE" w:rsidRDefault="00AA55CE" w:rsidP="00AA55CE">
      <w:pPr>
        <w:jc w:val="both"/>
        <w:rPr>
          <w:rFonts w:cstheme="minorHAnsi"/>
          <w:sz w:val="24"/>
          <w:szCs w:val="24"/>
        </w:rPr>
      </w:pPr>
      <w:r w:rsidRPr="00AA55CE">
        <w:rPr>
          <w:rFonts w:cstheme="minorHAnsi"/>
          <w:noProof/>
        </w:rPr>
        <w:drawing>
          <wp:inline distT="0" distB="0" distL="0" distR="0" wp14:anchorId="0B57D2B5" wp14:editId="40A45DFD">
            <wp:extent cx="5274310" cy="1542415"/>
            <wp:effectExtent l="0" t="0" r="2540" b="635"/>
            <wp:docPr id="1" name="Picture 1"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Text, application&#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4310" cy="1542415"/>
                    </a:xfrm>
                    <a:prstGeom prst="rect">
                      <a:avLst/>
                    </a:prstGeom>
                    <a:noFill/>
                    <a:ln>
                      <a:noFill/>
                    </a:ln>
                  </pic:spPr>
                </pic:pic>
              </a:graphicData>
            </a:graphic>
          </wp:inline>
        </w:drawing>
      </w:r>
    </w:p>
    <w:p w14:paraId="3D722196" w14:textId="77777777" w:rsidR="00AA55CE" w:rsidRPr="00AA55CE" w:rsidRDefault="00AA55CE" w:rsidP="00AA55CE">
      <w:pPr>
        <w:jc w:val="both"/>
        <w:rPr>
          <w:rFonts w:cstheme="minorHAnsi"/>
          <w:b/>
          <w:bCs/>
          <w:sz w:val="24"/>
          <w:szCs w:val="24"/>
        </w:rPr>
      </w:pPr>
    </w:p>
    <w:p w14:paraId="5E7F3C33" w14:textId="77777777" w:rsidR="00AA55CE" w:rsidRPr="00AA55CE" w:rsidRDefault="00AA55CE" w:rsidP="00AA55CE">
      <w:pPr>
        <w:jc w:val="both"/>
        <w:rPr>
          <w:rFonts w:cstheme="minorHAnsi"/>
          <w:b/>
          <w:bCs/>
          <w:sz w:val="24"/>
          <w:szCs w:val="24"/>
        </w:rPr>
      </w:pPr>
      <w:r w:rsidRPr="00AA55CE">
        <w:rPr>
          <w:rFonts w:cstheme="minorHAnsi"/>
          <w:b/>
          <w:bCs/>
          <w:sz w:val="24"/>
          <w:szCs w:val="24"/>
        </w:rPr>
        <w:t>Jautājumu un neskaidrību gadījumā lūdzam vērsties atbilstošajā NVD teritoriālajā nodaļā.</w:t>
      </w:r>
    </w:p>
    <w:p w14:paraId="64B18471" w14:textId="77777777" w:rsidR="00AA55CE" w:rsidRPr="00AA55CE" w:rsidRDefault="00AA55CE" w:rsidP="00AA55CE">
      <w:pPr>
        <w:jc w:val="both"/>
        <w:rPr>
          <w:rFonts w:cstheme="minorHAnsi"/>
          <w:sz w:val="24"/>
          <w:szCs w:val="24"/>
        </w:rPr>
      </w:pPr>
    </w:p>
    <w:p w14:paraId="4E963038" w14:textId="3CACB3B0" w:rsidR="00482823" w:rsidRPr="00AA55CE" w:rsidRDefault="00482823" w:rsidP="00CA5544">
      <w:pPr>
        <w:rPr>
          <w:rFonts w:cstheme="minorHAnsi"/>
          <w:b/>
          <w:bCs/>
        </w:rPr>
      </w:pPr>
    </w:p>
    <w:sectPr w:rsidR="00482823" w:rsidRPr="00AA55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B7244A"/>
    <w:multiLevelType w:val="hybridMultilevel"/>
    <w:tmpl w:val="E2D0C0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30914F0"/>
    <w:multiLevelType w:val="hybridMultilevel"/>
    <w:tmpl w:val="68A609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48FF210E"/>
    <w:multiLevelType w:val="multilevel"/>
    <w:tmpl w:val="95DC8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6" w15:restartNumberingAfterBreak="0">
    <w:nsid w:val="702E6A45"/>
    <w:multiLevelType w:val="hybridMultilevel"/>
    <w:tmpl w:val="4FE2FCC6"/>
    <w:lvl w:ilvl="0" w:tplc="C48CE2E6">
      <w:start w:val="1"/>
      <w:numFmt w:val="bullet"/>
      <w:lvlText w:val=""/>
      <w:lvlJc w:val="left"/>
      <w:pPr>
        <w:ind w:left="0" w:firstLine="705"/>
      </w:pPr>
      <w:rPr>
        <w:strike w:val="0"/>
        <w:dstrike w:val="0"/>
        <w:u w:val="none"/>
        <w:effect w:val="none"/>
      </w:rPr>
    </w:lvl>
    <w:lvl w:ilvl="1" w:tplc="2FD458E8">
      <w:start w:val="1"/>
      <w:numFmt w:val="bullet"/>
      <w:lvlRestart w:val="0"/>
      <w:lvlText w:val=""/>
      <w:lvlJc w:val="left"/>
      <w:pPr>
        <w:ind w:left="950" w:firstLine="950"/>
      </w:pPr>
      <w:rPr>
        <w:strike w:val="0"/>
        <w:dstrike w:val="0"/>
        <w:u w:val="none"/>
        <w:effect w:val="none"/>
      </w:rPr>
    </w:lvl>
    <w:lvl w:ilvl="2" w:tplc="36303634">
      <w:numFmt w:val="decimal"/>
      <w:lvlText w:val=""/>
      <w:lvlJc w:val="left"/>
      <w:pPr>
        <w:ind w:left="0" w:firstLine="0"/>
      </w:pPr>
    </w:lvl>
    <w:lvl w:ilvl="3" w:tplc="D6F887F6">
      <w:numFmt w:val="decimal"/>
      <w:lvlText w:val=""/>
      <w:lvlJc w:val="left"/>
      <w:pPr>
        <w:ind w:left="0" w:firstLine="0"/>
      </w:pPr>
    </w:lvl>
    <w:lvl w:ilvl="4" w:tplc="86329C32">
      <w:numFmt w:val="decimal"/>
      <w:lvlText w:val=""/>
      <w:lvlJc w:val="left"/>
      <w:pPr>
        <w:ind w:left="0" w:firstLine="0"/>
      </w:pPr>
    </w:lvl>
    <w:lvl w:ilvl="5" w:tplc="9B52276C">
      <w:numFmt w:val="decimal"/>
      <w:lvlText w:val=""/>
      <w:lvlJc w:val="left"/>
      <w:pPr>
        <w:ind w:left="0" w:firstLine="0"/>
      </w:pPr>
    </w:lvl>
    <w:lvl w:ilvl="6" w:tplc="E29E7CB0">
      <w:numFmt w:val="decimal"/>
      <w:lvlText w:val=""/>
      <w:lvlJc w:val="left"/>
      <w:pPr>
        <w:ind w:left="0" w:firstLine="0"/>
      </w:pPr>
    </w:lvl>
    <w:lvl w:ilvl="7" w:tplc="CDB05FCC">
      <w:numFmt w:val="decimal"/>
      <w:lvlText w:val=""/>
      <w:lvlJc w:val="left"/>
      <w:pPr>
        <w:ind w:left="0" w:firstLine="0"/>
      </w:pPr>
    </w:lvl>
    <w:lvl w:ilvl="8" w:tplc="A4388484">
      <w:numFmt w:val="decimal"/>
      <w:lvlText w:val=""/>
      <w:lvlJc w:val="left"/>
      <w:pPr>
        <w:ind w:left="0" w:firstLine="0"/>
      </w:pPr>
    </w:lvl>
  </w:abstractNum>
  <w:abstractNum w:abstractNumId="1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4"/>
  </w:num>
  <w:num w:numId="5">
    <w:abstractNumId w:val="13"/>
  </w:num>
  <w:num w:numId="6">
    <w:abstractNumId w:val="8"/>
  </w:num>
  <w:num w:numId="7">
    <w:abstractNumId w:val="12"/>
  </w:num>
  <w:num w:numId="8">
    <w:abstractNumId w:val="3"/>
  </w:num>
  <w:num w:numId="9">
    <w:abstractNumId w:val="15"/>
  </w:num>
  <w:num w:numId="10">
    <w:abstractNumId w:val="21"/>
  </w:num>
  <w:num w:numId="11">
    <w:abstractNumId w:val="11"/>
  </w:num>
  <w:num w:numId="12">
    <w:abstractNumId w:val="2"/>
  </w:num>
  <w:num w:numId="13">
    <w:abstractNumId w:val="19"/>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B0B"/>
    <w:rsid w:val="000C6255"/>
    <w:rsid w:val="000E0C29"/>
    <w:rsid w:val="000F11E4"/>
    <w:rsid w:val="00165916"/>
    <w:rsid w:val="001774CD"/>
    <w:rsid w:val="00186157"/>
    <w:rsid w:val="001A53C7"/>
    <w:rsid w:val="001B7BF2"/>
    <w:rsid w:val="001C4FCF"/>
    <w:rsid w:val="001E784C"/>
    <w:rsid w:val="00230EF3"/>
    <w:rsid w:val="002C35F4"/>
    <w:rsid w:val="003E3B83"/>
    <w:rsid w:val="00414FC0"/>
    <w:rsid w:val="00416FA7"/>
    <w:rsid w:val="0045402E"/>
    <w:rsid w:val="00482823"/>
    <w:rsid w:val="00491C1E"/>
    <w:rsid w:val="004A4E77"/>
    <w:rsid w:val="00517648"/>
    <w:rsid w:val="005335D8"/>
    <w:rsid w:val="005B33FD"/>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A55CE"/>
    <w:rsid w:val="00AE4F9D"/>
    <w:rsid w:val="00AF4662"/>
    <w:rsid w:val="00BF5DBE"/>
    <w:rsid w:val="00C6079D"/>
    <w:rsid w:val="00CA5544"/>
    <w:rsid w:val="00CE16E0"/>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7722">
      <w:bodyDiv w:val="1"/>
      <w:marLeft w:val="0"/>
      <w:marRight w:val="0"/>
      <w:marTop w:val="0"/>
      <w:marBottom w:val="0"/>
      <w:divBdr>
        <w:top w:val="none" w:sz="0" w:space="0" w:color="auto"/>
        <w:left w:val="none" w:sz="0" w:space="0" w:color="auto"/>
        <w:bottom w:val="none" w:sz="0" w:space="0" w:color="auto"/>
        <w:right w:val="none" w:sz="0" w:space="0" w:color="auto"/>
      </w:divBdr>
    </w:div>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3418687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36591238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6156985">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6341833">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420368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82E4D.E0D785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2228</Words>
  <Characters>1270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2022-03-03T14:18:00Z</dcterms:created>
  <dcterms:modified xsi:type="dcterms:W3CDTF">2022-03-03T14:18:00Z</dcterms:modified>
</cp:coreProperties>
</file>