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B59E997" w:rsidR="002C35F4" w:rsidRDefault="0020490E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682D81">
        <w:rPr>
          <w:b/>
          <w:bCs/>
        </w:rPr>
        <w:t>2</w:t>
      </w:r>
      <w:r w:rsidR="00E43933">
        <w:rPr>
          <w:b/>
          <w:bCs/>
        </w:rPr>
        <w:t>.04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F40634C" w14:textId="0FF08E88" w:rsidR="0020490E" w:rsidRDefault="00682D81" w:rsidP="00CF744E">
      <w:pPr>
        <w:spacing w:after="0" w:line="240" w:lineRule="auto"/>
      </w:pPr>
      <w:r w:rsidRPr="00682D81">
        <w:t>Aktualizēta vakcinācijas rokasgrāmata</w:t>
      </w:r>
    </w:p>
    <w:p w14:paraId="1A98ACC2" w14:textId="77777777" w:rsidR="00682D81" w:rsidRDefault="00682D81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DC8F289" w14:textId="152EE5CD" w:rsidR="00682D81" w:rsidRPr="00682D81" w:rsidRDefault="00682D81" w:rsidP="00682D81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682D81">
        <w:rPr>
          <w:rFonts w:asciiTheme="minorHAnsi" w:hAnsiTheme="minorHAnsi" w:cstheme="minorHAnsi"/>
          <w:color w:val="000000"/>
        </w:rPr>
        <w:t>Nacionālais veselības dienests informē, ka ir aktualizēta vakcinācijas rokasgrāmata.</w:t>
      </w:r>
    </w:p>
    <w:p w14:paraId="410D288B" w14:textId="09B01173" w:rsidR="00682D81" w:rsidRPr="00682D81" w:rsidRDefault="00682D81" w:rsidP="00682D81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682D81">
        <w:rPr>
          <w:rFonts w:asciiTheme="minorHAnsi" w:hAnsiTheme="minorHAnsi" w:cstheme="minorHAnsi"/>
          <w:color w:val="000000"/>
        </w:rPr>
        <w:t>Būtiskākās izmaiņas, kas ir veiktas šajā rokasgrāmatā, salīdzinot ar tās iepriekšējo versiju, ir norādīt</w:t>
      </w:r>
      <w:r>
        <w:rPr>
          <w:rFonts w:asciiTheme="minorHAnsi" w:hAnsiTheme="minorHAnsi" w:cstheme="minorHAnsi"/>
          <w:color w:val="000000"/>
        </w:rPr>
        <w:t>a</w:t>
      </w:r>
      <w:r w:rsidRPr="00682D81">
        <w:rPr>
          <w:rFonts w:asciiTheme="minorHAnsi" w:hAnsiTheme="minorHAnsi" w:cstheme="minorHAnsi"/>
          <w:color w:val="000000"/>
        </w:rPr>
        <w:t xml:space="preserve"> informācija, ka līdz 12 mēnešiem ir pagarināts Pfizer vakcīnu derīguma termiņš un precizēta informācija par ārvalstīs veikta vakcinācijas fakta reģistrēšanu. </w:t>
      </w:r>
    </w:p>
    <w:p w14:paraId="30D92DDF" w14:textId="77777777" w:rsidR="00682D81" w:rsidRPr="00682D81" w:rsidRDefault="00682D81" w:rsidP="00682D81">
      <w:pPr>
        <w:pStyle w:val="NormalWeb"/>
        <w:jc w:val="both"/>
        <w:rPr>
          <w:rFonts w:asciiTheme="minorHAnsi" w:hAnsiTheme="minorHAnsi" w:cstheme="minorHAnsi"/>
          <w:color w:val="000000"/>
        </w:rPr>
      </w:pPr>
      <w:hyperlink r:id="rId7" w:history="1">
        <w:r w:rsidRPr="00682D81">
          <w:rPr>
            <w:rStyle w:val="Hyperlink"/>
            <w:rFonts w:asciiTheme="minorHAnsi" w:hAnsiTheme="minorHAnsi" w:cstheme="minorHAnsi"/>
          </w:rPr>
          <w:t>https://www.vmnvd.gov.lv/lv/vakcinacijas-rokasgramata-informativais-materials-vakcinacijas-veicejiem</w:t>
        </w:r>
      </w:hyperlink>
    </w:p>
    <w:p w14:paraId="0E5DDE8D" w14:textId="7AC24D4C" w:rsidR="0020490E" w:rsidRDefault="00682D81" w:rsidP="0020490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object w:dxaOrig="1540" w:dyaOrig="997" w14:anchorId="5F3120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AcroExch.Document.DC" ShapeID="_x0000_i1025" DrawAspect="Icon" ObjectID="_1712147096" r:id="rId9"/>
        </w:object>
      </w:r>
    </w:p>
    <w:p w14:paraId="738D6B65" w14:textId="41280721" w:rsidR="002E4C98" w:rsidRPr="002E4C98" w:rsidRDefault="002E4C98" w:rsidP="002E4C98">
      <w:pPr>
        <w:spacing w:line="252" w:lineRule="auto"/>
        <w:rPr>
          <w:rFonts w:ascii="Calibri" w:hAnsi="Calibri" w:cs="Calibri"/>
          <w:color w:val="000000"/>
        </w:rPr>
      </w:pPr>
      <w:r w:rsidRPr="002E4C98">
        <w:rPr>
          <w:rFonts w:ascii="Calibri" w:hAnsi="Calibri" w:cs="Calibri"/>
          <w:color w:val="000000"/>
        </w:rPr>
        <w:t> </w:t>
      </w:r>
    </w:p>
    <w:p w14:paraId="1A8692C1" w14:textId="7501238D" w:rsidR="00E43933" w:rsidRPr="00E43933" w:rsidRDefault="00E43933" w:rsidP="00E43933">
      <w:pPr>
        <w:rPr>
          <w:rFonts w:cstheme="minorHAnsi"/>
        </w:rPr>
      </w:pPr>
    </w:p>
    <w:p w14:paraId="2AB011AE" w14:textId="28CDA8E8" w:rsidR="00404F32" w:rsidRPr="003E6B18" w:rsidRDefault="00404F32" w:rsidP="00E43933">
      <w:pPr>
        <w:jc w:val="both"/>
        <w:rPr>
          <w:rFonts w:ascii="Calibri" w:hAnsi="Calibri" w:cs="Calibri"/>
          <w:b/>
          <w:bCs/>
        </w:rPr>
      </w:pPr>
    </w:p>
    <w:sectPr w:rsidR="00404F32" w:rsidRPr="003E6B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14ED" w14:textId="77777777" w:rsidR="00506B93" w:rsidRDefault="00506B93" w:rsidP="007004A0">
      <w:pPr>
        <w:spacing w:after="0" w:line="240" w:lineRule="auto"/>
      </w:pPr>
      <w:r>
        <w:separator/>
      </w:r>
    </w:p>
  </w:endnote>
  <w:endnote w:type="continuationSeparator" w:id="0">
    <w:p w14:paraId="4084CC96" w14:textId="77777777" w:rsidR="00506B93" w:rsidRDefault="00506B93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0A7B1" w14:textId="77777777" w:rsidR="00506B93" w:rsidRDefault="00506B93" w:rsidP="007004A0">
      <w:pPr>
        <w:spacing w:after="0" w:line="240" w:lineRule="auto"/>
      </w:pPr>
      <w:r>
        <w:separator/>
      </w:r>
    </w:p>
  </w:footnote>
  <w:footnote w:type="continuationSeparator" w:id="0">
    <w:p w14:paraId="613534B7" w14:textId="77777777" w:rsidR="00506B93" w:rsidRDefault="00506B93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4"/>
  </w:num>
  <w:num w:numId="2" w16cid:durableId="1279996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28"/>
  </w:num>
  <w:num w:numId="4" w16cid:durableId="1887983483">
    <w:abstractNumId w:val="21"/>
  </w:num>
  <w:num w:numId="5" w16cid:durableId="47457644">
    <w:abstractNumId w:val="16"/>
  </w:num>
  <w:num w:numId="6" w16cid:durableId="1158303112">
    <w:abstractNumId w:val="10"/>
  </w:num>
  <w:num w:numId="7" w16cid:durableId="2097170825">
    <w:abstractNumId w:val="15"/>
  </w:num>
  <w:num w:numId="8" w16cid:durableId="1370183873">
    <w:abstractNumId w:val="5"/>
  </w:num>
  <w:num w:numId="9" w16cid:durableId="844973590">
    <w:abstractNumId w:val="22"/>
  </w:num>
  <w:num w:numId="10" w16cid:durableId="1584216830">
    <w:abstractNumId w:val="26"/>
  </w:num>
  <w:num w:numId="11" w16cid:durableId="993143423">
    <w:abstractNumId w:val="20"/>
  </w:num>
  <w:num w:numId="12" w16cid:durableId="1305618044">
    <w:abstractNumId w:val="25"/>
  </w:num>
  <w:num w:numId="13" w16cid:durableId="1631977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4"/>
  </w:num>
  <w:num w:numId="16" w16cid:durableId="1886092582">
    <w:abstractNumId w:val="23"/>
  </w:num>
  <w:num w:numId="17" w16cid:durableId="1885289627">
    <w:abstractNumId w:val="3"/>
  </w:num>
  <w:num w:numId="18" w16cid:durableId="683896010">
    <w:abstractNumId w:val="12"/>
  </w:num>
  <w:num w:numId="19" w16cid:durableId="1778063176">
    <w:abstractNumId w:val="11"/>
  </w:num>
  <w:num w:numId="20" w16cid:durableId="13343353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27"/>
  </w:num>
  <w:num w:numId="23" w16cid:durableId="1300068399">
    <w:abstractNumId w:val="6"/>
  </w:num>
  <w:num w:numId="24" w16cid:durableId="790560806">
    <w:abstractNumId w:val="19"/>
  </w:num>
  <w:num w:numId="25" w16cid:durableId="1957715148">
    <w:abstractNumId w:val="7"/>
  </w:num>
  <w:num w:numId="26" w16cid:durableId="1560289445">
    <w:abstractNumId w:val="18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E0C29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4E0013"/>
    <w:rsid w:val="00506B93"/>
    <w:rsid w:val="00517648"/>
    <w:rsid w:val="00524360"/>
    <w:rsid w:val="0052438B"/>
    <w:rsid w:val="00567287"/>
    <w:rsid w:val="0058607C"/>
    <w:rsid w:val="005A23E0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akcinacijas-rokasgramata-informativais-materials-vakcinacijas-veicej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2022-04-22T12:39:00Z</dcterms:created>
  <dcterms:modified xsi:type="dcterms:W3CDTF">2022-04-22T12:39:00Z</dcterms:modified>
</cp:coreProperties>
</file>