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C85E" w14:textId="77777777" w:rsidR="0083248F" w:rsidRDefault="0083248F" w:rsidP="007C509D">
      <w:pPr>
        <w:jc w:val="center"/>
        <w:rPr>
          <w:b/>
          <w:bCs/>
        </w:rPr>
      </w:pPr>
    </w:p>
    <w:p w14:paraId="61F49621" w14:textId="0942720B" w:rsidR="0083248F" w:rsidRPr="008E473B" w:rsidRDefault="008E473B" w:rsidP="008E473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</w:rPr>
      </w:pPr>
      <w:r w:rsidRPr="008E473B">
        <w:rPr>
          <w:rFonts w:ascii="Times New Roman" w:hAnsi="Times New Roman"/>
          <w:b/>
          <w:bCs/>
        </w:rPr>
        <w:t>pielikums</w:t>
      </w:r>
    </w:p>
    <w:p w14:paraId="33B7F362" w14:textId="77777777" w:rsidR="008E473B" w:rsidRPr="008E473B" w:rsidRDefault="008E473B" w:rsidP="007C509D">
      <w:pPr>
        <w:jc w:val="center"/>
        <w:rPr>
          <w:rFonts w:ascii="Times New Roman" w:hAnsi="Times New Roman" w:cs="Times New Roman"/>
          <w:b/>
          <w:bCs/>
        </w:rPr>
      </w:pPr>
    </w:p>
    <w:p w14:paraId="0E790B53" w14:textId="50E67233" w:rsidR="00280159" w:rsidRPr="008E473B" w:rsidRDefault="007C509D" w:rsidP="007C509D">
      <w:pPr>
        <w:jc w:val="center"/>
        <w:rPr>
          <w:rFonts w:ascii="Times New Roman" w:hAnsi="Times New Roman" w:cs="Times New Roman"/>
          <w:b/>
          <w:bCs/>
        </w:rPr>
      </w:pPr>
      <w:r w:rsidRPr="008E473B">
        <w:rPr>
          <w:rFonts w:ascii="Times New Roman" w:hAnsi="Times New Roman" w:cs="Times New Roman"/>
          <w:b/>
          <w:bCs/>
        </w:rPr>
        <w:t xml:space="preserve">Augsta riska pacientu grupas, kurām pielietojama COVID-19 ārstēšana ar </w:t>
      </w:r>
      <w:proofErr w:type="spellStart"/>
      <w:r w:rsidRPr="008E473B">
        <w:rPr>
          <w:rFonts w:ascii="Times New Roman" w:hAnsi="Times New Roman" w:cs="Times New Roman"/>
          <w:b/>
          <w:bCs/>
        </w:rPr>
        <w:t>monoklonālam</w:t>
      </w:r>
      <w:proofErr w:type="spellEnd"/>
      <w:r w:rsidRPr="008E473B">
        <w:rPr>
          <w:rFonts w:ascii="Times New Roman" w:hAnsi="Times New Roman" w:cs="Times New Roman"/>
          <w:b/>
          <w:bCs/>
        </w:rPr>
        <w:t xml:space="preserve"> antivielām</w:t>
      </w:r>
      <w:r w:rsidR="00DA128A" w:rsidRPr="008E473B">
        <w:rPr>
          <w:rFonts w:ascii="Times New Roman" w:hAnsi="Times New Roman" w:cs="Times New Roman"/>
          <w:b/>
          <w:bCs/>
        </w:rPr>
        <w:t xml:space="preserve"> </w:t>
      </w:r>
      <w:r w:rsidR="00DA128A" w:rsidRPr="008E473B">
        <w:rPr>
          <w:rStyle w:val="EndnoteReference"/>
          <w:rFonts w:ascii="Times New Roman" w:hAnsi="Times New Roman" w:cs="Times New Roman"/>
          <w:vertAlign w:val="subscript"/>
        </w:rPr>
        <w:endnoteReference w:id="1"/>
      </w:r>
      <w:r w:rsidR="00DA128A" w:rsidRPr="008E473B">
        <w:rPr>
          <w:rFonts w:ascii="Times New Roman" w:hAnsi="Times New Roman" w:cs="Times New Roman"/>
          <w:vertAlign w:val="subscript"/>
        </w:rPr>
        <w:t xml:space="preserve">, </w:t>
      </w:r>
      <w:r w:rsidR="00DA128A" w:rsidRPr="008E473B">
        <w:rPr>
          <w:rStyle w:val="EndnoteReference"/>
          <w:rFonts w:ascii="Times New Roman" w:hAnsi="Times New Roman" w:cs="Times New Roman"/>
          <w:vertAlign w:val="subscript"/>
        </w:rPr>
        <w:endnoteReference w:id="2"/>
      </w:r>
      <w:r w:rsidR="00DA128A" w:rsidRPr="008E473B">
        <w:rPr>
          <w:rFonts w:ascii="Times New Roman" w:hAnsi="Times New Roman" w:cs="Times New Roman"/>
          <w:vertAlign w:val="subscript"/>
        </w:rPr>
        <w:t xml:space="preserve"> , </w:t>
      </w:r>
      <w:r w:rsidR="00DA128A" w:rsidRPr="008E473B">
        <w:rPr>
          <w:rFonts w:ascii="Times New Roman" w:hAnsi="Times New Roman" w:cs="Times New Roman"/>
          <w:vertAlign w:val="subscript"/>
        </w:rPr>
        <w:endnoteReference w:id="3"/>
      </w:r>
      <w:r w:rsidR="00DA128A" w:rsidRPr="008E473B">
        <w:rPr>
          <w:rFonts w:ascii="Times New Roman" w:hAnsi="Times New Roman" w:cs="Times New Roman"/>
          <w:vertAlign w:val="subscript"/>
        </w:rPr>
        <w:t xml:space="preserve">, </w:t>
      </w:r>
      <w:r w:rsidR="00DA128A" w:rsidRPr="008E473B">
        <w:rPr>
          <w:rStyle w:val="EndnoteReference"/>
          <w:rFonts w:ascii="Times New Roman" w:hAnsi="Times New Roman" w:cs="Times New Roman"/>
          <w:vertAlign w:val="subscript"/>
        </w:rPr>
        <w:endnoteReference w:id="4"/>
      </w:r>
    </w:p>
    <w:p w14:paraId="3D40C6F5" w14:textId="791D8BE1" w:rsidR="00B373C0" w:rsidRPr="008E473B" w:rsidRDefault="00B373C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6"/>
        <w:gridCol w:w="4171"/>
        <w:gridCol w:w="4485"/>
        <w:gridCol w:w="2706"/>
      </w:tblGrid>
      <w:tr w:rsidR="008953A3" w:rsidRPr="008E473B" w14:paraId="0460DE5B" w14:textId="77777777" w:rsidTr="00C00115">
        <w:tc>
          <w:tcPr>
            <w:tcW w:w="0" w:type="auto"/>
          </w:tcPr>
          <w:p w14:paraId="561859A7" w14:textId="167E9834" w:rsidR="006D5540" w:rsidRPr="008E473B" w:rsidRDefault="006D5540">
            <w:pPr>
              <w:rPr>
                <w:rFonts w:ascii="Times New Roman" w:hAnsi="Times New Roman" w:cs="Times New Roman"/>
                <w:b/>
                <w:bCs/>
              </w:rPr>
            </w:pPr>
            <w:r w:rsidRPr="008E473B">
              <w:rPr>
                <w:rFonts w:ascii="Times New Roman" w:hAnsi="Times New Roman" w:cs="Times New Roman"/>
                <w:b/>
                <w:bCs/>
              </w:rPr>
              <w:t>Pacientu grupa</w:t>
            </w:r>
          </w:p>
        </w:tc>
        <w:tc>
          <w:tcPr>
            <w:tcW w:w="0" w:type="auto"/>
          </w:tcPr>
          <w:p w14:paraId="7F34356E" w14:textId="21D5C4B6" w:rsidR="006D5540" w:rsidRPr="008E473B" w:rsidRDefault="006D5540">
            <w:pPr>
              <w:rPr>
                <w:rFonts w:ascii="Times New Roman" w:hAnsi="Times New Roman" w:cs="Times New Roman"/>
                <w:b/>
                <w:bCs/>
              </w:rPr>
            </w:pPr>
            <w:r w:rsidRPr="008E473B">
              <w:rPr>
                <w:rFonts w:ascii="Times New Roman" w:hAnsi="Times New Roman" w:cs="Times New Roman"/>
                <w:b/>
                <w:bCs/>
              </w:rPr>
              <w:t xml:space="preserve">Nav smaga gaita </w:t>
            </w:r>
            <w:r w:rsidR="00FA38B3" w:rsidRPr="00FA38B3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proofErr w:type="spellStart"/>
            <w:r w:rsidR="00FA38B3" w:rsidRPr="00FA38B3">
              <w:rPr>
                <w:rFonts w:ascii="Times New Roman" w:hAnsi="Times New Roman" w:cs="Times New Roman"/>
                <w:b/>
                <w:bCs/>
              </w:rPr>
              <w:t>seronegatīvi</w:t>
            </w:r>
            <w:proofErr w:type="spellEnd"/>
            <w:r w:rsidR="00FA38B3" w:rsidRPr="00FA38B3">
              <w:rPr>
                <w:rFonts w:ascii="Times New Roman" w:hAnsi="Times New Roman" w:cs="Times New Roman"/>
                <w:b/>
                <w:bCs/>
              </w:rPr>
              <w:t xml:space="preserve"> pacienti</w:t>
            </w:r>
          </w:p>
        </w:tc>
        <w:tc>
          <w:tcPr>
            <w:tcW w:w="0" w:type="auto"/>
          </w:tcPr>
          <w:p w14:paraId="10F2AE08" w14:textId="19B63E1F" w:rsidR="006D5540" w:rsidRPr="008E473B" w:rsidRDefault="006D5540">
            <w:pPr>
              <w:rPr>
                <w:rFonts w:ascii="Times New Roman" w:hAnsi="Times New Roman" w:cs="Times New Roman"/>
                <w:b/>
                <w:bCs/>
              </w:rPr>
            </w:pPr>
            <w:r w:rsidRPr="008E473B">
              <w:rPr>
                <w:rFonts w:ascii="Times New Roman" w:hAnsi="Times New Roman" w:cs="Times New Roman"/>
                <w:b/>
                <w:bCs/>
              </w:rPr>
              <w:t xml:space="preserve">Smaga gaita – </w:t>
            </w:r>
            <w:proofErr w:type="spellStart"/>
            <w:r w:rsidRPr="008E473B">
              <w:rPr>
                <w:rFonts w:ascii="Times New Roman" w:hAnsi="Times New Roman" w:cs="Times New Roman"/>
                <w:b/>
                <w:bCs/>
              </w:rPr>
              <w:t>seronegatīvi</w:t>
            </w:r>
            <w:proofErr w:type="spellEnd"/>
            <w:r w:rsidRPr="008E473B">
              <w:rPr>
                <w:rFonts w:ascii="Times New Roman" w:hAnsi="Times New Roman" w:cs="Times New Roman"/>
                <w:b/>
                <w:bCs/>
              </w:rPr>
              <w:t xml:space="preserve"> pacienti </w:t>
            </w:r>
          </w:p>
        </w:tc>
        <w:tc>
          <w:tcPr>
            <w:tcW w:w="0" w:type="auto"/>
          </w:tcPr>
          <w:p w14:paraId="490B2021" w14:textId="0329D2BF" w:rsidR="006D5540" w:rsidRPr="008E473B" w:rsidRDefault="006D5540">
            <w:pPr>
              <w:rPr>
                <w:rFonts w:ascii="Times New Roman" w:hAnsi="Times New Roman" w:cs="Times New Roman"/>
                <w:b/>
                <w:bCs/>
              </w:rPr>
            </w:pPr>
            <w:r w:rsidRPr="008E473B">
              <w:rPr>
                <w:rFonts w:ascii="Times New Roman" w:hAnsi="Times New Roman" w:cs="Times New Roman"/>
                <w:b/>
                <w:bCs/>
              </w:rPr>
              <w:t>Konsilijs</w:t>
            </w:r>
          </w:p>
        </w:tc>
      </w:tr>
      <w:tr w:rsidR="008953A3" w:rsidRPr="008E473B" w14:paraId="62AAC1AC" w14:textId="77777777" w:rsidTr="00C00115">
        <w:tc>
          <w:tcPr>
            <w:tcW w:w="0" w:type="auto"/>
          </w:tcPr>
          <w:p w14:paraId="70751004" w14:textId="6BB7C3E8" w:rsidR="006D5540" w:rsidRPr="008E473B" w:rsidRDefault="006D5540">
            <w:pPr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>Klīniskie kritēriji</w:t>
            </w:r>
          </w:p>
        </w:tc>
        <w:tc>
          <w:tcPr>
            <w:tcW w:w="0" w:type="auto"/>
          </w:tcPr>
          <w:p w14:paraId="560347C7" w14:textId="749742CE" w:rsidR="006D5540" w:rsidRPr="008E473B" w:rsidRDefault="006D5540" w:rsidP="00A62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 xml:space="preserve">Simptomātiska slimības gaita, slimo  ≤7 dienas.  </w:t>
            </w:r>
          </w:p>
          <w:p w14:paraId="5E6452F3" w14:textId="48E1DE74" w:rsidR="00962F86" w:rsidRPr="008E473B" w:rsidRDefault="008953A3" w:rsidP="00962F86">
            <w:pPr>
              <w:pStyle w:val="BodyText"/>
              <w:ind w:left="0"/>
              <w:rPr>
                <w:rFonts w:eastAsiaTheme="minorHAnsi" w:cs="Times New Roman"/>
                <w:lang w:eastAsia="en-US" w:bidi="ar-SA"/>
              </w:rPr>
            </w:pPr>
            <w:r w:rsidRPr="008E473B">
              <w:rPr>
                <w:rFonts w:eastAsiaTheme="minorHAnsi" w:cs="Times New Roman"/>
                <w:lang w:eastAsia="en-US" w:bidi="ar-SA"/>
              </w:rPr>
              <w:t>H</w:t>
            </w:r>
            <w:r w:rsidR="006D5540" w:rsidRPr="008E473B">
              <w:rPr>
                <w:rFonts w:eastAsiaTheme="minorHAnsi" w:cs="Times New Roman"/>
                <w:lang w:eastAsia="en-US" w:bidi="ar-SA"/>
              </w:rPr>
              <w:t>ospitalizēts ≤72 stundas.</w:t>
            </w:r>
            <w:r w:rsidR="00962F86" w:rsidRPr="008E473B">
              <w:rPr>
                <w:rFonts w:eastAsiaTheme="minorHAnsi" w:cs="Times New Roman"/>
                <w:lang w:eastAsia="en-US" w:bidi="ar-SA"/>
              </w:rPr>
              <w:t xml:space="preserve"> COVID-19 dēļ nav nepieciešama papildu skābekļa terapija, </w:t>
            </w:r>
            <w:r w:rsidR="00962F86" w:rsidRPr="008E473B">
              <w:rPr>
                <w:rFonts w:cs="Times New Roman"/>
              </w:rPr>
              <w:t xml:space="preserve">SpO2 &gt;93%, </w:t>
            </w:r>
            <w:r w:rsidR="00962F86" w:rsidRPr="008E473B">
              <w:rPr>
                <w:rFonts w:eastAsiaTheme="minorHAnsi" w:cs="Times New Roman"/>
                <w:lang w:eastAsia="en-US" w:bidi="ar-SA"/>
              </w:rPr>
              <w:t>ir augsts COVID-19 progresēšanas līdz smagai slimības formai risks.</w:t>
            </w:r>
          </w:p>
          <w:p w14:paraId="575FC010" w14:textId="49CF1F59" w:rsidR="006D5540" w:rsidRPr="008E473B" w:rsidRDefault="006D5540" w:rsidP="00A625DA">
            <w:pPr>
              <w:pStyle w:val="BodyText"/>
              <w:ind w:left="0"/>
              <w:rPr>
                <w:rFonts w:eastAsiaTheme="minorHAnsi" w:cs="Times New Roman"/>
                <w:lang w:eastAsia="en-US" w:bidi="ar-SA"/>
              </w:rPr>
            </w:pPr>
          </w:p>
          <w:p w14:paraId="55F44B29" w14:textId="77777777" w:rsidR="006D5540" w:rsidRPr="008E473B" w:rsidRDefault="006D5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D4B20C" w14:textId="77777777" w:rsidR="006D5540" w:rsidRPr="008E473B" w:rsidRDefault="006D5540" w:rsidP="00007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 xml:space="preserve">Simptomātiska slimības gaita, slimo  ≤10 dienas.  </w:t>
            </w:r>
          </w:p>
          <w:p w14:paraId="2F8B761C" w14:textId="77777777" w:rsidR="00962F86" w:rsidRPr="008E473B" w:rsidRDefault="006D5540" w:rsidP="00962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>hospitalizēts ≤72 stundas.</w:t>
            </w:r>
            <w:r w:rsidR="00962F86" w:rsidRPr="008E473B">
              <w:rPr>
                <w:rFonts w:ascii="Times New Roman" w:hAnsi="Times New Roman" w:cs="Times New Roman"/>
              </w:rPr>
              <w:t xml:space="preserve"> </w:t>
            </w:r>
          </w:p>
          <w:p w14:paraId="14BF730B" w14:textId="794CAB60" w:rsidR="006D5540" w:rsidRPr="008E473B" w:rsidRDefault="00962F86" w:rsidP="00962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 xml:space="preserve">Nepieciešama zemas- plūsmas skābekļa terapija, lai nodrošinātu SpO2 &gt;93% (nazālās </w:t>
            </w:r>
            <w:proofErr w:type="spellStart"/>
            <w:r w:rsidRPr="008E473B">
              <w:rPr>
                <w:rFonts w:ascii="Times New Roman" w:hAnsi="Times New Roman" w:cs="Times New Roman"/>
              </w:rPr>
              <w:t>kaniles</w:t>
            </w:r>
            <w:proofErr w:type="spellEnd"/>
            <w:r w:rsidR="008953A3" w:rsidRPr="008E473B">
              <w:rPr>
                <w:rFonts w:ascii="Times New Roman" w:hAnsi="Times New Roman" w:cs="Times New Roman"/>
              </w:rPr>
              <w:t xml:space="preserve"> vai </w:t>
            </w:r>
            <w:r w:rsidRPr="008E473B">
              <w:rPr>
                <w:rFonts w:ascii="Times New Roman" w:hAnsi="Times New Roman" w:cs="Times New Roman"/>
              </w:rPr>
              <w:t>sejas maska</w:t>
            </w:r>
            <w:r w:rsidR="008953A3" w:rsidRPr="008E473B">
              <w:rPr>
                <w:rFonts w:ascii="Times New Roman" w:hAnsi="Times New Roman" w:cs="Times New Roman"/>
              </w:rPr>
              <w:t>)</w:t>
            </w:r>
            <w:r w:rsidRPr="008E473B">
              <w:rPr>
                <w:rFonts w:ascii="Times New Roman" w:hAnsi="Times New Roman" w:cs="Times New Roman"/>
              </w:rPr>
              <w:t>. Nav nepieciešama augstas plūsmas skābekļa terapija vai mākslīgā plaušu ventilācija).</w:t>
            </w:r>
          </w:p>
          <w:p w14:paraId="17F43857" w14:textId="77777777" w:rsidR="006D5540" w:rsidRPr="008E473B" w:rsidRDefault="006D5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F223049" w14:textId="77777777" w:rsidR="006D5540" w:rsidRPr="008E473B" w:rsidRDefault="006D5540">
            <w:pPr>
              <w:rPr>
                <w:rFonts w:ascii="Times New Roman" w:hAnsi="Times New Roman" w:cs="Times New Roman"/>
              </w:rPr>
            </w:pPr>
          </w:p>
        </w:tc>
      </w:tr>
      <w:tr w:rsidR="008953A3" w:rsidRPr="008E473B" w14:paraId="11430B87" w14:textId="77777777" w:rsidTr="00C00115">
        <w:tc>
          <w:tcPr>
            <w:tcW w:w="0" w:type="auto"/>
          </w:tcPr>
          <w:p w14:paraId="513B9CFF" w14:textId="4ED7BD58" w:rsidR="006D5540" w:rsidRPr="008E473B" w:rsidRDefault="006D5540">
            <w:pPr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>Laboratorijas kritēriji</w:t>
            </w:r>
          </w:p>
        </w:tc>
        <w:tc>
          <w:tcPr>
            <w:tcW w:w="0" w:type="auto"/>
          </w:tcPr>
          <w:p w14:paraId="2D78BDF3" w14:textId="29643F19" w:rsidR="006D5540" w:rsidRPr="008E473B" w:rsidRDefault="006D5540">
            <w:pPr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>SARS-CoV-2 ar antivielu vai molekulārās diagnostikas testu pozitīvs pirms  ≤72 stundām</w:t>
            </w:r>
          </w:p>
          <w:p w14:paraId="7702B295" w14:textId="47DE1281" w:rsidR="006D5540" w:rsidRPr="008E473B" w:rsidRDefault="006D5540">
            <w:pPr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 xml:space="preserve">SARS-CoV-2 antivielu tests </w:t>
            </w:r>
            <w:r w:rsidRPr="008E473B">
              <w:rPr>
                <w:rFonts w:ascii="Times New Roman" w:hAnsi="Times New Roman" w:cs="Times New Roman"/>
                <w:b/>
                <w:bCs/>
              </w:rPr>
              <w:t>negatīvs</w:t>
            </w:r>
          </w:p>
        </w:tc>
        <w:tc>
          <w:tcPr>
            <w:tcW w:w="0" w:type="auto"/>
          </w:tcPr>
          <w:p w14:paraId="15E3B2FD" w14:textId="77777777" w:rsidR="006D5540" w:rsidRPr="008E473B" w:rsidRDefault="006D5540" w:rsidP="00007488">
            <w:pPr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>SARS-CoV-2 ar antivielu vai molekulārās diagnostikas testu pozitīvs pirms  ≤72 stundām</w:t>
            </w:r>
          </w:p>
          <w:p w14:paraId="3D89F710" w14:textId="5B56631C" w:rsidR="006D5540" w:rsidRPr="008E473B" w:rsidRDefault="006D5540" w:rsidP="00007488">
            <w:pPr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 xml:space="preserve">SARS-CoV-2 antivielu tests </w:t>
            </w:r>
            <w:r w:rsidRPr="008E473B">
              <w:rPr>
                <w:rFonts w:ascii="Times New Roman" w:hAnsi="Times New Roman" w:cs="Times New Roman"/>
                <w:b/>
                <w:bCs/>
              </w:rPr>
              <w:t>negatīvs</w:t>
            </w:r>
          </w:p>
        </w:tc>
        <w:tc>
          <w:tcPr>
            <w:tcW w:w="0" w:type="auto"/>
          </w:tcPr>
          <w:p w14:paraId="70D8013E" w14:textId="77777777" w:rsidR="006D5540" w:rsidRPr="008E473B" w:rsidRDefault="006D5540">
            <w:pPr>
              <w:rPr>
                <w:rFonts w:ascii="Times New Roman" w:hAnsi="Times New Roman" w:cs="Times New Roman"/>
              </w:rPr>
            </w:pPr>
          </w:p>
        </w:tc>
      </w:tr>
      <w:tr w:rsidR="008953A3" w:rsidRPr="008E473B" w14:paraId="4E1A24FB" w14:textId="77777777" w:rsidTr="00C00115">
        <w:tc>
          <w:tcPr>
            <w:tcW w:w="0" w:type="auto"/>
          </w:tcPr>
          <w:p w14:paraId="795883D0" w14:textId="3D680DAC" w:rsidR="006D5540" w:rsidRPr="008E473B" w:rsidRDefault="006D5540">
            <w:pPr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>Zāļu deva</w:t>
            </w:r>
          </w:p>
        </w:tc>
        <w:tc>
          <w:tcPr>
            <w:tcW w:w="0" w:type="auto"/>
          </w:tcPr>
          <w:p w14:paraId="496D65AF" w14:textId="270C36B0" w:rsidR="006D5540" w:rsidRPr="008E473B" w:rsidRDefault="000B6D57" w:rsidP="00D45760">
            <w:pPr>
              <w:shd w:val="clear" w:color="auto" w:fill="D9D9D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Pēc </w:t>
            </w:r>
            <w:proofErr w:type="spellStart"/>
            <w:r>
              <w:rPr>
                <w:rFonts w:ascii="Times New Roman" w:hAnsi="Times New Roman" w:cs="Times New Roman"/>
              </w:rPr>
              <w:t>atškaidīšanas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sotrovimab</w:t>
            </w:r>
            <w:proofErr w:type="spellEnd"/>
            <w:r w:rsidR="006D5540" w:rsidRPr="008E47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6D5540" w:rsidRPr="008E473B">
              <w:rPr>
                <w:rFonts w:ascii="Times New Roman" w:hAnsi="Times New Roman" w:cs="Times New Roman"/>
              </w:rPr>
              <w:t xml:space="preserve">00 mg vienreizēja infūzija ≥30 min; pēc infūzijas beigām vismaz vienu stundu novērot pacientu (infūzijas reakciju, </w:t>
            </w:r>
            <w:proofErr w:type="spellStart"/>
            <w:r w:rsidR="006D5540" w:rsidRPr="008E473B">
              <w:rPr>
                <w:rFonts w:ascii="Times New Roman" w:hAnsi="Times New Roman" w:cs="Times New Roman"/>
              </w:rPr>
              <w:t>anafilakses</w:t>
            </w:r>
            <w:proofErr w:type="spellEnd"/>
            <w:r w:rsidR="006D5540" w:rsidRPr="008E473B">
              <w:rPr>
                <w:rFonts w:ascii="Times New Roman" w:hAnsi="Times New Roman" w:cs="Times New Roman"/>
              </w:rPr>
              <w:t xml:space="preserve"> risks)</w:t>
            </w:r>
          </w:p>
          <w:p w14:paraId="53C5CA55" w14:textId="0007E1C8" w:rsidR="006D5540" w:rsidRPr="008E473B" w:rsidRDefault="006D5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566292F" w14:textId="268CC612" w:rsidR="006D5540" w:rsidRPr="008E473B" w:rsidRDefault="000B6D57" w:rsidP="00D45760">
            <w:pPr>
              <w:shd w:val="clear" w:color="auto" w:fill="D9D9D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Pēc </w:t>
            </w:r>
            <w:proofErr w:type="spellStart"/>
            <w:r>
              <w:rPr>
                <w:rFonts w:ascii="Times New Roman" w:hAnsi="Times New Roman" w:cs="Times New Roman"/>
              </w:rPr>
              <w:t>atškaidīšanas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sotrovimab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8E473B">
              <w:rPr>
                <w:rFonts w:ascii="Times New Roman" w:hAnsi="Times New Roman" w:cs="Times New Roman"/>
              </w:rPr>
              <w:t xml:space="preserve">00 mg </w:t>
            </w:r>
            <w:r w:rsidR="006D5540" w:rsidRPr="008E473B">
              <w:rPr>
                <w:rFonts w:ascii="Times New Roman" w:hAnsi="Times New Roman" w:cs="Times New Roman"/>
              </w:rPr>
              <w:t xml:space="preserve">vienreizēja infūzija ≥30 min; pēc infūzijas beigām vismaz vienu stundu novērot pacientu (infūzijas reakciju, </w:t>
            </w:r>
            <w:proofErr w:type="spellStart"/>
            <w:r w:rsidR="006D5540" w:rsidRPr="008E473B">
              <w:rPr>
                <w:rFonts w:ascii="Times New Roman" w:hAnsi="Times New Roman" w:cs="Times New Roman"/>
              </w:rPr>
              <w:t>anafilakses</w:t>
            </w:r>
            <w:proofErr w:type="spellEnd"/>
            <w:r w:rsidR="006D5540" w:rsidRPr="008E473B">
              <w:rPr>
                <w:rFonts w:ascii="Times New Roman" w:hAnsi="Times New Roman" w:cs="Times New Roman"/>
              </w:rPr>
              <w:t xml:space="preserve"> risks)</w:t>
            </w:r>
          </w:p>
          <w:p w14:paraId="65EFFDD0" w14:textId="77777777" w:rsidR="006D5540" w:rsidRPr="008E473B" w:rsidRDefault="006D5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2E8F3B9" w14:textId="77777777" w:rsidR="006D5540" w:rsidRPr="008E473B" w:rsidRDefault="006D5540">
            <w:pPr>
              <w:rPr>
                <w:rFonts w:ascii="Times New Roman" w:hAnsi="Times New Roman" w:cs="Times New Roman"/>
              </w:rPr>
            </w:pPr>
          </w:p>
        </w:tc>
      </w:tr>
      <w:tr w:rsidR="00C00115" w:rsidRPr="008E473B" w14:paraId="545FEED3" w14:textId="77777777" w:rsidTr="00B10539">
        <w:tc>
          <w:tcPr>
            <w:tcW w:w="0" w:type="auto"/>
            <w:gridSpan w:val="4"/>
          </w:tcPr>
          <w:p w14:paraId="4A7A6420" w14:textId="097907B8" w:rsidR="00C00115" w:rsidRPr="008E473B" w:rsidRDefault="00C00115" w:rsidP="00C00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473B">
              <w:rPr>
                <w:rFonts w:ascii="Times New Roman" w:hAnsi="Times New Roman" w:cs="Times New Roman"/>
                <w:b/>
                <w:bCs/>
              </w:rPr>
              <w:t xml:space="preserve">Pacienti ar </w:t>
            </w:r>
            <w:proofErr w:type="spellStart"/>
            <w:r w:rsidRPr="008E473B">
              <w:rPr>
                <w:rFonts w:ascii="Times New Roman" w:hAnsi="Times New Roman" w:cs="Times New Roman"/>
                <w:b/>
                <w:bCs/>
              </w:rPr>
              <w:t>īmūnsupresiju</w:t>
            </w:r>
            <w:proofErr w:type="spellEnd"/>
            <w:r w:rsidRPr="008E473B">
              <w:rPr>
                <w:rFonts w:ascii="Times New Roman" w:hAnsi="Times New Roman" w:cs="Times New Roman"/>
                <w:b/>
                <w:bCs/>
              </w:rPr>
              <w:t>/imūndeficītu</w:t>
            </w:r>
          </w:p>
        </w:tc>
      </w:tr>
      <w:tr w:rsidR="008953A3" w:rsidRPr="008E473B" w14:paraId="1FAFBC3F" w14:textId="77777777" w:rsidTr="00C00115">
        <w:tc>
          <w:tcPr>
            <w:tcW w:w="0" w:type="auto"/>
          </w:tcPr>
          <w:p w14:paraId="1F63D233" w14:textId="3075514F" w:rsidR="006D5540" w:rsidRPr="008E473B" w:rsidRDefault="006D5540">
            <w:pPr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lastRenderedPageBreak/>
              <w:t xml:space="preserve">HIV infekcija </w:t>
            </w:r>
          </w:p>
        </w:tc>
        <w:tc>
          <w:tcPr>
            <w:tcW w:w="0" w:type="auto"/>
          </w:tcPr>
          <w:p w14:paraId="5383A094" w14:textId="3262D14F" w:rsidR="006D5540" w:rsidRPr="008E473B" w:rsidRDefault="00F11197">
            <w:pPr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Seronegatīvs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n</w:t>
            </w:r>
            <w:r w:rsidR="006D5540" w:rsidRPr="008E473B">
              <w:rPr>
                <w:rFonts w:ascii="Times New Roman" w:hAnsi="Times New Roman" w:cs="Times New Roman"/>
              </w:rPr>
              <w:t>evakcinēts pirmreizējs pacients, CD4&lt;200, nelieto RVT, ar nosakāmu vīrusu slodzi.</w:t>
            </w:r>
          </w:p>
        </w:tc>
        <w:tc>
          <w:tcPr>
            <w:tcW w:w="0" w:type="auto"/>
          </w:tcPr>
          <w:p w14:paraId="7BB4347D" w14:textId="14048484" w:rsidR="006D5540" w:rsidRPr="008E473B" w:rsidRDefault="00F11197">
            <w:pPr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Seronegatīvs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n</w:t>
            </w:r>
            <w:r w:rsidR="00C00115" w:rsidRPr="008E473B">
              <w:rPr>
                <w:rFonts w:ascii="Times New Roman" w:hAnsi="Times New Roman" w:cs="Times New Roman"/>
              </w:rPr>
              <w:t>evakcinēts pirmreizējs pacients, CD4&lt;200, nelieto RVT, ar nosakāmu vīrusu slodzi.</w:t>
            </w:r>
          </w:p>
        </w:tc>
        <w:tc>
          <w:tcPr>
            <w:tcW w:w="0" w:type="auto"/>
          </w:tcPr>
          <w:p w14:paraId="4B4EA0BC" w14:textId="039F9778" w:rsidR="006D5540" w:rsidRPr="008E473B" w:rsidRDefault="006D5540">
            <w:pPr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Infektologs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3B">
              <w:rPr>
                <w:rFonts w:ascii="Times New Roman" w:hAnsi="Times New Roman" w:cs="Times New Roman"/>
              </w:rPr>
              <w:t>pneimonologs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vai reanimatologs, ārsts speciālists </w:t>
            </w:r>
          </w:p>
        </w:tc>
      </w:tr>
      <w:tr w:rsidR="008953A3" w:rsidRPr="008E473B" w14:paraId="25552EB8" w14:textId="77777777" w:rsidTr="00C00115">
        <w:tc>
          <w:tcPr>
            <w:tcW w:w="0" w:type="auto"/>
          </w:tcPr>
          <w:p w14:paraId="33D5887E" w14:textId="1E9C1F2B" w:rsidR="006D5540" w:rsidRPr="008E473B" w:rsidRDefault="006D5540">
            <w:pPr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>Transplantācijas pacients (nieres, aknas, sirds)</w:t>
            </w:r>
          </w:p>
        </w:tc>
        <w:tc>
          <w:tcPr>
            <w:tcW w:w="0" w:type="auto"/>
          </w:tcPr>
          <w:p w14:paraId="21E207D1" w14:textId="73F8B5C6" w:rsidR="006D5540" w:rsidRPr="008E473B" w:rsidRDefault="00356974">
            <w:pPr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Seronegatīvi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transplantācijas pacienti, tai skaitā pēc saņemta Covid-19 vakcinācijas kursa, kas saņem </w:t>
            </w:r>
            <w:proofErr w:type="spellStart"/>
            <w:r w:rsidRPr="008E473B">
              <w:rPr>
                <w:rFonts w:ascii="Times New Roman" w:hAnsi="Times New Roman" w:cs="Times New Roman"/>
              </w:rPr>
              <w:t>imūnsupresīvu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terapiju</w:t>
            </w:r>
          </w:p>
        </w:tc>
        <w:tc>
          <w:tcPr>
            <w:tcW w:w="0" w:type="auto"/>
          </w:tcPr>
          <w:p w14:paraId="77529FAF" w14:textId="67D04C23" w:rsidR="006D5540" w:rsidRPr="008E473B" w:rsidRDefault="006D5540">
            <w:pPr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Seronegatīvi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transplantācijas pacienti, tai skaitā pēc </w:t>
            </w:r>
            <w:r w:rsidR="00356974" w:rsidRPr="008E473B">
              <w:rPr>
                <w:rFonts w:ascii="Times New Roman" w:hAnsi="Times New Roman" w:cs="Times New Roman"/>
              </w:rPr>
              <w:t xml:space="preserve">Covid-19 </w:t>
            </w:r>
            <w:r w:rsidRPr="008E473B">
              <w:rPr>
                <w:rFonts w:ascii="Times New Roman" w:hAnsi="Times New Roman" w:cs="Times New Roman"/>
              </w:rPr>
              <w:t xml:space="preserve">vakcinācijas kursa, kas saņem </w:t>
            </w:r>
            <w:proofErr w:type="spellStart"/>
            <w:r w:rsidRPr="008E473B">
              <w:rPr>
                <w:rFonts w:ascii="Times New Roman" w:hAnsi="Times New Roman" w:cs="Times New Roman"/>
              </w:rPr>
              <w:t>imūnsupresīvu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terapiju</w:t>
            </w:r>
          </w:p>
        </w:tc>
        <w:tc>
          <w:tcPr>
            <w:tcW w:w="0" w:type="auto"/>
          </w:tcPr>
          <w:p w14:paraId="37C4F6B5" w14:textId="5955226F" w:rsidR="006D5540" w:rsidRPr="008E473B" w:rsidRDefault="006D5540">
            <w:pPr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Infektologs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3B">
              <w:rPr>
                <w:rFonts w:ascii="Times New Roman" w:hAnsi="Times New Roman" w:cs="Times New Roman"/>
              </w:rPr>
              <w:t>pneimonologs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vai reanimatologs, ārsts speciālists (nefrologs, </w:t>
            </w:r>
            <w:proofErr w:type="spellStart"/>
            <w:r w:rsidRPr="008E473B">
              <w:rPr>
                <w:rFonts w:ascii="Times New Roman" w:hAnsi="Times New Roman" w:cs="Times New Roman"/>
              </w:rPr>
              <w:t>hepatologs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, kardiologs </w:t>
            </w:r>
            <w:proofErr w:type="spellStart"/>
            <w:r w:rsidRPr="008E473B">
              <w:rPr>
                <w:rFonts w:ascii="Times New Roman" w:hAnsi="Times New Roman" w:cs="Times New Roman"/>
              </w:rPr>
              <w:t>atb.pacienta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profilam)</w:t>
            </w:r>
          </w:p>
        </w:tc>
      </w:tr>
      <w:tr w:rsidR="008953A3" w:rsidRPr="008E473B" w14:paraId="1AFA5401" w14:textId="77777777" w:rsidTr="00C00115">
        <w:tc>
          <w:tcPr>
            <w:tcW w:w="0" w:type="auto"/>
          </w:tcPr>
          <w:p w14:paraId="01099BDC" w14:textId="77777777" w:rsidR="006D5540" w:rsidRPr="008E473B" w:rsidRDefault="006D5540" w:rsidP="00E31840">
            <w:pPr>
              <w:contextualSpacing/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 xml:space="preserve">Hroniskas nieru </w:t>
            </w:r>
            <w:proofErr w:type="spellStart"/>
            <w:r w:rsidRPr="008E473B">
              <w:rPr>
                <w:rFonts w:ascii="Times New Roman" w:hAnsi="Times New Roman" w:cs="Times New Roman"/>
              </w:rPr>
              <w:t>aizstājterapijas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pacienti (hroniskas hemodialīzes un </w:t>
            </w:r>
            <w:proofErr w:type="spellStart"/>
            <w:r w:rsidRPr="008E473B">
              <w:rPr>
                <w:rFonts w:ascii="Times New Roman" w:hAnsi="Times New Roman" w:cs="Times New Roman"/>
              </w:rPr>
              <w:t>peritoneālās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dialīzes pacienti)</w:t>
            </w:r>
          </w:p>
          <w:p w14:paraId="1C2AFE05" w14:textId="556AE615" w:rsidR="006D5540" w:rsidRPr="008E473B" w:rsidRDefault="006D5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85FB53F" w14:textId="531054B1" w:rsidR="006D5540" w:rsidRPr="008E473B" w:rsidRDefault="00BB2FB5">
            <w:pPr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Seronegatīvi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pacienti, tai skaitā pēc </w:t>
            </w:r>
            <w:r w:rsidR="00F11197" w:rsidRPr="008E473B">
              <w:rPr>
                <w:rFonts w:ascii="Times New Roman" w:hAnsi="Times New Roman" w:cs="Times New Roman"/>
              </w:rPr>
              <w:t xml:space="preserve">Covid-19 </w:t>
            </w:r>
            <w:r w:rsidRPr="008E473B">
              <w:rPr>
                <w:rFonts w:ascii="Times New Roman" w:hAnsi="Times New Roman" w:cs="Times New Roman"/>
              </w:rPr>
              <w:t>vakcinācijas kursa</w:t>
            </w:r>
          </w:p>
        </w:tc>
        <w:tc>
          <w:tcPr>
            <w:tcW w:w="0" w:type="auto"/>
          </w:tcPr>
          <w:p w14:paraId="4AB90AE7" w14:textId="348DFAD8" w:rsidR="006D5540" w:rsidRPr="008E473B" w:rsidRDefault="006D5540">
            <w:pPr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Seronegatīvi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pacienti, tai skaitā pēc </w:t>
            </w:r>
            <w:r w:rsidR="00F11197" w:rsidRPr="008E473B">
              <w:rPr>
                <w:rFonts w:ascii="Times New Roman" w:hAnsi="Times New Roman" w:cs="Times New Roman"/>
              </w:rPr>
              <w:t xml:space="preserve">Covid-19 </w:t>
            </w:r>
            <w:r w:rsidRPr="008E473B">
              <w:rPr>
                <w:rFonts w:ascii="Times New Roman" w:hAnsi="Times New Roman" w:cs="Times New Roman"/>
              </w:rPr>
              <w:t>vakcinācijas kursa</w:t>
            </w:r>
          </w:p>
        </w:tc>
        <w:tc>
          <w:tcPr>
            <w:tcW w:w="0" w:type="auto"/>
          </w:tcPr>
          <w:p w14:paraId="37E411AA" w14:textId="32760BAC" w:rsidR="006D5540" w:rsidRPr="008E473B" w:rsidRDefault="006D5540">
            <w:pPr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Infektologs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3B">
              <w:rPr>
                <w:rFonts w:ascii="Times New Roman" w:hAnsi="Times New Roman" w:cs="Times New Roman"/>
              </w:rPr>
              <w:t>pneimonologs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vai reanimatologs, ārsts speciālists (nefrologs)</w:t>
            </w:r>
          </w:p>
        </w:tc>
      </w:tr>
      <w:tr w:rsidR="008953A3" w:rsidRPr="008E473B" w14:paraId="4AB537AA" w14:textId="77777777" w:rsidTr="00C00115">
        <w:tc>
          <w:tcPr>
            <w:tcW w:w="0" w:type="auto"/>
          </w:tcPr>
          <w:p w14:paraId="05F2D97C" w14:textId="1A0AC479" w:rsidR="006D5540" w:rsidRPr="008E473B" w:rsidRDefault="006D5540" w:rsidP="00E31840">
            <w:pPr>
              <w:contextualSpacing/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 xml:space="preserve">Pacienti pēc </w:t>
            </w:r>
            <w:proofErr w:type="spellStart"/>
            <w:r w:rsidRPr="008E473B">
              <w:rPr>
                <w:rFonts w:ascii="Times New Roman" w:hAnsi="Times New Roman" w:cs="Times New Roman"/>
              </w:rPr>
              <w:t>alogēnas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73B">
              <w:rPr>
                <w:rFonts w:ascii="Times New Roman" w:hAnsi="Times New Roman" w:cs="Times New Roman"/>
              </w:rPr>
              <w:t>perifēro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asiņu cilmes šūnu transplantācijas </w:t>
            </w:r>
          </w:p>
        </w:tc>
        <w:tc>
          <w:tcPr>
            <w:tcW w:w="0" w:type="auto"/>
          </w:tcPr>
          <w:p w14:paraId="508E30EE" w14:textId="3D05D8F8" w:rsidR="006D5540" w:rsidRPr="008E473B" w:rsidRDefault="006D5540">
            <w:pPr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73B">
              <w:rPr>
                <w:rFonts w:ascii="Times New Roman" w:hAnsi="Times New Roman" w:cs="Times New Roman"/>
              </w:rPr>
              <w:t>Seronegatīvi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pacienti, tai skaitā pēc </w:t>
            </w:r>
            <w:r w:rsidR="00356974" w:rsidRPr="008E473B">
              <w:rPr>
                <w:rFonts w:ascii="Times New Roman" w:hAnsi="Times New Roman" w:cs="Times New Roman"/>
              </w:rPr>
              <w:t xml:space="preserve">Covid-19 </w:t>
            </w:r>
            <w:r w:rsidRPr="008E473B">
              <w:rPr>
                <w:rFonts w:ascii="Times New Roman" w:hAnsi="Times New Roman" w:cs="Times New Roman"/>
              </w:rPr>
              <w:t>vakcinācijas kursa (vismaz 6 mēneši pēc transplantācijas vai reakcija transplantāts pret saimnieku)</w:t>
            </w:r>
          </w:p>
        </w:tc>
        <w:tc>
          <w:tcPr>
            <w:tcW w:w="0" w:type="auto"/>
          </w:tcPr>
          <w:p w14:paraId="79F7EDDA" w14:textId="24617E68" w:rsidR="006D5540" w:rsidRPr="008E473B" w:rsidRDefault="006D5540">
            <w:pPr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Seronegatīvi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pacienti, tai skaitā pēc </w:t>
            </w:r>
            <w:r w:rsidR="00356974" w:rsidRPr="008E473B">
              <w:rPr>
                <w:rFonts w:ascii="Times New Roman" w:hAnsi="Times New Roman" w:cs="Times New Roman"/>
              </w:rPr>
              <w:t xml:space="preserve">Covid-19 </w:t>
            </w:r>
            <w:r w:rsidRPr="008E473B">
              <w:rPr>
                <w:rFonts w:ascii="Times New Roman" w:hAnsi="Times New Roman" w:cs="Times New Roman"/>
              </w:rPr>
              <w:t>vakcinācijas kursa (vismaz 6 mēneši pēc transplantācijas vai reakcija transplantāts pret saimnieku)</w:t>
            </w:r>
          </w:p>
        </w:tc>
        <w:tc>
          <w:tcPr>
            <w:tcW w:w="0" w:type="auto"/>
          </w:tcPr>
          <w:p w14:paraId="376CCAC4" w14:textId="0EC0BCA0" w:rsidR="006D5540" w:rsidRPr="008E473B" w:rsidRDefault="006D5540">
            <w:pPr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Infektologs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3B">
              <w:rPr>
                <w:rFonts w:ascii="Times New Roman" w:hAnsi="Times New Roman" w:cs="Times New Roman"/>
              </w:rPr>
              <w:t>pneimonologs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vai reanimatologs, ārsts speciālists (hematologs)</w:t>
            </w:r>
          </w:p>
        </w:tc>
      </w:tr>
      <w:tr w:rsidR="008953A3" w:rsidRPr="008E473B" w14:paraId="1F2AF4E2" w14:textId="77777777" w:rsidTr="00C00115">
        <w:tc>
          <w:tcPr>
            <w:tcW w:w="0" w:type="auto"/>
          </w:tcPr>
          <w:p w14:paraId="5D1B8273" w14:textId="4F7447AA" w:rsidR="006D5540" w:rsidRPr="008E473B" w:rsidRDefault="006D5540" w:rsidP="00E3184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Imūnsupresīva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terapija onkoloģijā, hematoloģijā, </w:t>
            </w:r>
            <w:proofErr w:type="spellStart"/>
            <w:r w:rsidRPr="008E473B">
              <w:rPr>
                <w:rFonts w:ascii="Times New Roman" w:hAnsi="Times New Roman" w:cs="Times New Roman"/>
              </w:rPr>
              <w:t>reimatoloģijā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73B">
              <w:rPr>
                <w:rFonts w:ascii="Times New Roman" w:hAnsi="Times New Roman" w:cs="Times New Roman"/>
              </w:rPr>
              <w:t>u.c.nozarēs</w:t>
            </w:r>
            <w:proofErr w:type="spellEnd"/>
          </w:p>
        </w:tc>
        <w:tc>
          <w:tcPr>
            <w:tcW w:w="0" w:type="auto"/>
          </w:tcPr>
          <w:p w14:paraId="56B36379" w14:textId="77777777" w:rsidR="00356974" w:rsidRPr="008E473B" w:rsidRDefault="00356974" w:rsidP="00356974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Monoklonālās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antivielas, kas iznīcina B-limfocītus (anti-CD-20; anti-CD-19; anti-CD-10) </w:t>
            </w:r>
            <w:proofErr w:type="spellStart"/>
            <w:r w:rsidRPr="008E473B">
              <w:rPr>
                <w:rFonts w:ascii="Times New Roman" w:hAnsi="Times New Roman" w:cs="Times New Roman"/>
              </w:rPr>
              <w:t>Rituximab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3B">
              <w:rPr>
                <w:rFonts w:ascii="Times New Roman" w:hAnsi="Times New Roman" w:cs="Times New Roman"/>
              </w:rPr>
              <w:t>Obinutuzumabum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– 6 mēneši pēc saņemšanas;</w:t>
            </w:r>
          </w:p>
          <w:p w14:paraId="3AFBFD10" w14:textId="77777777" w:rsidR="00356974" w:rsidRPr="008E473B" w:rsidRDefault="00356974" w:rsidP="003569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antilimfocitārais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globulīns pacienti ar </w:t>
            </w:r>
            <w:proofErr w:type="spellStart"/>
            <w:r w:rsidRPr="008E473B">
              <w:rPr>
                <w:rFonts w:ascii="Times New Roman" w:hAnsi="Times New Roman" w:cs="Times New Roman"/>
              </w:rPr>
              <w:t>aplastisku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anēmiju, komplikācijas pēc </w:t>
            </w:r>
            <w:proofErr w:type="spellStart"/>
            <w:r w:rsidRPr="008E473B">
              <w:rPr>
                <w:rFonts w:ascii="Times New Roman" w:hAnsi="Times New Roman" w:cs="Times New Roman"/>
              </w:rPr>
              <w:t>alogēnas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cilmes šūnu transplantācijas). </w:t>
            </w:r>
          </w:p>
          <w:p w14:paraId="70281C10" w14:textId="77777777" w:rsidR="00356974" w:rsidRPr="008E473B" w:rsidRDefault="00356974" w:rsidP="00356974">
            <w:pPr>
              <w:jc w:val="both"/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>Onkoloģiski pacienti ar aktīvu ķīmijterapiju un vai imūnterapiju un vai staru terapiju.</w:t>
            </w:r>
          </w:p>
          <w:p w14:paraId="4DC97611" w14:textId="68849DE3" w:rsidR="00356974" w:rsidRPr="008E473B" w:rsidRDefault="00356974" w:rsidP="00356974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Seronegatīvi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pacienti pēc citu </w:t>
            </w:r>
            <w:proofErr w:type="spellStart"/>
            <w:r w:rsidRPr="008E473B">
              <w:rPr>
                <w:rFonts w:ascii="Times New Roman" w:hAnsi="Times New Roman" w:cs="Times New Roman"/>
              </w:rPr>
              <w:t>imūnsupresīvu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zāļu lietošanas</w:t>
            </w:r>
            <w:r w:rsidR="00F11197" w:rsidRPr="008E473B">
              <w:rPr>
                <w:rFonts w:ascii="Times New Roman" w:hAnsi="Times New Roman" w:cs="Times New Roman"/>
              </w:rPr>
              <w:t xml:space="preserve"> (izvērtēt individuāli).</w:t>
            </w:r>
          </w:p>
          <w:p w14:paraId="03684D39" w14:textId="22E217AF" w:rsidR="006D5540" w:rsidRPr="008E473B" w:rsidRDefault="006D5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3F4A568" w14:textId="414054D6" w:rsidR="006D5540" w:rsidRPr="008E473B" w:rsidRDefault="006D5540" w:rsidP="00021B16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Monoklonālās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antivielas, kas iznīcina B-limfocītus (anti-CD-20; anti-CD-19; anti-CD-10) </w:t>
            </w:r>
            <w:proofErr w:type="spellStart"/>
            <w:r w:rsidRPr="008E473B">
              <w:rPr>
                <w:rFonts w:ascii="Times New Roman" w:hAnsi="Times New Roman" w:cs="Times New Roman"/>
              </w:rPr>
              <w:t>Rituximab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3B">
              <w:rPr>
                <w:rFonts w:ascii="Times New Roman" w:hAnsi="Times New Roman" w:cs="Times New Roman"/>
              </w:rPr>
              <w:t>Obinutuzumabum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– 6 mēneši pēc saņemšanas;</w:t>
            </w:r>
          </w:p>
          <w:p w14:paraId="419C8D31" w14:textId="77777777" w:rsidR="006D5540" w:rsidRPr="008E473B" w:rsidRDefault="006D5540" w:rsidP="001A69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antilimfocitārais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globulīns pacienti ar </w:t>
            </w:r>
            <w:proofErr w:type="spellStart"/>
            <w:r w:rsidRPr="008E473B">
              <w:rPr>
                <w:rFonts w:ascii="Times New Roman" w:hAnsi="Times New Roman" w:cs="Times New Roman"/>
              </w:rPr>
              <w:t>aplastisku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anēmiju, komplikācijas pēc </w:t>
            </w:r>
            <w:proofErr w:type="spellStart"/>
            <w:r w:rsidRPr="008E473B">
              <w:rPr>
                <w:rFonts w:ascii="Times New Roman" w:hAnsi="Times New Roman" w:cs="Times New Roman"/>
              </w:rPr>
              <w:t>alogēnas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cilmes šūnu transplantācijas). </w:t>
            </w:r>
          </w:p>
          <w:p w14:paraId="3BF6D2B0" w14:textId="4E8A1F47" w:rsidR="006D5540" w:rsidRPr="008E473B" w:rsidRDefault="006D5540" w:rsidP="001A6922">
            <w:pPr>
              <w:jc w:val="both"/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>Onkoloģiski pacienti ar aktīvu ķīmijterapiju un vai imūnterapiju un vai staru terapiju.</w:t>
            </w:r>
          </w:p>
          <w:p w14:paraId="60B2B5F2" w14:textId="304880DE" w:rsidR="00F11197" w:rsidRPr="008E473B" w:rsidRDefault="006D5540" w:rsidP="00F11197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Seronegatīvi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pacienti pēc citu </w:t>
            </w:r>
            <w:proofErr w:type="spellStart"/>
            <w:r w:rsidRPr="008E473B">
              <w:rPr>
                <w:rFonts w:ascii="Times New Roman" w:hAnsi="Times New Roman" w:cs="Times New Roman"/>
              </w:rPr>
              <w:t>imūnsupresīvu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zāļu lietošanas</w:t>
            </w:r>
            <w:r w:rsidR="00F11197" w:rsidRPr="008E473B">
              <w:rPr>
                <w:rFonts w:ascii="Times New Roman" w:hAnsi="Times New Roman" w:cs="Times New Roman"/>
              </w:rPr>
              <w:t xml:space="preserve"> (izvērtēt individuāli).</w:t>
            </w:r>
          </w:p>
          <w:p w14:paraId="7DA9E8F9" w14:textId="42FAF2FC" w:rsidR="006D5540" w:rsidRPr="008E473B" w:rsidRDefault="006D5540" w:rsidP="00021B16">
            <w:pPr>
              <w:textAlignment w:val="baseline"/>
              <w:rPr>
                <w:rFonts w:ascii="Times New Roman" w:hAnsi="Times New Roman" w:cs="Times New Roman"/>
              </w:rPr>
            </w:pPr>
          </w:p>
          <w:p w14:paraId="53673635" w14:textId="77777777" w:rsidR="006D5540" w:rsidRPr="008E473B" w:rsidRDefault="006D5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997796E" w14:textId="20771767" w:rsidR="006D5540" w:rsidRPr="008E473B" w:rsidRDefault="006D5540">
            <w:pPr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Infektologs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3B">
              <w:rPr>
                <w:rFonts w:ascii="Times New Roman" w:hAnsi="Times New Roman" w:cs="Times New Roman"/>
              </w:rPr>
              <w:t>pneimonologs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vai reanimatologs, ārsts speciālists (hematologs, </w:t>
            </w:r>
            <w:proofErr w:type="spellStart"/>
            <w:r w:rsidRPr="008E473B">
              <w:rPr>
                <w:rFonts w:ascii="Times New Roman" w:hAnsi="Times New Roman" w:cs="Times New Roman"/>
              </w:rPr>
              <w:t>reimatologs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73B">
              <w:rPr>
                <w:rFonts w:ascii="Times New Roman" w:hAnsi="Times New Roman" w:cs="Times New Roman"/>
              </w:rPr>
              <w:t>atb.pacienta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profilam )</w:t>
            </w:r>
          </w:p>
        </w:tc>
      </w:tr>
      <w:tr w:rsidR="008953A3" w:rsidRPr="008E473B" w14:paraId="50333477" w14:textId="77777777" w:rsidTr="00C00115">
        <w:tc>
          <w:tcPr>
            <w:tcW w:w="0" w:type="auto"/>
          </w:tcPr>
          <w:p w14:paraId="27DE460A" w14:textId="39A2CA43" w:rsidR="006D5540" w:rsidRPr="008E473B" w:rsidRDefault="006D5540" w:rsidP="00E31840">
            <w:pPr>
              <w:contextualSpacing/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lastRenderedPageBreak/>
              <w:t>Primāri imūndeficīti</w:t>
            </w:r>
          </w:p>
        </w:tc>
        <w:tc>
          <w:tcPr>
            <w:tcW w:w="0" w:type="auto"/>
          </w:tcPr>
          <w:p w14:paraId="1531BE55" w14:textId="124E9C8B" w:rsidR="006D5540" w:rsidRPr="008E473B" w:rsidRDefault="00356974">
            <w:pPr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 xml:space="preserve">Pacienti ar </w:t>
            </w:r>
            <w:proofErr w:type="spellStart"/>
            <w:r w:rsidRPr="008E473B">
              <w:rPr>
                <w:rFonts w:ascii="Times New Roman" w:hAnsi="Times New Roman" w:cs="Times New Roman"/>
              </w:rPr>
              <w:t>hipogammaglobulinēmiju</w:t>
            </w:r>
            <w:proofErr w:type="spellEnd"/>
            <w:r w:rsidRPr="008E473B">
              <w:rPr>
                <w:rFonts w:ascii="Times New Roman" w:hAnsi="Times New Roman" w:cs="Times New Roman"/>
              </w:rPr>
              <w:t>, kas saņem substitūcijas terapiju.</w:t>
            </w:r>
          </w:p>
        </w:tc>
        <w:tc>
          <w:tcPr>
            <w:tcW w:w="0" w:type="auto"/>
          </w:tcPr>
          <w:p w14:paraId="305F8E68" w14:textId="3873BE80" w:rsidR="006D5540" w:rsidRPr="008E473B" w:rsidRDefault="006D5540" w:rsidP="00021B16">
            <w:pPr>
              <w:textAlignment w:val="baseline"/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 xml:space="preserve">Pacienti ar </w:t>
            </w:r>
            <w:proofErr w:type="spellStart"/>
            <w:r w:rsidRPr="008E473B">
              <w:rPr>
                <w:rFonts w:ascii="Times New Roman" w:hAnsi="Times New Roman" w:cs="Times New Roman"/>
              </w:rPr>
              <w:t>hipogammaglobulinēmiju</w:t>
            </w:r>
            <w:proofErr w:type="spellEnd"/>
            <w:r w:rsidRPr="008E473B">
              <w:rPr>
                <w:rFonts w:ascii="Times New Roman" w:hAnsi="Times New Roman" w:cs="Times New Roman"/>
              </w:rPr>
              <w:t>, kas saņem substitūcijas terapiju.</w:t>
            </w:r>
          </w:p>
        </w:tc>
        <w:tc>
          <w:tcPr>
            <w:tcW w:w="0" w:type="auto"/>
          </w:tcPr>
          <w:p w14:paraId="5CE70937" w14:textId="67B01D6A" w:rsidR="006D5540" w:rsidRPr="008E473B" w:rsidRDefault="006D5540">
            <w:pPr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Infektologs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3B">
              <w:rPr>
                <w:rFonts w:ascii="Times New Roman" w:hAnsi="Times New Roman" w:cs="Times New Roman"/>
              </w:rPr>
              <w:t>pneimonologs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vai reanimatologs, ārsts speciālists (</w:t>
            </w:r>
            <w:proofErr w:type="spellStart"/>
            <w:r w:rsidRPr="008E473B">
              <w:rPr>
                <w:rFonts w:ascii="Times New Roman" w:hAnsi="Times New Roman" w:cs="Times New Roman"/>
              </w:rPr>
              <w:t>imunologs</w:t>
            </w:r>
            <w:proofErr w:type="spellEnd"/>
            <w:r w:rsidRPr="008E473B">
              <w:rPr>
                <w:rFonts w:ascii="Times New Roman" w:hAnsi="Times New Roman" w:cs="Times New Roman"/>
              </w:rPr>
              <w:t>)</w:t>
            </w:r>
          </w:p>
        </w:tc>
      </w:tr>
      <w:tr w:rsidR="008953A3" w:rsidRPr="008E473B" w14:paraId="792D4451" w14:textId="77777777" w:rsidTr="00C00115">
        <w:tc>
          <w:tcPr>
            <w:tcW w:w="0" w:type="auto"/>
          </w:tcPr>
          <w:p w14:paraId="4E11A021" w14:textId="3BD531A2" w:rsidR="006D5540" w:rsidRPr="008E473B" w:rsidRDefault="006D5540" w:rsidP="00E3184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Talasēmija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3B">
              <w:rPr>
                <w:rFonts w:ascii="Times New Roman" w:hAnsi="Times New Roman" w:cs="Times New Roman"/>
              </w:rPr>
              <w:t>sirpjveida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šūnu anēmija</w:t>
            </w:r>
          </w:p>
        </w:tc>
        <w:tc>
          <w:tcPr>
            <w:tcW w:w="0" w:type="auto"/>
          </w:tcPr>
          <w:p w14:paraId="1538FCC4" w14:textId="3B2D4558" w:rsidR="006D5540" w:rsidRPr="008E473B" w:rsidRDefault="00356974">
            <w:pPr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>Individuāli izvērtējami gadījumi</w:t>
            </w:r>
          </w:p>
        </w:tc>
        <w:tc>
          <w:tcPr>
            <w:tcW w:w="0" w:type="auto"/>
          </w:tcPr>
          <w:p w14:paraId="46459876" w14:textId="19EF35B4" w:rsidR="006D5540" w:rsidRPr="008E473B" w:rsidRDefault="006D5540" w:rsidP="00021B16">
            <w:pPr>
              <w:textAlignment w:val="baseline"/>
              <w:rPr>
                <w:rFonts w:ascii="Times New Roman" w:hAnsi="Times New Roman" w:cs="Times New Roman"/>
              </w:rPr>
            </w:pPr>
            <w:r w:rsidRPr="008E473B">
              <w:rPr>
                <w:rFonts w:ascii="Times New Roman" w:hAnsi="Times New Roman" w:cs="Times New Roman"/>
              </w:rPr>
              <w:t>Individuāli izvērtējami gadījumi</w:t>
            </w:r>
          </w:p>
        </w:tc>
        <w:tc>
          <w:tcPr>
            <w:tcW w:w="0" w:type="auto"/>
          </w:tcPr>
          <w:p w14:paraId="76F6B59D" w14:textId="1C594FB5" w:rsidR="006D5540" w:rsidRPr="008E473B" w:rsidRDefault="006D5540">
            <w:pPr>
              <w:rPr>
                <w:rFonts w:ascii="Times New Roman" w:hAnsi="Times New Roman" w:cs="Times New Roman"/>
              </w:rPr>
            </w:pPr>
            <w:proofErr w:type="spellStart"/>
            <w:r w:rsidRPr="008E473B">
              <w:rPr>
                <w:rFonts w:ascii="Times New Roman" w:hAnsi="Times New Roman" w:cs="Times New Roman"/>
              </w:rPr>
              <w:t>Infektologs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3B">
              <w:rPr>
                <w:rFonts w:ascii="Times New Roman" w:hAnsi="Times New Roman" w:cs="Times New Roman"/>
              </w:rPr>
              <w:t>pneimonologs</w:t>
            </w:r>
            <w:proofErr w:type="spellEnd"/>
            <w:r w:rsidRPr="008E473B">
              <w:rPr>
                <w:rFonts w:ascii="Times New Roman" w:hAnsi="Times New Roman" w:cs="Times New Roman"/>
              </w:rPr>
              <w:t xml:space="preserve"> vai reanimatologs, ārsts speciālists (hematologs)</w:t>
            </w:r>
          </w:p>
        </w:tc>
      </w:tr>
    </w:tbl>
    <w:p w14:paraId="4397329C" w14:textId="3F32339C" w:rsidR="00280159" w:rsidRPr="008E473B" w:rsidRDefault="00280159" w:rsidP="00280159">
      <w:pPr>
        <w:spacing w:after="0" w:line="240" w:lineRule="auto"/>
        <w:rPr>
          <w:rFonts w:ascii="Times New Roman" w:hAnsi="Times New Roman" w:cs="Times New Roman"/>
        </w:rPr>
      </w:pPr>
    </w:p>
    <w:p w14:paraId="063B57EA" w14:textId="3E82D76B" w:rsidR="00783C51" w:rsidRPr="008E473B" w:rsidRDefault="00783C51">
      <w:pPr>
        <w:rPr>
          <w:rFonts w:ascii="Times New Roman" w:hAnsi="Times New Roman" w:cs="Times New Roman"/>
        </w:rPr>
      </w:pPr>
      <w:r w:rsidRPr="008E473B">
        <w:rPr>
          <w:rFonts w:ascii="Times New Roman" w:hAnsi="Times New Roman" w:cs="Times New Roman"/>
        </w:rPr>
        <w:t>Atsauces:</w:t>
      </w:r>
    </w:p>
    <w:sectPr w:rsidR="00783C51" w:rsidRPr="008E473B" w:rsidSect="00B373C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664F" w14:textId="77777777" w:rsidR="00946984" w:rsidRDefault="00946984" w:rsidP="000C05E4">
      <w:pPr>
        <w:spacing w:after="0" w:line="240" w:lineRule="auto"/>
      </w:pPr>
      <w:r>
        <w:separator/>
      </w:r>
    </w:p>
  </w:endnote>
  <w:endnote w:type="continuationSeparator" w:id="0">
    <w:p w14:paraId="2B3EC6FD" w14:textId="77777777" w:rsidR="00946984" w:rsidRDefault="00946984" w:rsidP="000C05E4">
      <w:pPr>
        <w:spacing w:after="0" w:line="240" w:lineRule="auto"/>
      </w:pPr>
      <w:r>
        <w:continuationSeparator/>
      </w:r>
    </w:p>
  </w:endnote>
  <w:endnote w:id="1">
    <w:p w14:paraId="270A3FFE" w14:textId="77777777" w:rsidR="00DA128A" w:rsidRPr="008E473B" w:rsidRDefault="00DA128A" w:rsidP="00DA128A">
      <w:pPr>
        <w:pStyle w:val="EndnoteText"/>
        <w:rPr>
          <w:rFonts w:ascii="Times New Roman" w:hAnsi="Times New Roman" w:cs="Times New Roman"/>
        </w:rPr>
      </w:pPr>
      <w:r w:rsidRPr="008E473B">
        <w:rPr>
          <w:rStyle w:val="EndnoteReference"/>
          <w:rFonts w:ascii="Times New Roman" w:hAnsi="Times New Roman" w:cs="Times New Roman"/>
        </w:rPr>
        <w:endnoteRef/>
      </w:r>
      <w:r w:rsidRPr="008E473B">
        <w:rPr>
          <w:rFonts w:ascii="Times New Roman" w:hAnsi="Times New Roman" w:cs="Times New Roman"/>
        </w:rPr>
        <w:t xml:space="preserve"> </w:t>
      </w:r>
      <w:hyperlink r:id="rId1" w:history="1">
        <w:r w:rsidRPr="008E473B">
          <w:rPr>
            <w:rStyle w:val="Hyperlink"/>
            <w:rFonts w:ascii="Times New Roman" w:hAnsi="Times New Roman" w:cs="Times New Roman"/>
          </w:rPr>
          <w:t>https://www.who.int/publications/i/item/WHO-2019-nCoV-therapeutics-2021.3</w:t>
        </w:r>
      </w:hyperlink>
    </w:p>
    <w:p w14:paraId="4F45C22C" w14:textId="77777777" w:rsidR="00DA128A" w:rsidRPr="008E473B" w:rsidRDefault="00DA128A" w:rsidP="00DA128A">
      <w:pPr>
        <w:pStyle w:val="EndnoteText"/>
        <w:rPr>
          <w:rFonts w:ascii="Times New Roman" w:hAnsi="Times New Roman" w:cs="Times New Roman"/>
        </w:rPr>
      </w:pPr>
    </w:p>
    <w:p w14:paraId="4236F617" w14:textId="77777777" w:rsidR="00DA128A" w:rsidRPr="008E473B" w:rsidRDefault="00DA128A" w:rsidP="00DA128A">
      <w:pPr>
        <w:pStyle w:val="EndnoteText"/>
        <w:rPr>
          <w:rFonts w:ascii="Times New Roman" w:hAnsi="Times New Roman" w:cs="Times New Roman"/>
        </w:rPr>
      </w:pPr>
    </w:p>
  </w:endnote>
  <w:endnote w:id="2">
    <w:p w14:paraId="518B9D9B" w14:textId="77777777" w:rsidR="00DA128A" w:rsidRPr="008E473B" w:rsidRDefault="00DA128A" w:rsidP="00DA128A">
      <w:pPr>
        <w:pStyle w:val="EndnoteText"/>
        <w:rPr>
          <w:rFonts w:ascii="Times New Roman" w:hAnsi="Times New Roman" w:cs="Times New Roman"/>
        </w:rPr>
      </w:pPr>
      <w:r w:rsidRPr="008E473B">
        <w:rPr>
          <w:rStyle w:val="EndnoteReference"/>
          <w:rFonts w:ascii="Times New Roman" w:hAnsi="Times New Roman" w:cs="Times New Roman"/>
        </w:rPr>
        <w:endnoteRef/>
      </w:r>
      <w:r w:rsidRPr="008E473B">
        <w:rPr>
          <w:rFonts w:ascii="Times New Roman" w:hAnsi="Times New Roman" w:cs="Times New Roman"/>
        </w:rPr>
        <w:t xml:space="preserve"> </w:t>
      </w:r>
      <w:hyperlink r:id="rId2" w:anchor="/guideline/nBkO1E/rec/jOp0R7" w:history="1">
        <w:r w:rsidRPr="008E473B">
          <w:rPr>
            <w:rStyle w:val="Hyperlink"/>
            <w:rFonts w:ascii="Times New Roman" w:hAnsi="Times New Roman" w:cs="Times New Roman"/>
          </w:rPr>
          <w:t>https://app.magicapp.org/#/guideline/nBkO1E/rec/jOp0R7</w:t>
        </w:r>
      </w:hyperlink>
    </w:p>
    <w:p w14:paraId="742A278F" w14:textId="77777777" w:rsidR="00DA128A" w:rsidRPr="008E473B" w:rsidRDefault="00DA128A" w:rsidP="00DA128A">
      <w:pPr>
        <w:pStyle w:val="EndnoteText"/>
        <w:rPr>
          <w:rFonts w:ascii="Times New Roman" w:hAnsi="Times New Roman" w:cs="Times New Roman"/>
        </w:rPr>
      </w:pPr>
    </w:p>
  </w:endnote>
  <w:endnote w:id="3">
    <w:p w14:paraId="4BF4B9A0" w14:textId="77777777" w:rsidR="00DA128A" w:rsidRPr="008E473B" w:rsidRDefault="00DA128A" w:rsidP="00DA1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73B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8E473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8E473B">
        <w:rPr>
          <w:rFonts w:ascii="Times New Roman" w:hAnsi="Times New Roman" w:cs="Times New Roman"/>
          <w:sz w:val="20"/>
          <w:szCs w:val="20"/>
        </w:rPr>
        <w:t>Rochwerg</w:t>
      </w:r>
      <w:proofErr w:type="spellEnd"/>
      <w:r w:rsidRPr="008E473B">
        <w:rPr>
          <w:rFonts w:ascii="Times New Roman" w:hAnsi="Times New Roman" w:cs="Times New Roman"/>
          <w:sz w:val="20"/>
          <w:szCs w:val="20"/>
        </w:rPr>
        <w:t xml:space="preserve">, B., </w:t>
      </w:r>
      <w:proofErr w:type="spellStart"/>
      <w:r w:rsidRPr="008E473B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Pr="008E47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473B">
        <w:rPr>
          <w:rFonts w:ascii="Times New Roman" w:hAnsi="Times New Roman" w:cs="Times New Roman"/>
          <w:sz w:val="20"/>
          <w:szCs w:val="20"/>
        </w:rPr>
        <w:t>al</w:t>
      </w:r>
      <w:proofErr w:type="spellEnd"/>
      <w:r w:rsidRPr="008E473B">
        <w:rPr>
          <w:rFonts w:ascii="Times New Roman" w:hAnsi="Times New Roman" w:cs="Times New Roman"/>
          <w:sz w:val="20"/>
          <w:szCs w:val="20"/>
        </w:rPr>
        <w:t xml:space="preserve">. (2020). "A </w:t>
      </w:r>
      <w:proofErr w:type="spellStart"/>
      <w:r w:rsidRPr="008E473B">
        <w:rPr>
          <w:rFonts w:ascii="Times New Roman" w:hAnsi="Times New Roman" w:cs="Times New Roman"/>
          <w:sz w:val="20"/>
          <w:szCs w:val="20"/>
        </w:rPr>
        <w:t>living</w:t>
      </w:r>
      <w:proofErr w:type="spellEnd"/>
      <w:r w:rsidRPr="008E473B">
        <w:rPr>
          <w:rFonts w:ascii="Times New Roman" w:hAnsi="Times New Roman" w:cs="Times New Roman"/>
          <w:sz w:val="20"/>
          <w:szCs w:val="20"/>
        </w:rPr>
        <w:t xml:space="preserve"> WHO </w:t>
      </w:r>
      <w:proofErr w:type="spellStart"/>
      <w:r w:rsidRPr="008E473B">
        <w:rPr>
          <w:rFonts w:ascii="Times New Roman" w:hAnsi="Times New Roman" w:cs="Times New Roman"/>
          <w:sz w:val="20"/>
          <w:szCs w:val="20"/>
        </w:rPr>
        <w:t>guideline</w:t>
      </w:r>
      <w:proofErr w:type="spellEnd"/>
      <w:r w:rsidRPr="008E47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473B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8E47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473B">
        <w:rPr>
          <w:rFonts w:ascii="Times New Roman" w:hAnsi="Times New Roman" w:cs="Times New Roman"/>
          <w:sz w:val="20"/>
          <w:szCs w:val="20"/>
        </w:rPr>
        <w:t>drugs</w:t>
      </w:r>
      <w:proofErr w:type="spellEnd"/>
      <w:r w:rsidRPr="008E47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473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E473B">
        <w:rPr>
          <w:rFonts w:ascii="Times New Roman" w:hAnsi="Times New Roman" w:cs="Times New Roman"/>
          <w:sz w:val="20"/>
          <w:szCs w:val="20"/>
        </w:rPr>
        <w:t xml:space="preserve"> covid-19." </w:t>
      </w:r>
      <w:proofErr w:type="spellStart"/>
      <w:r w:rsidRPr="008E473B">
        <w:rPr>
          <w:rFonts w:ascii="Times New Roman" w:hAnsi="Times New Roman" w:cs="Times New Roman"/>
          <w:sz w:val="20"/>
          <w:szCs w:val="20"/>
          <w:u w:val="single"/>
        </w:rPr>
        <w:t>Bmj</w:t>
      </w:r>
      <w:proofErr w:type="spellEnd"/>
      <w:r w:rsidRPr="008E473B">
        <w:rPr>
          <w:rFonts w:ascii="Times New Roman" w:hAnsi="Times New Roman" w:cs="Times New Roman"/>
          <w:sz w:val="20"/>
          <w:szCs w:val="20"/>
        </w:rPr>
        <w:t xml:space="preserve"> </w:t>
      </w:r>
      <w:r w:rsidRPr="008E473B">
        <w:rPr>
          <w:rFonts w:ascii="Times New Roman" w:hAnsi="Times New Roman" w:cs="Times New Roman"/>
          <w:b/>
          <w:bCs/>
          <w:sz w:val="20"/>
          <w:szCs w:val="20"/>
        </w:rPr>
        <w:t>370</w:t>
      </w:r>
      <w:r w:rsidRPr="008E473B">
        <w:rPr>
          <w:rFonts w:ascii="Times New Roman" w:hAnsi="Times New Roman" w:cs="Times New Roman"/>
          <w:sz w:val="20"/>
          <w:szCs w:val="20"/>
        </w:rPr>
        <w:t>: m3379.</w:t>
      </w:r>
    </w:p>
    <w:p w14:paraId="0682133C" w14:textId="77777777" w:rsidR="00DA128A" w:rsidRPr="008E473B" w:rsidRDefault="00DA128A" w:rsidP="00DA12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8E473B">
        <w:rPr>
          <w:rFonts w:ascii="Times New Roman" w:hAnsi="Times New Roman" w:cs="Times New Roman"/>
          <w:sz w:val="20"/>
          <w:szCs w:val="20"/>
        </w:rPr>
        <w:tab/>
      </w:r>
    </w:p>
    <w:p w14:paraId="47288BAF" w14:textId="77777777" w:rsidR="00DA128A" w:rsidRPr="008E473B" w:rsidRDefault="00DA128A" w:rsidP="00DA128A">
      <w:pPr>
        <w:pStyle w:val="EndnoteText"/>
        <w:rPr>
          <w:rFonts w:ascii="Times New Roman" w:hAnsi="Times New Roman" w:cs="Times New Roman"/>
        </w:rPr>
      </w:pPr>
    </w:p>
  </w:endnote>
  <w:endnote w:id="4">
    <w:p w14:paraId="79839CD3" w14:textId="77777777" w:rsidR="00DA128A" w:rsidRPr="008E473B" w:rsidRDefault="00DA128A" w:rsidP="00DA128A">
      <w:pPr>
        <w:pStyle w:val="EndnoteText"/>
        <w:rPr>
          <w:rFonts w:ascii="Times New Roman" w:hAnsi="Times New Roman" w:cs="Times New Roman"/>
        </w:rPr>
      </w:pPr>
      <w:r w:rsidRPr="008E473B">
        <w:rPr>
          <w:rStyle w:val="EndnoteReference"/>
          <w:rFonts w:ascii="Times New Roman" w:hAnsi="Times New Roman" w:cs="Times New Roman"/>
        </w:rPr>
        <w:endnoteRef/>
      </w:r>
      <w:r w:rsidRPr="008E473B">
        <w:rPr>
          <w:rFonts w:ascii="Times New Roman" w:hAnsi="Times New Roman" w:cs="Times New Roman"/>
        </w:rPr>
        <w:t xml:space="preserve"> </w:t>
      </w:r>
      <w:hyperlink r:id="rId3" w:history="1">
        <w:r w:rsidRPr="008E473B">
          <w:rPr>
            <w:rStyle w:val="Hyperlink"/>
            <w:rFonts w:ascii="Times New Roman" w:hAnsi="Times New Roman" w:cs="Times New Roman"/>
          </w:rPr>
          <w:t>https://www.ema.europa.eu/en/documents/referral/regn-cov2-antibody-combination-casirivimab/imdevimab-covid19-article-53-procedure-conditions-use-conditions-distribution-patients-targeted_en.pdf</w:t>
        </w:r>
      </w:hyperlink>
    </w:p>
    <w:p w14:paraId="49244C34" w14:textId="77777777" w:rsidR="00DA128A" w:rsidRDefault="00DA128A" w:rsidP="00DA128A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8C59" w14:textId="77777777" w:rsidR="00946984" w:rsidRDefault="00946984" w:rsidP="000C05E4">
      <w:pPr>
        <w:spacing w:after="0" w:line="240" w:lineRule="auto"/>
      </w:pPr>
      <w:r>
        <w:separator/>
      </w:r>
    </w:p>
  </w:footnote>
  <w:footnote w:type="continuationSeparator" w:id="0">
    <w:p w14:paraId="7C12CFF1" w14:textId="77777777" w:rsidR="00946984" w:rsidRDefault="00946984" w:rsidP="000C0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63805"/>
    <w:multiLevelType w:val="hybridMultilevel"/>
    <w:tmpl w:val="73922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F7354"/>
    <w:multiLevelType w:val="hybridMultilevel"/>
    <w:tmpl w:val="D14A7E68"/>
    <w:lvl w:ilvl="0" w:tplc="0426000F">
      <w:start w:val="1"/>
      <w:numFmt w:val="decimal"/>
      <w:lvlText w:val="%1."/>
      <w:lvlJc w:val="left"/>
      <w:pPr>
        <w:ind w:left="126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320" w:hanging="360"/>
      </w:pPr>
    </w:lvl>
    <w:lvl w:ilvl="2" w:tplc="0426001B" w:tentative="1">
      <w:start w:val="1"/>
      <w:numFmt w:val="lowerRoman"/>
      <w:lvlText w:val="%3."/>
      <w:lvlJc w:val="right"/>
      <w:pPr>
        <w:ind w:left="14040" w:hanging="180"/>
      </w:pPr>
    </w:lvl>
    <w:lvl w:ilvl="3" w:tplc="0426000F" w:tentative="1">
      <w:start w:val="1"/>
      <w:numFmt w:val="decimal"/>
      <w:lvlText w:val="%4."/>
      <w:lvlJc w:val="left"/>
      <w:pPr>
        <w:ind w:left="14760" w:hanging="360"/>
      </w:pPr>
    </w:lvl>
    <w:lvl w:ilvl="4" w:tplc="04260019" w:tentative="1">
      <w:start w:val="1"/>
      <w:numFmt w:val="lowerLetter"/>
      <w:lvlText w:val="%5."/>
      <w:lvlJc w:val="left"/>
      <w:pPr>
        <w:ind w:left="15480" w:hanging="360"/>
      </w:pPr>
    </w:lvl>
    <w:lvl w:ilvl="5" w:tplc="0426001B" w:tentative="1">
      <w:start w:val="1"/>
      <w:numFmt w:val="lowerRoman"/>
      <w:lvlText w:val="%6."/>
      <w:lvlJc w:val="right"/>
      <w:pPr>
        <w:ind w:left="16200" w:hanging="180"/>
      </w:pPr>
    </w:lvl>
    <w:lvl w:ilvl="6" w:tplc="0426000F" w:tentative="1">
      <w:start w:val="1"/>
      <w:numFmt w:val="decimal"/>
      <w:lvlText w:val="%7."/>
      <w:lvlJc w:val="left"/>
      <w:pPr>
        <w:ind w:left="16920" w:hanging="360"/>
      </w:pPr>
    </w:lvl>
    <w:lvl w:ilvl="7" w:tplc="04260019" w:tentative="1">
      <w:start w:val="1"/>
      <w:numFmt w:val="lowerLetter"/>
      <w:lvlText w:val="%8."/>
      <w:lvlJc w:val="left"/>
      <w:pPr>
        <w:ind w:left="17640" w:hanging="360"/>
      </w:pPr>
    </w:lvl>
    <w:lvl w:ilvl="8" w:tplc="0426001B" w:tentative="1">
      <w:start w:val="1"/>
      <w:numFmt w:val="lowerRoman"/>
      <w:lvlText w:val="%9."/>
      <w:lvlJc w:val="right"/>
      <w:pPr>
        <w:ind w:left="18360" w:hanging="180"/>
      </w:pPr>
    </w:lvl>
  </w:abstractNum>
  <w:abstractNum w:abstractNumId="2" w15:restartNumberingAfterBreak="0">
    <w:nsid w:val="6EE524CA"/>
    <w:multiLevelType w:val="multilevel"/>
    <w:tmpl w:val="1CECE70C"/>
    <w:lvl w:ilvl="0">
      <w:numFmt w:val="bullet"/>
      <w:lvlText w:val="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64646150">
    <w:abstractNumId w:val="2"/>
  </w:num>
  <w:num w:numId="2" w16cid:durableId="577907489">
    <w:abstractNumId w:val="0"/>
  </w:num>
  <w:num w:numId="3" w16cid:durableId="192695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59"/>
    <w:rsid w:val="0000468E"/>
    <w:rsid w:val="00007488"/>
    <w:rsid w:val="00021B16"/>
    <w:rsid w:val="000B6D57"/>
    <w:rsid w:val="000C05E4"/>
    <w:rsid w:val="00116DC0"/>
    <w:rsid w:val="00187930"/>
    <w:rsid w:val="001A6922"/>
    <w:rsid w:val="001D44F3"/>
    <w:rsid w:val="00276599"/>
    <w:rsid w:val="00280159"/>
    <w:rsid w:val="00282C40"/>
    <w:rsid w:val="00291816"/>
    <w:rsid w:val="00293D45"/>
    <w:rsid w:val="002F79BD"/>
    <w:rsid w:val="00327677"/>
    <w:rsid w:val="00356974"/>
    <w:rsid w:val="00431506"/>
    <w:rsid w:val="004C7D8C"/>
    <w:rsid w:val="00604B5C"/>
    <w:rsid w:val="006203C3"/>
    <w:rsid w:val="00623FF4"/>
    <w:rsid w:val="00627628"/>
    <w:rsid w:val="00637E1D"/>
    <w:rsid w:val="006774FB"/>
    <w:rsid w:val="0069544B"/>
    <w:rsid w:val="006D5540"/>
    <w:rsid w:val="007046B6"/>
    <w:rsid w:val="00755DE8"/>
    <w:rsid w:val="00783C51"/>
    <w:rsid w:val="00794A4F"/>
    <w:rsid w:val="00794F7F"/>
    <w:rsid w:val="007B60D7"/>
    <w:rsid w:val="007C509D"/>
    <w:rsid w:val="0083248F"/>
    <w:rsid w:val="00841941"/>
    <w:rsid w:val="00847669"/>
    <w:rsid w:val="00854DB1"/>
    <w:rsid w:val="008953A3"/>
    <w:rsid w:val="008B6ECF"/>
    <w:rsid w:val="008E473B"/>
    <w:rsid w:val="00946984"/>
    <w:rsid w:val="0095481F"/>
    <w:rsid w:val="00962F86"/>
    <w:rsid w:val="009F6AAC"/>
    <w:rsid w:val="00A01F73"/>
    <w:rsid w:val="00A625DA"/>
    <w:rsid w:val="00AB5631"/>
    <w:rsid w:val="00AC5E42"/>
    <w:rsid w:val="00AD61FD"/>
    <w:rsid w:val="00AE4052"/>
    <w:rsid w:val="00AF4FE7"/>
    <w:rsid w:val="00B21BE5"/>
    <w:rsid w:val="00B373C0"/>
    <w:rsid w:val="00B46413"/>
    <w:rsid w:val="00BB2FB5"/>
    <w:rsid w:val="00BF21AB"/>
    <w:rsid w:val="00C00115"/>
    <w:rsid w:val="00C37B4E"/>
    <w:rsid w:val="00CB552B"/>
    <w:rsid w:val="00D00425"/>
    <w:rsid w:val="00D054AE"/>
    <w:rsid w:val="00D3149C"/>
    <w:rsid w:val="00D45760"/>
    <w:rsid w:val="00DA128A"/>
    <w:rsid w:val="00E31840"/>
    <w:rsid w:val="00E743E6"/>
    <w:rsid w:val="00EA51A3"/>
    <w:rsid w:val="00EC23B2"/>
    <w:rsid w:val="00F11197"/>
    <w:rsid w:val="00F5500B"/>
    <w:rsid w:val="00F57B2A"/>
    <w:rsid w:val="00F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9D0D1"/>
  <w15:chartTrackingRefBased/>
  <w15:docId w15:val="{683E48D8-6E17-4B7A-B258-5BA23703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159"/>
    <w:pPr>
      <w:suppressAutoHyphens/>
      <w:autoSpaceDN w:val="0"/>
      <w:spacing w:line="247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83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C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C05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05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05E4"/>
    <w:rPr>
      <w:vertAlign w:val="superscript"/>
    </w:rPr>
  </w:style>
  <w:style w:type="character" w:styleId="Strong">
    <w:name w:val="Strong"/>
    <w:basedOn w:val="DefaultParagraphFont"/>
    <w:uiPriority w:val="22"/>
    <w:qFormat/>
    <w:rsid w:val="00282C40"/>
    <w:rPr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55DE8"/>
    <w:pPr>
      <w:widowControl w:val="0"/>
      <w:spacing w:after="0" w:line="240" w:lineRule="auto"/>
      <w:ind w:left="118"/>
    </w:pPr>
    <w:rPr>
      <w:rFonts w:ascii="Times New Roman" w:eastAsia="Times New Roman" w:hAnsi="Times New Roman"/>
      <w:lang w:eastAsia="lv-LV" w:bidi="lv-LV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55DE8"/>
    <w:rPr>
      <w:rFonts w:ascii="Times New Roman" w:eastAsia="Times New Roman" w:hAnsi="Times New Roman"/>
      <w:lang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ma.europa.eu/en/documents/referral/regn-cov2-antibody-combination-casirivimab/imdevimab-covid19-article-53-procedure-conditions-use-conditions-distribution-patients-targeted_en.pdf" TargetMode="External"/><Relationship Id="rId2" Type="http://schemas.openxmlformats.org/officeDocument/2006/relationships/hyperlink" Target="https://app.magicapp.org/" TargetMode="External"/><Relationship Id="rId1" Type="http://schemas.openxmlformats.org/officeDocument/2006/relationships/hyperlink" Target="https://www.who.int/publications/i/item/WHO-2019-nCoV-therapeutics-2021.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C1B3-4E66-4773-8795-30A2797D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2742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Kriķe</dc:creator>
  <cp:keywords/>
  <dc:description/>
  <cp:lastModifiedBy>Laura Kronberga</cp:lastModifiedBy>
  <cp:revision>2</cp:revision>
  <dcterms:created xsi:type="dcterms:W3CDTF">2022-04-25T07:57:00Z</dcterms:created>
  <dcterms:modified xsi:type="dcterms:W3CDTF">2022-04-25T07:57:00Z</dcterms:modified>
</cp:coreProperties>
</file>