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DFA6" w14:textId="42227211" w:rsidR="00E0125E" w:rsidRPr="00360380" w:rsidRDefault="00360380" w:rsidP="00360380">
      <w:pPr>
        <w:jc w:val="center"/>
        <w:rPr>
          <w:rFonts w:ascii="Times New Roman" w:hAnsi="Times New Roman" w:cs="Times New Roman"/>
          <w:b/>
          <w:bCs/>
          <w:sz w:val="28"/>
          <w:szCs w:val="28"/>
        </w:rPr>
      </w:pPr>
      <w:r w:rsidRPr="00360380">
        <w:rPr>
          <w:rFonts w:ascii="Times New Roman" w:hAnsi="Times New Roman" w:cs="Times New Roman"/>
          <w:b/>
          <w:bCs/>
          <w:sz w:val="28"/>
          <w:szCs w:val="28"/>
        </w:rPr>
        <w:t>Kārtība, kādā pakalpojumu sniedzējs tiek svītrots no gaidīšanas saraksta</w:t>
      </w:r>
    </w:p>
    <w:p w14:paraId="22B9D2B9" w14:textId="4ADA12BA" w:rsidR="00360380" w:rsidRDefault="00360380" w:rsidP="00360380">
      <w:pPr>
        <w:widowControl w:val="0"/>
        <w:numPr>
          <w:ilvl w:val="0"/>
          <w:numId w:val="1"/>
        </w:numPr>
        <w:tabs>
          <w:tab w:val="left" w:pos="851"/>
          <w:tab w:val="left" w:pos="993"/>
        </w:tabs>
        <w:spacing w:after="0" w:line="240" w:lineRule="auto"/>
        <w:ind w:left="0" w:right="-262" w:firstLine="567"/>
        <w:jc w:val="both"/>
        <w:rPr>
          <w:rFonts w:ascii="Times New Roman" w:hAnsi="Times New Roman" w:cs="Times New Roman"/>
          <w:sz w:val="24"/>
          <w:szCs w:val="24"/>
        </w:rPr>
      </w:pPr>
      <w:r w:rsidRPr="00360380">
        <w:rPr>
          <w:rFonts w:ascii="Times New Roman" w:hAnsi="Times New Roman" w:cs="Times New Roman"/>
          <w:sz w:val="24"/>
          <w:szCs w:val="24"/>
        </w:rPr>
        <w:t>Pakalpojumu sniedzēju svītro no Gaidīšanas saraksta, nosūtot lēmumu</w:t>
      </w:r>
      <w:r>
        <w:rPr>
          <w:rFonts w:ascii="Times New Roman" w:hAnsi="Times New Roman" w:cs="Times New Roman"/>
          <w:sz w:val="24"/>
          <w:szCs w:val="24"/>
        </w:rPr>
        <w:t xml:space="preserve"> </w:t>
      </w:r>
      <w:r w:rsidRPr="00360380">
        <w:rPr>
          <w:rFonts w:ascii="Times New Roman" w:hAnsi="Times New Roman" w:cs="Times New Roman"/>
          <w:sz w:val="24"/>
          <w:szCs w:val="24"/>
        </w:rPr>
        <w:t>pakalpojumu sniedzējam, ja:</w:t>
      </w:r>
    </w:p>
    <w:p w14:paraId="4DD5B6E8" w14:textId="77777777" w:rsidR="00360380" w:rsidRPr="00360380" w:rsidRDefault="00360380" w:rsidP="00360380">
      <w:pPr>
        <w:widowControl w:val="0"/>
        <w:numPr>
          <w:ilvl w:val="1"/>
          <w:numId w:val="1"/>
        </w:numPr>
        <w:tabs>
          <w:tab w:val="left" w:pos="851"/>
          <w:tab w:val="left" w:pos="993"/>
          <w:tab w:val="left" w:pos="1134"/>
        </w:tabs>
        <w:spacing w:after="0" w:line="240" w:lineRule="auto"/>
        <w:ind w:left="0" w:right="-262" w:firstLine="567"/>
        <w:jc w:val="both"/>
        <w:rPr>
          <w:rFonts w:ascii="Times New Roman" w:hAnsi="Times New Roman" w:cs="Times New Roman"/>
          <w:sz w:val="24"/>
          <w:szCs w:val="24"/>
        </w:rPr>
      </w:pPr>
      <w:r w:rsidRPr="00360380">
        <w:rPr>
          <w:rFonts w:ascii="Times New Roman" w:hAnsi="Times New Roman" w:cs="Times New Roman"/>
          <w:sz w:val="24"/>
          <w:szCs w:val="24"/>
        </w:rPr>
        <w:t xml:space="preserve">pakalpojumu sniedzējs izteicis šādu vēlēšanos; </w:t>
      </w:r>
    </w:p>
    <w:p w14:paraId="1AD6C8DC" w14:textId="77777777" w:rsidR="00360380" w:rsidRPr="00360380" w:rsidRDefault="00360380" w:rsidP="00360380">
      <w:pPr>
        <w:widowControl w:val="0"/>
        <w:numPr>
          <w:ilvl w:val="1"/>
          <w:numId w:val="1"/>
        </w:numPr>
        <w:tabs>
          <w:tab w:val="left" w:pos="851"/>
          <w:tab w:val="left" w:pos="993"/>
          <w:tab w:val="left" w:pos="1134"/>
        </w:tabs>
        <w:spacing w:after="0" w:line="240" w:lineRule="auto"/>
        <w:ind w:left="0" w:right="-262" w:firstLine="567"/>
        <w:jc w:val="both"/>
        <w:rPr>
          <w:rFonts w:ascii="Times New Roman" w:hAnsi="Times New Roman" w:cs="Times New Roman"/>
          <w:sz w:val="24"/>
          <w:szCs w:val="24"/>
        </w:rPr>
      </w:pPr>
      <w:r w:rsidRPr="00360380">
        <w:rPr>
          <w:rFonts w:ascii="Times New Roman" w:hAnsi="Times New Roman" w:cs="Times New Roman"/>
          <w:sz w:val="24"/>
          <w:szCs w:val="24"/>
        </w:rPr>
        <w:t>ārstniecības personai ir anulēts sertifikāts vai beidzies tā derīguma termiņš, vai tā svītrota no Ārstniecības personu un ārstniecības atbalsta personu reģistra;</w:t>
      </w:r>
    </w:p>
    <w:p w14:paraId="3CE46CF3" w14:textId="77777777" w:rsidR="00360380" w:rsidRPr="00360380" w:rsidRDefault="00360380" w:rsidP="00360380">
      <w:pPr>
        <w:widowControl w:val="0"/>
        <w:numPr>
          <w:ilvl w:val="1"/>
          <w:numId w:val="1"/>
        </w:numPr>
        <w:tabs>
          <w:tab w:val="left" w:pos="851"/>
          <w:tab w:val="left" w:pos="993"/>
          <w:tab w:val="left" w:pos="1134"/>
        </w:tabs>
        <w:spacing w:after="0" w:line="240" w:lineRule="auto"/>
        <w:ind w:left="0" w:right="-262" w:firstLine="567"/>
        <w:jc w:val="both"/>
        <w:rPr>
          <w:rFonts w:ascii="Times New Roman" w:hAnsi="Times New Roman" w:cs="Times New Roman"/>
          <w:sz w:val="24"/>
          <w:szCs w:val="24"/>
        </w:rPr>
      </w:pPr>
      <w:r w:rsidRPr="00360380">
        <w:rPr>
          <w:rFonts w:ascii="Times New Roman" w:hAnsi="Times New Roman" w:cs="Times New Roman"/>
          <w:sz w:val="24"/>
          <w:szCs w:val="24"/>
        </w:rPr>
        <w:t>ārstniecības iestāde ir svītrota no Ārstniecības iestāžu reģistra;</w:t>
      </w:r>
    </w:p>
    <w:p w14:paraId="223475A1" w14:textId="77777777" w:rsidR="00360380" w:rsidRPr="00360380" w:rsidRDefault="00360380" w:rsidP="00360380">
      <w:pPr>
        <w:widowControl w:val="0"/>
        <w:numPr>
          <w:ilvl w:val="1"/>
          <w:numId w:val="1"/>
        </w:numPr>
        <w:tabs>
          <w:tab w:val="left" w:pos="851"/>
          <w:tab w:val="left" w:pos="993"/>
        </w:tabs>
        <w:spacing w:after="0" w:line="240" w:lineRule="auto"/>
        <w:ind w:left="0" w:right="-261" w:firstLine="567"/>
        <w:jc w:val="both"/>
        <w:rPr>
          <w:rFonts w:ascii="Times New Roman" w:hAnsi="Times New Roman" w:cs="Times New Roman"/>
          <w:sz w:val="24"/>
          <w:szCs w:val="24"/>
        </w:rPr>
      </w:pPr>
      <w:r w:rsidRPr="00360380">
        <w:rPr>
          <w:rFonts w:ascii="Times New Roman" w:hAnsi="Times New Roman" w:cs="Times New Roman"/>
          <w:sz w:val="24"/>
          <w:szCs w:val="24"/>
        </w:rPr>
        <w:t>ārstniecības iestādē, kas vēlas sniegt zobārstniecības pakalpojumus, nav nodarbināts un veselības aprūpes pakalpojumus nesniedz zobārsts;</w:t>
      </w:r>
    </w:p>
    <w:p w14:paraId="04C1D316" w14:textId="77777777" w:rsidR="00360380" w:rsidRDefault="00360380" w:rsidP="00360380">
      <w:pPr>
        <w:widowControl w:val="0"/>
        <w:numPr>
          <w:ilvl w:val="1"/>
          <w:numId w:val="1"/>
        </w:numPr>
        <w:tabs>
          <w:tab w:val="left" w:pos="851"/>
          <w:tab w:val="left" w:pos="993"/>
          <w:tab w:val="left" w:pos="1134"/>
        </w:tabs>
        <w:spacing w:after="0" w:line="240" w:lineRule="auto"/>
        <w:ind w:left="0" w:right="-262" w:firstLine="567"/>
        <w:jc w:val="both"/>
        <w:rPr>
          <w:rFonts w:ascii="Times New Roman" w:hAnsi="Times New Roman" w:cs="Times New Roman"/>
          <w:sz w:val="24"/>
          <w:szCs w:val="24"/>
        </w:rPr>
      </w:pPr>
      <w:r w:rsidRPr="00360380">
        <w:rPr>
          <w:rFonts w:ascii="Times New Roman" w:hAnsi="Times New Roman" w:cs="Times New Roman"/>
          <w:sz w:val="24"/>
          <w:szCs w:val="24"/>
        </w:rPr>
        <w:t>pakalpojumu sniedzējs noslēdz līgumu ar Dienestu par veselības aprūpes pakalpojumu sniegšanu tajā Administratīvajā teritorijā, kurā tas ir izteicis vēlēšanos strādāt;</w:t>
      </w:r>
    </w:p>
    <w:p w14:paraId="79691C93" w14:textId="77777777" w:rsidR="00360380" w:rsidRDefault="00360380" w:rsidP="00360380">
      <w:pPr>
        <w:widowControl w:val="0"/>
        <w:numPr>
          <w:ilvl w:val="1"/>
          <w:numId w:val="1"/>
        </w:numPr>
        <w:tabs>
          <w:tab w:val="left" w:pos="851"/>
          <w:tab w:val="left" w:pos="993"/>
          <w:tab w:val="left" w:pos="1134"/>
        </w:tabs>
        <w:spacing w:after="0" w:line="240" w:lineRule="auto"/>
        <w:ind w:left="0" w:right="-262" w:firstLine="567"/>
        <w:jc w:val="both"/>
        <w:rPr>
          <w:rFonts w:ascii="Times New Roman" w:hAnsi="Times New Roman" w:cs="Times New Roman"/>
          <w:sz w:val="24"/>
          <w:szCs w:val="24"/>
        </w:rPr>
      </w:pPr>
      <w:r w:rsidRPr="00360380">
        <w:rPr>
          <w:rFonts w:ascii="Times New Roman" w:hAnsi="Times New Roman" w:cs="Times New Roman"/>
          <w:sz w:val="24"/>
          <w:szCs w:val="24"/>
        </w:rPr>
        <w:t>pret pakalpojumu sniedzēju uzsākts maksātnespējas process vai  uzsākts veselības aprūpes pakalpojumu sniedzēja likvidācijas process, vai apturēta veselības aprūpes pakalpojumu sniedzēja saimnieciskā darbība;</w:t>
      </w:r>
    </w:p>
    <w:p w14:paraId="34E70739" w14:textId="77777777" w:rsidR="00360380" w:rsidRDefault="00360380" w:rsidP="00360380">
      <w:pPr>
        <w:widowControl w:val="0"/>
        <w:numPr>
          <w:ilvl w:val="1"/>
          <w:numId w:val="1"/>
        </w:numPr>
        <w:tabs>
          <w:tab w:val="left" w:pos="851"/>
          <w:tab w:val="left" w:pos="993"/>
          <w:tab w:val="left" w:pos="1134"/>
        </w:tabs>
        <w:spacing w:after="0" w:line="240" w:lineRule="auto"/>
        <w:ind w:left="0" w:right="-262" w:firstLine="567"/>
        <w:jc w:val="both"/>
        <w:rPr>
          <w:rFonts w:ascii="Times New Roman" w:hAnsi="Times New Roman" w:cs="Times New Roman"/>
          <w:sz w:val="24"/>
          <w:szCs w:val="24"/>
        </w:rPr>
      </w:pPr>
      <w:r w:rsidRPr="00360380">
        <w:rPr>
          <w:rFonts w:ascii="Times New Roman" w:hAnsi="Times New Roman" w:cs="Times New Roman"/>
          <w:sz w:val="24"/>
          <w:szCs w:val="24"/>
        </w:rPr>
        <w:t xml:space="preserve">pakalpojumu sniedzējs neatbilst normatīvajos aktos ārstniecības iestādēm un to struktūrvienībām noteiktajām obligātajām prasībām vai tam bija zudušas vai ierobežotas tiesības sniegt veselības aprūpes pakalpojumus; </w:t>
      </w:r>
    </w:p>
    <w:p w14:paraId="17BF280A" w14:textId="77777777" w:rsidR="00360380" w:rsidRDefault="00360380" w:rsidP="00360380">
      <w:pPr>
        <w:widowControl w:val="0"/>
        <w:numPr>
          <w:ilvl w:val="1"/>
          <w:numId w:val="1"/>
        </w:numPr>
        <w:tabs>
          <w:tab w:val="left" w:pos="851"/>
          <w:tab w:val="left" w:pos="993"/>
          <w:tab w:val="left" w:pos="1134"/>
        </w:tabs>
        <w:spacing w:after="0" w:line="240" w:lineRule="auto"/>
        <w:ind w:left="0" w:right="-262" w:firstLine="567"/>
        <w:jc w:val="both"/>
        <w:rPr>
          <w:rFonts w:ascii="Times New Roman" w:hAnsi="Times New Roman" w:cs="Times New Roman"/>
          <w:sz w:val="24"/>
          <w:szCs w:val="24"/>
        </w:rPr>
      </w:pPr>
      <w:r w:rsidRPr="00360380">
        <w:rPr>
          <w:rFonts w:ascii="Times New Roman" w:hAnsi="Times New Roman" w:cs="Times New Roman"/>
          <w:sz w:val="24"/>
          <w:szCs w:val="24"/>
        </w:rPr>
        <w:t>pakalpojumu sniedzējs triju nedēļu laikā no piedāvājuma nosūtīšanas dienas nesniedz rakstisku atbildi, kurā piekrīt slēgt līgumu ar Dienestu par veselības aprūpes pakalpojumu sniegšanu tajā Administratīvajā teritorijā, kurā tas ir izteicis vēlēšanos strādāt, izņemot šādus gadījumus:</w:t>
      </w:r>
    </w:p>
    <w:p w14:paraId="66AD2C25" w14:textId="77777777" w:rsidR="00360380" w:rsidRDefault="00360380" w:rsidP="00360380">
      <w:pPr>
        <w:widowControl w:val="0"/>
        <w:tabs>
          <w:tab w:val="left" w:pos="851"/>
          <w:tab w:val="left" w:pos="993"/>
          <w:tab w:val="left" w:pos="1134"/>
        </w:tabs>
        <w:spacing w:after="0" w:line="240" w:lineRule="auto"/>
        <w:ind w:left="567" w:right="-262"/>
        <w:jc w:val="both"/>
        <w:rPr>
          <w:rFonts w:ascii="Times New Roman" w:hAnsi="Times New Roman" w:cs="Times New Roman"/>
          <w:sz w:val="24"/>
          <w:szCs w:val="24"/>
        </w:rPr>
      </w:pPr>
      <w:r>
        <w:rPr>
          <w:rFonts w:ascii="Times New Roman" w:hAnsi="Times New Roman" w:cs="Times New Roman"/>
          <w:sz w:val="24"/>
          <w:szCs w:val="24"/>
        </w:rPr>
        <w:t xml:space="preserve">1.8.1. </w:t>
      </w:r>
      <w:r w:rsidRPr="00360380">
        <w:rPr>
          <w:rFonts w:ascii="Times New Roman" w:hAnsi="Times New Roman" w:cs="Times New Roman"/>
          <w:sz w:val="24"/>
          <w:szCs w:val="24"/>
        </w:rPr>
        <w:t>pakalpojumu sniedzējs ilgāk nekā divus mēnešus aizvieto citu ģimenes ārstu;</w:t>
      </w:r>
    </w:p>
    <w:p w14:paraId="3D0919DB" w14:textId="77777777" w:rsidR="0003498C" w:rsidRDefault="0003498C" w:rsidP="0003498C">
      <w:pPr>
        <w:widowControl w:val="0"/>
        <w:tabs>
          <w:tab w:val="left" w:pos="851"/>
          <w:tab w:val="left" w:pos="993"/>
          <w:tab w:val="left" w:pos="1134"/>
        </w:tabs>
        <w:spacing w:after="0" w:line="240" w:lineRule="auto"/>
        <w:ind w:left="567" w:right="-262"/>
        <w:jc w:val="both"/>
        <w:rPr>
          <w:rFonts w:ascii="Times New Roman" w:hAnsi="Times New Roman" w:cs="Times New Roman"/>
          <w:sz w:val="24"/>
          <w:szCs w:val="24"/>
        </w:rPr>
      </w:pPr>
      <w:r>
        <w:rPr>
          <w:rFonts w:ascii="Times New Roman" w:hAnsi="Times New Roman" w:cs="Times New Roman"/>
          <w:sz w:val="24"/>
          <w:szCs w:val="24"/>
        </w:rPr>
        <w:t xml:space="preserve">1.8.2. </w:t>
      </w:r>
      <w:r w:rsidR="00360380" w:rsidRPr="00360380">
        <w:rPr>
          <w:rFonts w:ascii="Times New Roman" w:hAnsi="Times New Roman" w:cs="Times New Roman"/>
          <w:sz w:val="24"/>
          <w:szCs w:val="24"/>
        </w:rPr>
        <w:t>pakalpojumu sniedzējs triju nedēļu laikā no piedāvājuma nosūtīšanas dienas ir iesniedzis Dienestā dokumentu, kas apliecina darba nespēju, kura turpinās ilgāk par vienu mēnesi;</w:t>
      </w:r>
    </w:p>
    <w:p w14:paraId="494F113B" w14:textId="77777777" w:rsidR="0003498C" w:rsidRDefault="0003498C" w:rsidP="0003498C">
      <w:pPr>
        <w:widowControl w:val="0"/>
        <w:tabs>
          <w:tab w:val="left" w:pos="851"/>
          <w:tab w:val="left" w:pos="993"/>
          <w:tab w:val="left" w:pos="1134"/>
        </w:tabs>
        <w:spacing w:after="0" w:line="240" w:lineRule="auto"/>
        <w:ind w:left="567" w:right="-262"/>
        <w:jc w:val="both"/>
        <w:rPr>
          <w:rFonts w:ascii="Times New Roman" w:hAnsi="Times New Roman" w:cs="Times New Roman"/>
          <w:sz w:val="24"/>
          <w:szCs w:val="24"/>
        </w:rPr>
      </w:pPr>
      <w:r>
        <w:rPr>
          <w:rFonts w:ascii="Times New Roman" w:hAnsi="Times New Roman" w:cs="Times New Roman"/>
          <w:sz w:val="24"/>
          <w:szCs w:val="24"/>
        </w:rPr>
        <w:t xml:space="preserve">1.8.3. </w:t>
      </w:r>
      <w:r w:rsidR="00360380" w:rsidRPr="00360380">
        <w:rPr>
          <w:rFonts w:ascii="Times New Roman" w:hAnsi="Times New Roman" w:cs="Times New Roman"/>
          <w:sz w:val="24"/>
          <w:szCs w:val="24"/>
        </w:rPr>
        <w:t xml:space="preserve">pakalpojumu sniedzējs triju nedēļu laikā no piedāvājuma nosūtīšanas dienas ir iesniedzis Dienestā dokumentu, kas apliecina, ka pakalpojumu sniedzējs kopj bērnu vecumā līdz pusotram gadam; </w:t>
      </w:r>
    </w:p>
    <w:p w14:paraId="5D473F75" w14:textId="4E14ACAD" w:rsidR="0003498C" w:rsidRDefault="0003498C" w:rsidP="0003498C">
      <w:pPr>
        <w:widowControl w:val="0"/>
        <w:tabs>
          <w:tab w:val="left" w:pos="851"/>
          <w:tab w:val="left" w:pos="993"/>
          <w:tab w:val="left" w:pos="1134"/>
        </w:tabs>
        <w:spacing w:after="0" w:line="240" w:lineRule="auto"/>
        <w:ind w:left="567" w:right="-262"/>
        <w:jc w:val="both"/>
        <w:rPr>
          <w:rFonts w:ascii="Times New Roman" w:hAnsi="Times New Roman" w:cs="Times New Roman"/>
          <w:sz w:val="24"/>
          <w:szCs w:val="24"/>
        </w:rPr>
      </w:pPr>
      <w:r>
        <w:rPr>
          <w:rFonts w:ascii="Times New Roman" w:hAnsi="Times New Roman" w:cs="Times New Roman"/>
          <w:sz w:val="24"/>
          <w:szCs w:val="24"/>
        </w:rPr>
        <w:t xml:space="preserve">1.8.4. </w:t>
      </w:r>
      <w:r w:rsidR="00360380" w:rsidRPr="00360380">
        <w:rPr>
          <w:rFonts w:ascii="Times New Roman" w:hAnsi="Times New Roman" w:cs="Times New Roman"/>
          <w:sz w:val="24"/>
          <w:szCs w:val="24"/>
        </w:rPr>
        <w:t>pakalpojumu  sniedzējs ir vienojies ar citu ģimenes ārstu par prakses pārņemšanu.</w:t>
      </w:r>
    </w:p>
    <w:p w14:paraId="3E01812C" w14:textId="5D6EAB7D" w:rsidR="00360380" w:rsidRPr="0003498C" w:rsidRDefault="00360380" w:rsidP="0003498C">
      <w:pPr>
        <w:widowControl w:val="0"/>
        <w:numPr>
          <w:ilvl w:val="0"/>
          <w:numId w:val="1"/>
        </w:numPr>
        <w:tabs>
          <w:tab w:val="left" w:pos="851"/>
          <w:tab w:val="left" w:pos="993"/>
        </w:tabs>
        <w:spacing w:after="0" w:line="240" w:lineRule="auto"/>
        <w:ind w:left="0" w:right="-262" w:firstLine="567"/>
        <w:jc w:val="both"/>
        <w:rPr>
          <w:rFonts w:ascii="Times New Roman" w:hAnsi="Times New Roman" w:cs="Times New Roman"/>
          <w:sz w:val="24"/>
          <w:szCs w:val="24"/>
        </w:rPr>
      </w:pPr>
      <w:r w:rsidRPr="0003498C">
        <w:rPr>
          <w:rFonts w:ascii="Times New Roman" w:hAnsi="Times New Roman" w:cs="Times New Roman"/>
          <w:sz w:val="24"/>
          <w:szCs w:val="24"/>
        </w:rPr>
        <w:t>Ja ģimenes ārsts, kurš reģistrēts Gaidīšanas sarakstā uz vairākām Administratīvām teritorijām,  noslēdz līgumu ar Dienestu par veselības aprūpes pakalpojumu sniegšanu kādā no Administratīvām teritorijām, tas tiek svītrots no Gaidīšanas saraksta uz visām Administratīvām teritorijām, izņemot uz vienu Administratīvo teritoriju no Gaidīšanas saraksta, par kuru Dienestā ir saņemts ģimenes ārsta iesniegums ar lūgumu saglabāt viņu Gaidīšanas sarakstā uz šo Administratīvo teritoriju.</w:t>
      </w:r>
    </w:p>
    <w:p w14:paraId="3E7ED4E3" w14:textId="77777777" w:rsidR="00360380" w:rsidRPr="00360380" w:rsidRDefault="00360380">
      <w:pPr>
        <w:rPr>
          <w:rFonts w:ascii="Times New Roman" w:hAnsi="Times New Roman" w:cs="Times New Roman"/>
          <w:sz w:val="24"/>
          <w:szCs w:val="24"/>
        </w:rPr>
      </w:pPr>
    </w:p>
    <w:sectPr w:rsidR="00360380" w:rsidRPr="003603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537EF"/>
    <w:multiLevelType w:val="multilevel"/>
    <w:tmpl w:val="2ABA96A2"/>
    <w:lvl w:ilvl="0">
      <w:start w:val="10"/>
      <w:numFmt w:val="decimal"/>
      <w:lvlText w:val="%1."/>
      <w:lvlJc w:val="left"/>
      <w:pPr>
        <w:ind w:left="5016"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58E1897"/>
    <w:multiLevelType w:val="multilevel"/>
    <w:tmpl w:val="1BE44DDA"/>
    <w:lvl w:ilvl="0">
      <w:start w:val="1"/>
      <w:numFmt w:val="decimal"/>
      <w:lvlText w:val="%1."/>
      <w:lvlJc w:val="left"/>
      <w:pPr>
        <w:ind w:left="2628" w:hanging="360"/>
      </w:pPr>
      <w:rPr>
        <w:rFonts w:ascii="Times New Roman" w:hAnsi="Times New Roman" w:cs="Times New Roman" w:hint="default"/>
      </w:rPr>
    </w:lvl>
    <w:lvl w:ilvl="1">
      <w:start w:val="1"/>
      <w:numFmt w:val="decimal"/>
      <w:lvlText w:val="%1.%2."/>
      <w:lvlJc w:val="left"/>
      <w:pPr>
        <w:ind w:left="3976" w:hanging="432"/>
      </w:pPr>
      <w:rPr>
        <w:rFonts w:hint="default"/>
      </w:rPr>
    </w:lvl>
    <w:lvl w:ilvl="2">
      <w:start w:val="1"/>
      <w:numFmt w:val="decimal"/>
      <w:lvlText w:val="%1.%2.%3."/>
      <w:lvlJc w:val="left"/>
      <w:pPr>
        <w:ind w:left="3208" w:hanging="504"/>
      </w:pPr>
      <w:rPr>
        <w:rFonts w:hint="default"/>
      </w:rPr>
    </w:lvl>
    <w:lvl w:ilvl="3">
      <w:start w:val="1"/>
      <w:numFmt w:val="decimal"/>
      <w:lvlText w:val="%1.%2.%3.%4."/>
      <w:lvlJc w:val="left"/>
      <w:pPr>
        <w:ind w:left="3712" w:hanging="648"/>
      </w:pPr>
      <w:rPr>
        <w:rFonts w:hint="default"/>
      </w:rPr>
    </w:lvl>
    <w:lvl w:ilvl="4">
      <w:start w:val="1"/>
      <w:numFmt w:val="decimal"/>
      <w:lvlText w:val="%1.%2.%3.%4.%5."/>
      <w:lvlJc w:val="left"/>
      <w:pPr>
        <w:ind w:left="4216" w:hanging="792"/>
      </w:pPr>
      <w:rPr>
        <w:rFonts w:hint="default"/>
      </w:rPr>
    </w:lvl>
    <w:lvl w:ilvl="5">
      <w:start w:val="1"/>
      <w:numFmt w:val="decimal"/>
      <w:lvlText w:val="%1.%2.%3.%4.%5.%6."/>
      <w:lvlJc w:val="left"/>
      <w:pPr>
        <w:ind w:left="4720" w:hanging="936"/>
      </w:pPr>
      <w:rPr>
        <w:rFonts w:hint="default"/>
      </w:rPr>
    </w:lvl>
    <w:lvl w:ilvl="6">
      <w:start w:val="1"/>
      <w:numFmt w:val="decimal"/>
      <w:lvlText w:val="%1.%2.%3.%4.%5.%6.%7."/>
      <w:lvlJc w:val="left"/>
      <w:pPr>
        <w:ind w:left="5224" w:hanging="1080"/>
      </w:pPr>
      <w:rPr>
        <w:rFonts w:hint="default"/>
      </w:rPr>
    </w:lvl>
    <w:lvl w:ilvl="7">
      <w:start w:val="1"/>
      <w:numFmt w:val="decimal"/>
      <w:lvlText w:val="%1.%2.%3.%4.%5.%6.%7.%8."/>
      <w:lvlJc w:val="left"/>
      <w:pPr>
        <w:ind w:left="5728" w:hanging="1224"/>
      </w:pPr>
      <w:rPr>
        <w:rFonts w:hint="default"/>
      </w:rPr>
    </w:lvl>
    <w:lvl w:ilvl="8">
      <w:start w:val="1"/>
      <w:numFmt w:val="decimal"/>
      <w:lvlText w:val="%1.%2.%3.%4.%5.%6.%7.%8.%9."/>
      <w:lvlJc w:val="left"/>
      <w:pPr>
        <w:ind w:left="6304" w:hanging="1440"/>
      </w:pPr>
      <w:rPr>
        <w:rFonts w:hint="default"/>
      </w:rPr>
    </w:lvl>
  </w:abstractNum>
  <w:num w:numId="1" w16cid:durableId="1405376054">
    <w:abstractNumId w:val="1"/>
  </w:num>
  <w:num w:numId="2" w16cid:durableId="48963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B8"/>
    <w:rsid w:val="00032EB8"/>
    <w:rsid w:val="0003498C"/>
    <w:rsid w:val="00360380"/>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83F1"/>
  <w15:chartTrackingRefBased/>
  <w15:docId w15:val="{F791EAC9-138A-403D-B0A0-17AB6F94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380"/>
    <w:pPr>
      <w:spacing w:after="200" w:line="288"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1586</Words>
  <Characters>905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2022-05-02T10:52:00Z</dcterms:created>
  <dcterms:modified xsi:type="dcterms:W3CDTF">2022-05-02T11:01:00Z</dcterms:modified>
</cp:coreProperties>
</file>