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EC2A942" w:rsidR="002C35F4" w:rsidRDefault="00EA6230" w:rsidP="006C1832">
      <w:pPr>
        <w:spacing w:after="0" w:line="240" w:lineRule="auto"/>
        <w:rPr>
          <w:b/>
          <w:bCs/>
        </w:rPr>
      </w:pPr>
      <w:r>
        <w:rPr>
          <w:b/>
          <w:bCs/>
        </w:rPr>
        <w:t>21</w:t>
      </w:r>
      <w:r w:rsidR="007D2C47">
        <w:rPr>
          <w:b/>
          <w:bCs/>
        </w:rPr>
        <w:t>.07</w:t>
      </w:r>
      <w:r w:rsidR="00060A27">
        <w:rPr>
          <w:b/>
          <w:bCs/>
        </w:rPr>
        <w:t>.</w:t>
      </w:r>
      <w:r w:rsidR="00A80153">
        <w:rPr>
          <w:b/>
          <w:bCs/>
        </w:rPr>
        <w:t>202</w:t>
      </w:r>
      <w:r w:rsidR="00A471E6">
        <w:rPr>
          <w:b/>
          <w:bCs/>
        </w:rPr>
        <w:t>2</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70C1AD72" w14:textId="79C91BA5" w:rsidR="007D2C47" w:rsidRDefault="00EA6230" w:rsidP="00A80200">
      <w:pPr>
        <w:spacing w:after="0" w:line="240" w:lineRule="auto"/>
        <w:jc w:val="both"/>
      </w:pPr>
      <w:r w:rsidRPr="00EA6230">
        <w:t>Par izmaiņām no 2022. gada 1.jūlija un šī brīža aktualitātēm</w:t>
      </w:r>
    </w:p>
    <w:p w14:paraId="333679EF" w14:textId="77777777" w:rsidR="00EA6230" w:rsidRDefault="00EA6230" w:rsidP="00A80200">
      <w:pPr>
        <w:spacing w:after="0" w:line="240" w:lineRule="auto"/>
        <w:jc w:val="both"/>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464ACEA2" w14:textId="77777777" w:rsidR="00EA6230" w:rsidRDefault="00EA6230" w:rsidP="00EA6230">
      <w:pPr>
        <w:jc w:val="both"/>
        <w:rPr>
          <w:b/>
          <w:bCs/>
        </w:rPr>
      </w:pPr>
      <w:r>
        <w:t xml:space="preserve">Nacionālais veselibas dienests (turpmāk tekstā – Dienests) </w:t>
      </w:r>
      <w:proofErr w:type="spellStart"/>
      <w:r>
        <w:t>izsūta</w:t>
      </w:r>
      <w:proofErr w:type="spellEnd"/>
      <w:r>
        <w:t xml:space="preserve"> informāciju par izmaiņām no 2022. gada 1.jūlija un šī brīža aktualitātēm:</w:t>
      </w:r>
    </w:p>
    <w:p w14:paraId="1746F533" w14:textId="77777777" w:rsidR="00EA6230" w:rsidRDefault="00EA6230" w:rsidP="00EA6230">
      <w:pPr>
        <w:pStyle w:val="ListParagraph"/>
        <w:numPr>
          <w:ilvl w:val="0"/>
          <w:numId w:val="44"/>
        </w:numPr>
        <w:jc w:val="both"/>
        <w:rPr>
          <w:rFonts w:eastAsia="Times New Roman"/>
        </w:rPr>
      </w:pPr>
      <w:r>
        <w:rPr>
          <w:rFonts w:eastAsia="Times New Roman"/>
        </w:rPr>
        <w:t xml:space="preserve">Piemaksa ģimenes ārstiem par papildus darbiniekiem un aizvietošanu atvaļinājuma un slimības gadījumā tiek pagarināta līdz 2022.gada 31.decembrim. Dienests informē, ka līguma dokumenti 6.1.20., 6.1.26. un 6.1.27 ir aktualizēti un ir pieejami Dienestā tīmekļvietnē </w:t>
      </w:r>
      <w:hyperlink r:id="rId7" w:history="1">
        <w:r>
          <w:rPr>
            <w:rStyle w:val="Hyperlink"/>
            <w:rFonts w:eastAsia="Times New Roman"/>
          </w:rPr>
          <w:t>https://www.vmnvd.gov.lv/lv/primaras-veselibas-aprupes-pakalpojumu-liguma-paraugs-0</w:t>
        </w:r>
      </w:hyperlink>
      <w:r>
        <w:rPr>
          <w:rFonts w:eastAsia="Times New Roman"/>
        </w:rPr>
        <w:t xml:space="preserve"> </w:t>
      </w:r>
    </w:p>
    <w:p w14:paraId="18396631" w14:textId="77777777" w:rsidR="00EA6230" w:rsidRDefault="00EA6230" w:rsidP="00EA6230">
      <w:pPr>
        <w:pStyle w:val="ListParagraph"/>
        <w:numPr>
          <w:ilvl w:val="0"/>
          <w:numId w:val="44"/>
        </w:numPr>
        <w:jc w:val="both"/>
        <w:rPr>
          <w:rFonts w:eastAsia="Times New Roman"/>
        </w:rPr>
      </w:pPr>
      <w:r>
        <w:rPr>
          <w:rFonts w:eastAsia="Times New Roman"/>
        </w:rPr>
        <w:t>Līdz 2022. gada 31.decembrim turpināsies apmaksa ģimenes ārstu attālināti sniegtajām konsultācijām. Apmaksa tiek veikta tikai par ģimenes ārsta attālināti veiktu konsultāciju, kas ir līdzvērtīga klātienes vizītei.</w:t>
      </w:r>
    </w:p>
    <w:p w14:paraId="6D123645" w14:textId="77777777" w:rsidR="00EA6230" w:rsidRDefault="00EA6230" w:rsidP="00EA6230">
      <w:pPr>
        <w:pStyle w:val="ListParagraph"/>
        <w:numPr>
          <w:ilvl w:val="0"/>
          <w:numId w:val="44"/>
        </w:numPr>
        <w:jc w:val="both"/>
        <w:rPr>
          <w:rFonts w:eastAsia="Times New Roman"/>
        </w:rPr>
      </w:pPr>
      <w:r>
        <w:rPr>
          <w:rFonts w:eastAsia="Times New Roman"/>
        </w:rPr>
        <w:t>No šī gada 1.jūlija fiksētajā maksājumā par individuālo aizsardzības līdzekļu un dezinfekcijas līdzekļu izmantošanu pakalpojumu sniegšanā būs iekļauti tikai dezinfekcijas līdzekļi.</w:t>
      </w:r>
    </w:p>
    <w:p w14:paraId="6EB8F86A" w14:textId="77777777" w:rsidR="00EA6230" w:rsidRDefault="00EA6230" w:rsidP="00EA6230">
      <w:pPr>
        <w:pStyle w:val="ListParagraph"/>
        <w:numPr>
          <w:ilvl w:val="0"/>
          <w:numId w:val="44"/>
        </w:numPr>
        <w:jc w:val="both"/>
        <w:rPr>
          <w:rFonts w:eastAsia="Times New Roman"/>
        </w:rPr>
      </w:pPr>
      <w:r>
        <w:rPr>
          <w:rFonts w:eastAsia="Times New Roman"/>
        </w:rPr>
        <w:t xml:space="preserve">No šī gada 1.jūlija ir svītrots MK noteikumu Nr.555 11.pielikuma “Primārās veselības aprūpes finansējuma plānošana” (turpmāk – 11.pielikums) 15.punkts, kas paredz, ka par ģimenes ārsta praksē vai laboratorijā veiktu profilaktisko izmeklējumu – slēpto asiņu izmeklējums fēcēs – ģimenes ārsts saņem maksājumu – 0,71 </w:t>
      </w:r>
      <w:proofErr w:type="spellStart"/>
      <w:r>
        <w:rPr>
          <w:rFonts w:eastAsia="Times New Roman"/>
        </w:rPr>
        <w:t>euro</w:t>
      </w:r>
      <w:proofErr w:type="spellEnd"/>
      <w:r>
        <w:rPr>
          <w:rFonts w:eastAsia="Times New Roman"/>
        </w:rPr>
        <w:t xml:space="preserve"> par katru pieaugušo pacientu. Maksājums par sasniegtajiem zarnu vēža </w:t>
      </w:r>
      <w:proofErr w:type="spellStart"/>
      <w:r>
        <w:rPr>
          <w:rFonts w:eastAsia="Times New Roman"/>
        </w:rPr>
        <w:t>skrīninga</w:t>
      </w:r>
      <w:proofErr w:type="spellEnd"/>
      <w:r>
        <w:rPr>
          <w:rFonts w:eastAsia="Times New Roman"/>
        </w:rPr>
        <w:t xml:space="preserve"> atsaucības rādītājiem tiks veikts atbilstoši 11.pielikuma 16.</w:t>
      </w:r>
      <w:r>
        <w:rPr>
          <w:rFonts w:eastAsia="Times New Roman"/>
          <w:vertAlign w:val="superscript"/>
        </w:rPr>
        <w:t>3</w:t>
      </w:r>
      <w:r>
        <w:rPr>
          <w:rFonts w:eastAsia="Times New Roman"/>
        </w:rPr>
        <w:t>1.punktam un līgumam saistošajai kārtībai, ko Dienests saskaņos ar ģimenes ārstu asociācijām.</w:t>
      </w:r>
    </w:p>
    <w:p w14:paraId="40AA1DCE" w14:textId="47619195" w:rsidR="001338C1" w:rsidRPr="00DE539D" w:rsidRDefault="00F30A90" w:rsidP="00D37F57">
      <w:pPr>
        <w:pStyle w:val="Heading1"/>
        <w:jc w:val="both"/>
        <w:rPr>
          <w:rFonts w:cstheme="minorHAnsi"/>
        </w:rPr>
      </w:pPr>
      <w:r>
        <w:object w:dxaOrig="1540" w:dyaOrig="997" w14:anchorId="677B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8" o:title=""/>
          </v:shape>
          <o:OLEObject Type="Embed" ProgID="Word.Document.12" ShapeID="_x0000_i1029" DrawAspect="Icon" ObjectID="_1720270796" r:id="rId9">
            <o:FieldCodes>\s</o:FieldCodes>
          </o:OLEObject>
        </w:object>
      </w:r>
      <w:r>
        <w:object w:dxaOrig="1540" w:dyaOrig="997" w14:anchorId="05986414">
          <v:shape id="_x0000_i1028" type="#_x0000_t75" style="width:77.25pt;height:49.5pt" o:ole="">
            <v:imagedata r:id="rId10" o:title=""/>
          </v:shape>
          <o:OLEObject Type="Embed" ProgID="Word.Document.12" ShapeID="_x0000_i1028" DrawAspect="Icon" ObjectID="_1720270797" r:id="rId11">
            <o:FieldCodes>\s</o:FieldCodes>
          </o:OLEObject>
        </w:object>
      </w:r>
      <w:r>
        <w:object w:dxaOrig="1540" w:dyaOrig="997" w14:anchorId="42440ADD">
          <v:shape id="_x0000_i1027" type="#_x0000_t75" style="width:77.25pt;height:49.5pt" o:ole="">
            <v:imagedata r:id="rId12" o:title=""/>
          </v:shape>
          <o:OLEObject Type="Embed" ProgID="Word.Document.12" ShapeID="_x0000_i1027" DrawAspect="Icon" ObjectID="_1720270798" r:id="rId13">
            <o:FieldCodes>\s</o:FieldCodes>
          </o:OLEObject>
        </w:object>
      </w: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6F95" w14:textId="77777777" w:rsidR="00644BCB" w:rsidRDefault="00644BCB" w:rsidP="00432099">
      <w:pPr>
        <w:spacing w:after="0" w:line="240" w:lineRule="auto"/>
      </w:pPr>
      <w:r>
        <w:separator/>
      </w:r>
    </w:p>
  </w:endnote>
  <w:endnote w:type="continuationSeparator" w:id="0">
    <w:p w14:paraId="12C295CE" w14:textId="77777777" w:rsidR="00644BCB" w:rsidRDefault="00644BCB"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8162" w14:textId="77777777" w:rsidR="00644BCB" w:rsidRDefault="00644BCB" w:rsidP="00432099">
      <w:pPr>
        <w:spacing w:after="0" w:line="240" w:lineRule="auto"/>
      </w:pPr>
      <w:r>
        <w:separator/>
      </w:r>
    </w:p>
  </w:footnote>
  <w:footnote w:type="continuationSeparator" w:id="0">
    <w:p w14:paraId="17259D02" w14:textId="77777777" w:rsidR="00644BCB" w:rsidRDefault="00644BCB"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2FF7509"/>
    <w:multiLevelType w:val="hybridMultilevel"/>
    <w:tmpl w:val="9AC4C4C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3A114B"/>
    <w:multiLevelType w:val="multilevel"/>
    <w:tmpl w:val="169E2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3735265">
    <w:abstractNumId w:val="37"/>
  </w:num>
  <w:num w:numId="2" w16cid:durableId="711658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664199">
    <w:abstractNumId w:val="40"/>
  </w:num>
  <w:num w:numId="4" w16cid:durableId="564947825">
    <w:abstractNumId w:val="33"/>
  </w:num>
  <w:num w:numId="5" w16cid:durableId="1837646141">
    <w:abstractNumId w:val="32"/>
  </w:num>
  <w:num w:numId="6" w16cid:durableId="678309757">
    <w:abstractNumId w:val="23"/>
  </w:num>
  <w:num w:numId="7" w16cid:durableId="256913361">
    <w:abstractNumId w:val="30"/>
  </w:num>
  <w:num w:numId="8" w16cid:durableId="1236477005">
    <w:abstractNumId w:val="13"/>
  </w:num>
  <w:num w:numId="9" w16cid:durableId="1706981960">
    <w:abstractNumId w:val="36"/>
  </w:num>
  <w:num w:numId="10" w16cid:durableId="698622678">
    <w:abstractNumId w:val="21"/>
    <w:lvlOverride w:ilvl="0">
      <w:startOverride w:val="1"/>
    </w:lvlOverride>
    <w:lvlOverride w:ilvl="1"/>
    <w:lvlOverride w:ilvl="2"/>
    <w:lvlOverride w:ilvl="3"/>
    <w:lvlOverride w:ilvl="4"/>
    <w:lvlOverride w:ilvl="5"/>
    <w:lvlOverride w:ilvl="6"/>
    <w:lvlOverride w:ilvl="7"/>
    <w:lvlOverride w:ilvl="8"/>
  </w:num>
  <w:num w:numId="11" w16cid:durableId="130825862">
    <w:abstractNumId w:val="11"/>
  </w:num>
  <w:num w:numId="12" w16cid:durableId="498812564">
    <w:abstractNumId w:val="8"/>
  </w:num>
  <w:num w:numId="13" w16cid:durableId="9590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82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03032">
    <w:abstractNumId w:val="29"/>
  </w:num>
  <w:num w:numId="16" w16cid:durableId="1290471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71485">
    <w:abstractNumId w:val="6"/>
  </w:num>
  <w:num w:numId="18" w16cid:durableId="1479803650">
    <w:abstractNumId w:val="26"/>
  </w:num>
  <w:num w:numId="19" w16cid:durableId="462969995">
    <w:abstractNumId w:val="20"/>
  </w:num>
  <w:num w:numId="20" w16cid:durableId="1547833553">
    <w:abstractNumId w:val="25"/>
  </w:num>
  <w:num w:numId="21" w16cid:durableId="788008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886596">
    <w:abstractNumId w:val="1"/>
  </w:num>
  <w:num w:numId="24" w16cid:durableId="364016699">
    <w:abstractNumId w:val="5"/>
  </w:num>
  <w:num w:numId="25" w16cid:durableId="1743940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97037">
    <w:abstractNumId w:val="12"/>
  </w:num>
  <w:num w:numId="27" w16cid:durableId="668800614">
    <w:abstractNumId w:val="2"/>
  </w:num>
  <w:num w:numId="28" w16cid:durableId="956452664">
    <w:abstractNumId w:val="19"/>
  </w:num>
  <w:num w:numId="29" w16cid:durableId="1291277278">
    <w:abstractNumId w:val="22"/>
  </w:num>
  <w:num w:numId="30" w16cid:durableId="1920166664">
    <w:abstractNumId w:val="17"/>
  </w:num>
  <w:num w:numId="31" w16cid:durableId="2003190730">
    <w:abstractNumId w:val="38"/>
  </w:num>
  <w:num w:numId="32" w16cid:durableId="1009336913">
    <w:abstractNumId w:val="14"/>
  </w:num>
  <w:num w:numId="33" w16cid:durableId="1967156239">
    <w:abstractNumId w:val="35"/>
  </w:num>
  <w:num w:numId="34" w16cid:durableId="1265964502">
    <w:abstractNumId w:val="9"/>
  </w:num>
  <w:num w:numId="35" w16cid:durableId="868487732">
    <w:abstractNumId w:val="9"/>
  </w:num>
  <w:num w:numId="36" w16cid:durableId="205991983">
    <w:abstractNumId w:val="7"/>
  </w:num>
  <w:num w:numId="37" w16cid:durableId="1853185893">
    <w:abstractNumId w:val="39"/>
  </w:num>
  <w:num w:numId="38" w16cid:durableId="2137335431">
    <w:abstractNumId w:val="15"/>
  </w:num>
  <w:num w:numId="39" w16cid:durableId="69428988">
    <w:abstractNumId w:val="10"/>
  </w:num>
  <w:num w:numId="40" w16cid:durableId="567807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448545">
    <w:abstractNumId w:val="16"/>
  </w:num>
  <w:num w:numId="42" w16cid:durableId="60564635">
    <w:abstractNumId w:val="3"/>
  </w:num>
  <w:num w:numId="43" w16cid:durableId="1623607021">
    <w:abstractNumId w:val="28"/>
    <w:lvlOverride w:ilvl="0"/>
    <w:lvlOverride w:ilvl="1"/>
    <w:lvlOverride w:ilvl="2"/>
    <w:lvlOverride w:ilvl="3"/>
    <w:lvlOverride w:ilvl="4"/>
    <w:lvlOverride w:ilvl="5"/>
    <w:lvlOverride w:ilvl="6"/>
    <w:lvlOverride w:ilvl="7"/>
    <w:lvlOverride w:ilvl="8"/>
  </w:num>
  <w:num w:numId="44" w16cid:durableId="681009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338C1"/>
    <w:rsid w:val="00160935"/>
    <w:rsid w:val="00186157"/>
    <w:rsid w:val="001937A1"/>
    <w:rsid w:val="001D7A87"/>
    <w:rsid w:val="001E4A8F"/>
    <w:rsid w:val="00200300"/>
    <w:rsid w:val="002064CC"/>
    <w:rsid w:val="0020798F"/>
    <w:rsid w:val="00235B55"/>
    <w:rsid w:val="00241846"/>
    <w:rsid w:val="002810F3"/>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83353"/>
    <w:rsid w:val="005D303E"/>
    <w:rsid w:val="005E1357"/>
    <w:rsid w:val="0063555E"/>
    <w:rsid w:val="00644BCB"/>
    <w:rsid w:val="00650EC2"/>
    <w:rsid w:val="006721D1"/>
    <w:rsid w:val="00674B5A"/>
    <w:rsid w:val="006C1832"/>
    <w:rsid w:val="006E1BC3"/>
    <w:rsid w:val="006F0546"/>
    <w:rsid w:val="006F60DD"/>
    <w:rsid w:val="00706C7B"/>
    <w:rsid w:val="00713D3E"/>
    <w:rsid w:val="007D2C47"/>
    <w:rsid w:val="007E6578"/>
    <w:rsid w:val="00815F02"/>
    <w:rsid w:val="008A1775"/>
    <w:rsid w:val="008D2276"/>
    <w:rsid w:val="008F27F4"/>
    <w:rsid w:val="009120DD"/>
    <w:rsid w:val="00923F48"/>
    <w:rsid w:val="009433A3"/>
    <w:rsid w:val="00966793"/>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37F57"/>
    <w:rsid w:val="00D459AA"/>
    <w:rsid w:val="00D61774"/>
    <w:rsid w:val="00D835B3"/>
    <w:rsid w:val="00DA151C"/>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semiHidden/>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ettings" Target="settings.xml"/><Relationship Id="rId7" Type="http://schemas.openxmlformats.org/officeDocument/2006/relationships/hyperlink" Target="https://www.vmnvd.gov.lv/lv/primaras-veselibas-aprupes-pakalpojumu-liguma-paraugs-0"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2022-07-25T13:13:00Z</dcterms:created>
  <dcterms:modified xsi:type="dcterms:W3CDTF">2022-07-25T13:13:00Z</dcterms:modified>
</cp:coreProperties>
</file>