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6AFA521" w:rsidR="002C35F4" w:rsidRDefault="00345D92" w:rsidP="002C35F4">
      <w:pPr>
        <w:spacing w:after="0" w:line="240" w:lineRule="auto"/>
        <w:rPr>
          <w:b/>
          <w:bCs/>
        </w:rPr>
      </w:pPr>
      <w:r>
        <w:rPr>
          <w:b/>
          <w:bCs/>
        </w:rPr>
        <w:t>2</w:t>
      </w:r>
      <w:r w:rsidR="002A1B49">
        <w:rPr>
          <w:b/>
          <w:bCs/>
        </w:rPr>
        <w:t>4</w:t>
      </w:r>
      <w:r w:rsidR="00330428">
        <w:rPr>
          <w:b/>
          <w:bCs/>
        </w:rPr>
        <w:t>.08</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E71E5F7" w14:textId="0BEBF136" w:rsidR="00831933" w:rsidRDefault="002A1B49" w:rsidP="00CF744E">
      <w:pPr>
        <w:spacing w:after="0" w:line="240" w:lineRule="auto"/>
        <w:rPr>
          <w:rFonts w:cstheme="minorHAnsi"/>
        </w:rPr>
      </w:pPr>
      <w:r w:rsidRPr="002A1B49">
        <w:rPr>
          <w:rFonts w:cstheme="minorHAnsi"/>
        </w:rPr>
        <w:t>Atgādinājums par Ukrainas mediķu nodarbinātību</w:t>
      </w:r>
    </w:p>
    <w:p w14:paraId="759155EB" w14:textId="77777777" w:rsidR="002A1B49" w:rsidRDefault="002A1B49"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28CDDB0" w14:textId="77777777" w:rsidR="002A1B49" w:rsidRPr="002A1B49" w:rsidRDefault="002A1B49" w:rsidP="002A1B49">
      <w:pPr>
        <w:jc w:val="both"/>
        <w:rPr>
          <w:rFonts w:cstheme="minorHAnsi"/>
          <w:color w:val="000000"/>
          <w:sz w:val="24"/>
          <w:szCs w:val="24"/>
        </w:rPr>
      </w:pPr>
      <w:r w:rsidRPr="002A1B49">
        <w:rPr>
          <w:rFonts w:cstheme="minorHAnsi"/>
          <w:color w:val="000000"/>
          <w:sz w:val="24"/>
          <w:szCs w:val="24"/>
        </w:rPr>
        <w:t xml:space="preserve">Nacionālais veselības dienests (turpmāk – Dienests) atgādina, ka Latvijā </w:t>
      </w:r>
      <w:r w:rsidRPr="002A1B49">
        <w:rPr>
          <w:rFonts w:cstheme="minorHAnsi"/>
          <w:color w:val="333333"/>
          <w:sz w:val="24"/>
          <w:szCs w:val="24"/>
          <w:bdr w:val="none" w:sz="0" w:space="0" w:color="auto" w:frame="1"/>
          <w:shd w:val="clear" w:color="auto" w:fill="FFFFFF"/>
        </w:rPr>
        <w:t xml:space="preserve">Ukrainas civiliedzīvotājiem ir tiesības nodarboties ar ārstniecību (skatīt zemāk pievienoto materiālu), </w:t>
      </w:r>
      <w:r w:rsidRPr="002A1B49">
        <w:rPr>
          <w:rFonts w:cstheme="minorHAnsi"/>
          <w:color w:val="000000"/>
          <w:sz w:val="24"/>
          <w:szCs w:val="24"/>
        </w:rPr>
        <w:t>atbilstoši 2022.gada  3.martā pieņemtajam likumam “Ukrainas civiliedzīvotāju atbalsta likums” (turpmāk – Likums),</w:t>
      </w:r>
      <w:r w:rsidRPr="002A1B49">
        <w:rPr>
          <w:rStyle w:val="apple-converted-space"/>
          <w:rFonts w:cstheme="minorHAnsi"/>
          <w:color w:val="000000"/>
          <w:sz w:val="24"/>
          <w:szCs w:val="24"/>
        </w:rPr>
        <w:t> </w:t>
      </w:r>
      <w:r w:rsidRPr="002A1B49">
        <w:rPr>
          <w:rFonts w:cstheme="minorHAnsi"/>
          <w:color w:val="000000"/>
          <w:sz w:val="24"/>
          <w:szCs w:val="24"/>
        </w:rPr>
        <w:t> kas stājās spēkā no 05.03.2022.</w:t>
      </w:r>
    </w:p>
    <w:p w14:paraId="51219CC7" w14:textId="77777777" w:rsidR="002A1B49" w:rsidRPr="002A1B49" w:rsidRDefault="002A1B49" w:rsidP="002A1B49">
      <w:pPr>
        <w:jc w:val="both"/>
        <w:rPr>
          <w:rFonts w:cstheme="minorHAnsi"/>
          <w:sz w:val="24"/>
          <w:szCs w:val="24"/>
        </w:rPr>
      </w:pPr>
      <w:r w:rsidRPr="002A1B49">
        <w:rPr>
          <w:rFonts w:cstheme="minorHAnsi"/>
          <w:color w:val="000000"/>
          <w:sz w:val="24"/>
          <w:szCs w:val="24"/>
          <w:shd w:val="clear" w:color="auto" w:fill="FFFFFF"/>
        </w:rPr>
        <w:t>Elektroniski pieejams:  </w:t>
      </w:r>
      <w:hyperlink r:id="rId5" w:history="1">
        <w:r w:rsidRPr="002A1B49">
          <w:rPr>
            <w:rStyle w:val="Hyperlink"/>
            <w:rFonts w:cstheme="minorHAnsi"/>
            <w:sz w:val="24"/>
            <w:szCs w:val="24"/>
          </w:rPr>
          <w:t>https://likumi.lv/ta/id/330546-ukrainas-civiliedzivotaju-atbalsta-likums</w:t>
        </w:r>
      </w:hyperlink>
    </w:p>
    <w:p w14:paraId="359BAE2E" w14:textId="77777777" w:rsidR="002A1B49" w:rsidRPr="002A1B49" w:rsidRDefault="002A1B49" w:rsidP="002A1B49">
      <w:pPr>
        <w:jc w:val="both"/>
        <w:rPr>
          <w:rFonts w:cstheme="minorHAnsi"/>
          <w:sz w:val="24"/>
          <w:szCs w:val="24"/>
        </w:rPr>
      </w:pPr>
      <w:r w:rsidRPr="002A1B49">
        <w:rPr>
          <w:rFonts w:cstheme="minorHAnsi"/>
          <w:sz w:val="24"/>
          <w:szCs w:val="24"/>
        </w:rPr>
        <w:t xml:space="preserve">Likums nosaka, ka “ārstniecības personas (izņemot māsas, māsas palīgus) strādā </w:t>
      </w:r>
      <w:r w:rsidRPr="002A1B49">
        <w:rPr>
          <w:rFonts w:cstheme="minorHAnsi"/>
          <w:sz w:val="24"/>
          <w:szCs w:val="24"/>
          <w:u w:val="single"/>
        </w:rPr>
        <w:t xml:space="preserve">attiecīgajā specialitātē sertificēta speciālista </w:t>
      </w:r>
      <w:r w:rsidRPr="002A1B49">
        <w:rPr>
          <w:rFonts w:cstheme="minorHAnsi"/>
          <w:b/>
          <w:bCs/>
          <w:sz w:val="24"/>
          <w:szCs w:val="24"/>
          <w:u w:val="single"/>
        </w:rPr>
        <w:t>vadībā</w:t>
      </w:r>
      <w:r w:rsidRPr="002A1B49">
        <w:rPr>
          <w:rFonts w:cstheme="minorHAnsi"/>
          <w:sz w:val="24"/>
          <w:szCs w:val="24"/>
        </w:rPr>
        <w:t xml:space="preserve">, kura darba stāžs attiecīgajā specialitātē pēc ārstniecības personas sertifikāta iegūšanas ir ne mazāks kā pieci gadi. Māsas un māsas palīgi strādā </w:t>
      </w:r>
      <w:r w:rsidRPr="002A1B49">
        <w:rPr>
          <w:rFonts w:cstheme="minorHAnsi"/>
          <w:sz w:val="24"/>
          <w:szCs w:val="24"/>
          <w:u w:val="single"/>
        </w:rPr>
        <w:t xml:space="preserve">reģistrētas māsas </w:t>
      </w:r>
      <w:r w:rsidRPr="002A1B49">
        <w:rPr>
          <w:rFonts w:cstheme="minorHAnsi"/>
          <w:b/>
          <w:bCs/>
          <w:sz w:val="24"/>
          <w:szCs w:val="24"/>
          <w:u w:val="single"/>
        </w:rPr>
        <w:t>vadībā</w:t>
      </w:r>
      <w:r w:rsidRPr="002A1B49">
        <w:rPr>
          <w:rFonts w:cstheme="minorHAnsi"/>
          <w:sz w:val="24"/>
          <w:szCs w:val="24"/>
        </w:rPr>
        <w:t>, kuras darba stāžs profesijā ir ne mazāks kā pieci gadi”(14.panta 4.daļa).</w:t>
      </w:r>
    </w:p>
    <w:p w14:paraId="38B21134" w14:textId="77777777" w:rsidR="002A1B49" w:rsidRPr="002A1B49" w:rsidRDefault="002A1B49" w:rsidP="002A1B49">
      <w:pPr>
        <w:jc w:val="both"/>
        <w:rPr>
          <w:rFonts w:cstheme="minorHAnsi"/>
          <w:sz w:val="24"/>
          <w:szCs w:val="24"/>
        </w:rPr>
      </w:pPr>
      <w:r w:rsidRPr="002A1B49">
        <w:rPr>
          <w:rFonts w:cstheme="minorHAnsi"/>
          <w:sz w:val="24"/>
          <w:szCs w:val="24"/>
        </w:rPr>
        <w:t xml:space="preserve">Nodrošinot iespēju Ukrainas mediķiem nodarboties ar ārstniecību, mēs sniedzam atbalstu un solidarizējamies ar viņiem. Ukrainas mediķiem ir iespēja gūt ienākumus un nezaudēt savas prasmes un kvalifikāciju. </w:t>
      </w:r>
    </w:p>
    <w:p w14:paraId="2CDDF347" w14:textId="77777777" w:rsidR="002A1B49" w:rsidRDefault="002A1B49" w:rsidP="002A1B49">
      <w:pPr>
        <w:jc w:val="both"/>
        <w:rPr>
          <w:rFonts w:ascii="Times New Roman" w:hAnsi="Times New Roman" w:cs="Times New Roman"/>
          <w:sz w:val="24"/>
          <w:szCs w:val="24"/>
        </w:rPr>
      </w:pPr>
      <w:r w:rsidRPr="002A1B49">
        <w:rPr>
          <w:rFonts w:cstheme="minorHAnsi"/>
          <w:sz w:val="24"/>
          <w:szCs w:val="24"/>
        </w:rPr>
        <w:t>Dienests vērš uzmanību, ka Ārstniecības iestādes ir atbildīgas par to kā ārstniecības personas no Ukrainas tiek iesaistītas ārstniecības procesā, nosakot kā tiek nodrošināta speciālista vadība, kā tiek risināta valodas barjera komunikācijā ar pacientu un pie medicīniskās dokumentācijas aizpildīšanas. Katru gadījumu būtu jāvērtē individuāli, nosakot veicamo pienākumu apjomu un kārtību kā tiks nodrošināta vadība</w:t>
      </w:r>
      <w:r>
        <w:rPr>
          <w:rFonts w:ascii="Times New Roman" w:hAnsi="Times New Roman" w:cs="Times New Roman"/>
          <w:sz w:val="24"/>
          <w:szCs w:val="24"/>
        </w:rPr>
        <w:t xml:space="preserve">. </w:t>
      </w:r>
    </w:p>
    <w:p w14:paraId="59CAB50C" w14:textId="77777777" w:rsidR="002A1B49" w:rsidRDefault="002A1B49" w:rsidP="002A1B49">
      <w:pPr>
        <w:rPr>
          <w:rFonts w:ascii="Times New Roman" w:hAnsi="Times New Roman" w:cs="Times New Roman"/>
          <w:sz w:val="24"/>
          <w:szCs w:val="24"/>
        </w:rPr>
      </w:pPr>
    </w:p>
    <w:p w14:paraId="5090676C" w14:textId="77777777" w:rsidR="002A1B49" w:rsidRDefault="002A1B49" w:rsidP="002A1B49">
      <w:pPr>
        <w:rPr>
          <w:rFonts w:ascii="Times New Roman" w:hAnsi="Times New Roman" w:cs="Times New Roman"/>
          <w:sz w:val="24"/>
          <w:szCs w:val="24"/>
        </w:rPr>
      </w:pPr>
    </w:p>
    <w:p w14:paraId="085F3317" w14:textId="08DDAA33" w:rsidR="001C6DEB" w:rsidRPr="006A5526" w:rsidRDefault="002A1B49" w:rsidP="002A1B49">
      <w:pPr>
        <w:jc w:val="both"/>
        <w:rPr>
          <w:rFonts w:cstheme="minorHAnsi"/>
          <w:b/>
          <w:bCs/>
        </w:rPr>
      </w:pPr>
      <w:r>
        <w:rPr>
          <w:rFonts w:ascii="Times New Roman" w:hAnsi="Times New Roman" w:cs="Times New Roman"/>
          <w:noProof/>
          <w:sz w:val="24"/>
          <w:szCs w:val="24"/>
        </w:rPr>
        <w:lastRenderedPageBreak/>
        <w:drawing>
          <wp:inline distT="0" distB="0" distL="0" distR="0" wp14:anchorId="50442D5B" wp14:editId="2C105019">
            <wp:extent cx="5274310" cy="3729990"/>
            <wp:effectExtent l="0" t="0" r="2540" b="381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274310" cy="3729990"/>
                    </a:xfrm>
                    <a:prstGeom prst="rect">
                      <a:avLst/>
                    </a:prstGeom>
                    <a:noFill/>
                    <a:ln>
                      <a:noFill/>
                    </a:ln>
                  </pic:spPr>
                </pic:pic>
              </a:graphicData>
            </a:graphic>
          </wp:inline>
        </w:drawing>
      </w:r>
    </w:p>
    <w:sectPr w:rsidR="001C6DE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64DF1"/>
    <w:rsid w:val="007C1832"/>
    <w:rsid w:val="008137AF"/>
    <w:rsid w:val="0083168F"/>
    <w:rsid w:val="00831933"/>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6.png@01D8B6E3.00BBAA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ikumi.lv/ta/id/330546-ukrainas-civiliedzivotaju-atbalsta-lik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1026</Words>
  <Characters>586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2022-08-31T13:24:00Z</dcterms:created>
  <dcterms:modified xsi:type="dcterms:W3CDTF">2022-08-31T13:24:00Z</dcterms:modified>
</cp:coreProperties>
</file>