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1F15" w14:textId="77777777" w:rsidR="00E57FCB" w:rsidRPr="00E57FCB" w:rsidRDefault="00E57FCB" w:rsidP="00E57FCB">
      <w:pPr>
        <w:suppressAutoHyphens/>
        <w:autoSpaceDN w:val="0"/>
        <w:jc w:val="both"/>
        <w:textAlignment w:val="baseline"/>
        <w:rPr>
          <w:lang w:eastAsia="en-US"/>
        </w:rPr>
      </w:pPr>
    </w:p>
    <w:p w14:paraId="214935F5" w14:textId="77777777" w:rsidR="00E57FCB" w:rsidRPr="00E57FCB" w:rsidRDefault="00E57FCB" w:rsidP="00E57FCB">
      <w:pPr>
        <w:jc w:val="right"/>
        <w:rPr>
          <w:i/>
          <w:lang w:eastAsia="en-GB"/>
        </w:rPr>
      </w:pPr>
      <w:r w:rsidRPr="00E57FCB">
        <w:rPr>
          <w:i/>
          <w:lang w:eastAsia="en-GB"/>
        </w:rPr>
        <w:t>Līguma par stacionārās veselības</w:t>
      </w:r>
    </w:p>
    <w:p w14:paraId="10A7BCDE" w14:textId="77777777" w:rsidR="00E57FCB" w:rsidRPr="00E57FCB" w:rsidRDefault="00E57FCB" w:rsidP="00E57FCB">
      <w:pPr>
        <w:jc w:val="right"/>
        <w:rPr>
          <w:i/>
          <w:lang w:eastAsia="en-GB"/>
        </w:rPr>
      </w:pPr>
      <w:r w:rsidRPr="00E57FCB">
        <w:rPr>
          <w:i/>
          <w:lang w:eastAsia="en-GB"/>
        </w:rPr>
        <w:t>aprūpes pakalpojumu sniegšanu un apmaksu</w:t>
      </w:r>
    </w:p>
    <w:p w14:paraId="0E05415B" w14:textId="22A0F9E7" w:rsidR="00E57FCB" w:rsidRPr="00E57FCB" w:rsidRDefault="00890029" w:rsidP="00E57FCB">
      <w:pPr>
        <w:jc w:val="right"/>
        <w:rPr>
          <w:i/>
          <w:lang w:eastAsia="en-GB"/>
        </w:rPr>
      </w:pPr>
      <w:r>
        <w:rPr>
          <w:i/>
          <w:lang w:eastAsia="en-GB"/>
        </w:rPr>
        <w:t>7</w:t>
      </w:r>
      <w:r w:rsidR="00E57FCB">
        <w:rPr>
          <w:i/>
          <w:lang w:eastAsia="en-GB"/>
        </w:rPr>
        <w:t>.1.7</w:t>
      </w:r>
      <w:r w:rsidR="00E57FCB" w:rsidRPr="00E57FCB">
        <w:rPr>
          <w:i/>
          <w:lang w:eastAsia="en-GB"/>
        </w:rPr>
        <w:t>.punkts</w:t>
      </w:r>
    </w:p>
    <w:p w14:paraId="7AA8F614" w14:textId="77777777" w:rsidR="00AC6B57" w:rsidRDefault="00AC6B57" w:rsidP="00AC6B57"/>
    <w:p w14:paraId="3EF55C0B" w14:textId="77777777" w:rsidR="00FD47A1" w:rsidRDefault="00FD47A1" w:rsidP="00AC6B57"/>
    <w:p w14:paraId="65D8F8B9" w14:textId="77777777" w:rsidR="00FD47A1" w:rsidRPr="00406241" w:rsidRDefault="00FD47A1" w:rsidP="00AC6B57"/>
    <w:p w14:paraId="4FCAAC2B" w14:textId="77777777" w:rsidR="00AC6B57" w:rsidRPr="00406241" w:rsidRDefault="00AC6B57" w:rsidP="00AC6B57">
      <w:pPr>
        <w:jc w:val="center"/>
        <w:rPr>
          <w:b/>
        </w:rPr>
      </w:pPr>
      <w:r>
        <w:rPr>
          <w:b/>
        </w:rPr>
        <w:t>Skaidrojums par a</w:t>
      </w:r>
      <w:r w:rsidRPr="00406241">
        <w:rPr>
          <w:b/>
        </w:rPr>
        <w:t>prūpes slimnīcu, nodaļu un gultu apmaksas nosacījumi</w:t>
      </w:r>
      <w:r>
        <w:rPr>
          <w:b/>
        </w:rPr>
        <w:t>em</w:t>
      </w:r>
    </w:p>
    <w:p w14:paraId="2D3BDB18" w14:textId="77777777" w:rsidR="00AC6B57" w:rsidRDefault="00AC6B57" w:rsidP="00AC6B57"/>
    <w:p w14:paraId="6C50E9A7" w14:textId="77777777" w:rsidR="00FD47A1" w:rsidRPr="00406241" w:rsidRDefault="00FD47A1" w:rsidP="00AC6B57"/>
    <w:p w14:paraId="7720A5DF" w14:textId="77777777" w:rsidR="00AC6B57" w:rsidRPr="00FD47A1" w:rsidRDefault="00AC6B57" w:rsidP="00AC6B57">
      <w:pPr>
        <w:tabs>
          <w:tab w:val="left" w:pos="360"/>
        </w:tabs>
        <w:ind w:left="360" w:hanging="360"/>
        <w:jc w:val="both"/>
        <w:rPr>
          <w:bCs/>
        </w:rPr>
      </w:pPr>
      <w:r w:rsidRPr="00FD47A1">
        <w:rPr>
          <w:b/>
        </w:rPr>
        <w:t>1.</w:t>
      </w:r>
      <w:r w:rsidRPr="00FD47A1">
        <w:tab/>
        <w:t xml:space="preserve">Obligātās prasības aprūpes slimnīcai nosaka </w:t>
      </w:r>
      <w:r w:rsidRPr="00FD47A1">
        <w:rPr>
          <w:bCs/>
        </w:rPr>
        <w:t>Ministru kabineta 2009.gada 20.janvāra noteikumu Nr.60</w:t>
      </w:r>
      <w:r w:rsidRPr="00FD47A1">
        <w:rPr>
          <w:b/>
          <w:bCs/>
        </w:rPr>
        <w:t xml:space="preserve"> „</w:t>
      </w:r>
      <w:r w:rsidRPr="00FD47A1">
        <w:rPr>
          <w:bCs/>
        </w:rPr>
        <w:t>Noteikumi par obligātajām prasībām ārstniecības iestādēm un to struktūrvienībām</w:t>
      </w:r>
      <w:bookmarkStart w:id="0" w:name="269357"/>
      <w:r w:rsidRPr="00FD47A1">
        <w:rPr>
          <w:bCs/>
        </w:rPr>
        <w:t>”</w:t>
      </w:r>
      <w:r w:rsidRPr="00FD47A1">
        <w:rPr>
          <w:b/>
          <w:bCs/>
        </w:rPr>
        <w:t xml:space="preserve"> </w:t>
      </w:r>
      <w:r w:rsidRPr="00FD47A1">
        <w:rPr>
          <w:bCs/>
        </w:rPr>
        <w:t>5.5. nodaļa „Prasības aprūpes slimnīcai</w:t>
      </w:r>
      <w:bookmarkEnd w:id="0"/>
      <w:r w:rsidRPr="00FD47A1">
        <w:rPr>
          <w:bCs/>
        </w:rPr>
        <w:t>”.</w:t>
      </w:r>
    </w:p>
    <w:p w14:paraId="3A88661B" w14:textId="77777777" w:rsidR="00AC6B57" w:rsidRPr="00FD47A1" w:rsidRDefault="00AC6B57" w:rsidP="00AC6B57">
      <w:pPr>
        <w:jc w:val="both"/>
      </w:pPr>
    </w:p>
    <w:p w14:paraId="1DC1EAA9" w14:textId="77777777" w:rsidR="004878D4" w:rsidRDefault="00AC6B57" w:rsidP="00AC6B57">
      <w:pPr>
        <w:tabs>
          <w:tab w:val="left" w:pos="360"/>
        </w:tabs>
        <w:ind w:left="360" w:hanging="360"/>
        <w:jc w:val="both"/>
      </w:pPr>
      <w:r w:rsidRPr="00FD47A1">
        <w:rPr>
          <w:b/>
        </w:rPr>
        <w:t>2.</w:t>
      </w:r>
      <w:r w:rsidRPr="00FD47A1">
        <w:tab/>
      </w:r>
      <w:r w:rsidR="004878D4">
        <w:t xml:space="preserve">Veselības aprūpes pakalpojumi aprūpes slimnīcā, nodaļā vai gultā atbilstoši </w:t>
      </w:r>
      <w:r w:rsidRPr="00FD47A1">
        <w:t>Ministru kabinet</w:t>
      </w:r>
      <w:r w:rsidR="008E3F00">
        <w:t>a 2013.gada 17</w:t>
      </w:r>
      <w:r w:rsidRPr="00FD47A1">
        <w:t>.decembra noteikumu Nr.</w:t>
      </w:r>
      <w:r w:rsidR="008E3F00">
        <w:t>1529</w:t>
      </w:r>
      <w:r w:rsidRPr="00FD47A1">
        <w:t xml:space="preserve"> „Veselības aprūpes organizēšanas un finansēšanas kārtība” (turpmāk – Noteikumi Nr.</w:t>
      </w:r>
      <w:r w:rsidR="008E3F00">
        <w:t>1529</w:t>
      </w:r>
      <w:r w:rsidRPr="00FD47A1">
        <w:t xml:space="preserve">) </w:t>
      </w:r>
      <w:r w:rsidR="008E3F00">
        <w:t>168.1.</w:t>
      </w:r>
      <w:r w:rsidR="004878D4">
        <w:t>punktam tiek apmaksāti kā ikmēneša fiksētais maksājums par stacionāra darbību.</w:t>
      </w:r>
    </w:p>
    <w:p w14:paraId="3354087F" w14:textId="77777777" w:rsidR="004878D4" w:rsidRDefault="004878D4" w:rsidP="00AC6B57">
      <w:pPr>
        <w:tabs>
          <w:tab w:val="left" w:pos="360"/>
        </w:tabs>
        <w:ind w:left="360" w:hanging="360"/>
        <w:jc w:val="both"/>
      </w:pPr>
    </w:p>
    <w:p w14:paraId="39D6C555" w14:textId="77777777" w:rsidR="00F0045F" w:rsidRDefault="00F0045F" w:rsidP="00AC6B57">
      <w:pPr>
        <w:tabs>
          <w:tab w:val="left" w:pos="360"/>
        </w:tabs>
        <w:ind w:left="360" w:hanging="360"/>
        <w:jc w:val="both"/>
      </w:pPr>
      <w:r w:rsidRPr="002C41BD">
        <w:rPr>
          <w:b/>
        </w:rPr>
        <w:t>3.</w:t>
      </w:r>
      <w:r>
        <w:tab/>
        <w:t>P</w:t>
      </w:r>
      <w:r w:rsidRPr="00FD47A1">
        <w:t>acienta iemaksas ap</w:t>
      </w:r>
      <w:r>
        <w:t>mērs</w:t>
      </w:r>
      <w:r w:rsidRPr="00FD47A1">
        <w:t xml:space="preserve"> atbilstoši </w:t>
      </w:r>
      <w:r>
        <w:t>Noteikumu Nr.</w:t>
      </w:r>
      <w:r w:rsidR="00573F41">
        <w:t>1529 4</w:t>
      </w:r>
      <w:r w:rsidRPr="00FD47A1">
        <w:t xml:space="preserve">.pielikumam </w:t>
      </w:r>
      <w:r w:rsidR="0053637C" w:rsidRPr="00FD47A1">
        <w:t xml:space="preserve">par </w:t>
      </w:r>
      <w:r w:rsidR="0053637C">
        <w:t xml:space="preserve">katru </w:t>
      </w:r>
      <w:r w:rsidR="0053637C" w:rsidRPr="00FD47A1">
        <w:t xml:space="preserve">dienu </w:t>
      </w:r>
      <w:r w:rsidR="00573F41">
        <w:t>EUR 7,11</w:t>
      </w:r>
      <w:r w:rsidRPr="00FD47A1">
        <w:t xml:space="preserve"> sākot ar otro dienu.</w:t>
      </w:r>
    </w:p>
    <w:p w14:paraId="7F5D1582" w14:textId="77777777" w:rsidR="00AC6B57" w:rsidRPr="00FD47A1" w:rsidRDefault="00AC6B57" w:rsidP="00AC6B57">
      <w:pPr>
        <w:jc w:val="both"/>
      </w:pPr>
    </w:p>
    <w:p w14:paraId="310F0EF1" w14:textId="77777777" w:rsidR="00AC6B57" w:rsidRPr="00FD47A1" w:rsidRDefault="002C41BD" w:rsidP="00AC6B57">
      <w:pPr>
        <w:tabs>
          <w:tab w:val="left" w:pos="360"/>
        </w:tabs>
        <w:ind w:left="360" w:hanging="360"/>
        <w:jc w:val="both"/>
      </w:pPr>
      <w:r>
        <w:rPr>
          <w:b/>
        </w:rPr>
        <w:t>4</w:t>
      </w:r>
      <w:r w:rsidR="00AC6B57" w:rsidRPr="00FD47A1">
        <w:rPr>
          <w:b/>
        </w:rPr>
        <w:t>.</w:t>
      </w:r>
      <w:r w:rsidR="00AC6B57" w:rsidRPr="00FD47A1">
        <w:tab/>
        <w:t>Ja kādā no No</w:t>
      </w:r>
      <w:r w:rsidR="008E3F00">
        <w:t>teikumu Nr.1529 17</w:t>
      </w:r>
      <w:r w:rsidR="0053637C">
        <w:t>.pielikuma 1.</w:t>
      </w:r>
      <w:r w:rsidR="00E620E1">
        <w:t xml:space="preserve">, </w:t>
      </w:r>
      <w:r>
        <w:t xml:space="preserve">3.3., </w:t>
      </w:r>
      <w:r w:rsidR="008E3F00">
        <w:t xml:space="preserve">3.5., 3.7., 3.8., 3.9., 3.11. </w:t>
      </w:r>
      <w:r>
        <w:t xml:space="preserve">un </w:t>
      </w:r>
      <w:r w:rsidR="008E3F00">
        <w:t>3.12</w:t>
      </w:r>
      <w:r>
        <w:t>.punktā</w:t>
      </w:r>
      <w:r w:rsidR="00AC6B57" w:rsidRPr="00FD47A1">
        <w:t xml:space="preserve"> minētajām </w:t>
      </w:r>
      <w:r w:rsidR="00D57F87" w:rsidRPr="00FD47A1">
        <w:t>ārstniecības iestādēm</w:t>
      </w:r>
      <w:r w:rsidR="00AC6B57" w:rsidRPr="00FD47A1">
        <w:t xml:space="preserve"> jau ir vai tiek izveidota atsevišķa aprūpes nodaļa vai aprūpes gultas kādas cita profila nodaļas sastāvā, </w:t>
      </w:r>
      <w:r w:rsidR="00D57F87" w:rsidRPr="00FD47A1">
        <w:t>iestāde</w:t>
      </w:r>
      <w:r w:rsidR="00AC6B57" w:rsidRPr="00FD47A1">
        <w:t>, kurā ir aprūpes nodaļa (gultas), pirms līguma par stacionāro pakalpojumu sniegšanu un apmaksu nosl</w:t>
      </w:r>
      <w:r>
        <w:t>ēgšanas, informē par to Centru</w:t>
      </w:r>
      <w:r w:rsidR="00AC6B57" w:rsidRPr="00FD47A1">
        <w:t>, iesniedzot iestādes vadības rīkojuma kopiju par aprūpes nodaļas (gultu) izveidošanu, aprūpes gultu skaitu, ārstniecības personāla skaitu sadalījumā pa specialitātēm.</w:t>
      </w:r>
    </w:p>
    <w:p w14:paraId="29BD10FD" w14:textId="77777777" w:rsidR="00AC6B57" w:rsidRPr="00FD47A1" w:rsidRDefault="00AC6B57" w:rsidP="00AC6B57">
      <w:pPr>
        <w:tabs>
          <w:tab w:val="left" w:pos="360"/>
        </w:tabs>
        <w:ind w:left="360"/>
        <w:jc w:val="both"/>
      </w:pPr>
    </w:p>
    <w:p w14:paraId="554180CB" w14:textId="77777777" w:rsidR="00AC6B57" w:rsidRPr="00FD47A1" w:rsidRDefault="002C41BD" w:rsidP="00AC6B57">
      <w:pPr>
        <w:tabs>
          <w:tab w:val="left" w:pos="360"/>
        </w:tabs>
        <w:ind w:left="360" w:hanging="360"/>
        <w:jc w:val="both"/>
        <w:rPr>
          <w:bCs/>
        </w:rPr>
      </w:pPr>
      <w:r>
        <w:rPr>
          <w:b/>
        </w:rPr>
        <w:t>5</w:t>
      </w:r>
      <w:r w:rsidR="00AC6B57" w:rsidRPr="00FD47A1">
        <w:rPr>
          <w:b/>
        </w:rPr>
        <w:t>.</w:t>
      </w:r>
      <w:r w:rsidR="00AC6B57" w:rsidRPr="00FD47A1">
        <w:tab/>
        <w:t xml:space="preserve">Ārstniecības iestādēs izveidotajām aprūpes nodaļām jābūt izveidotām atbilstoši Ministru kabineta </w:t>
      </w:r>
      <w:r w:rsidR="00AC6B57" w:rsidRPr="00FD47A1">
        <w:rPr>
          <w:bCs/>
        </w:rPr>
        <w:t>2009.gada 20.janvāra noteikumu Nr.60</w:t>
      </w:r>
      <w:r w:rsidR="00AC6B57" w:rsidRPr="00FD47A1">
        <w:rPr>
          <w:b/>
          <w:bCs/>
        </w:rPr>
        <w:t xml:space="preserve"> „</w:t>
      </w:r>
      <w:r w:rsidR="00AC6B57" w:rsidRPr="00FD47A1">
        <w:rPr>
          <w:bCs/>
        </w:rPr>
        <w:t>Noteikumi par obligātajām prasībām ārstniecības iestādēm un to struktūrvienībām”</w:t>
      </w:r>
      <w:r w:rsidR="00AC6B57" w:rsidRPr="00FD47A1">
        <w:rPr>
          <w:b/>
          <w:bCs/>
        </w:rPr>
        <w:t xml:space="preserve"> </w:t>
      </w:r>
      <w:r w:rsidR="00AC6B57" w:rsidRPr="00FD47A1">
        <w:rPr>
          <w:bCs/>
        </w:rPr>
        <w:t>5.5. nodaļa</w:t>
      </w:r>
      <w:r w:rsidR="003A7084">
        <w:rPr>
          <w:bCs/>
        </w:rPr>
        <w:t>s „Prasības aprūpes slimnīcai” 1</w:t>
      </w:r>
      <w:r w:rsidR="00AC6B57" w:rsidRPr="00FD47A1">
        <w:rPr>
          <w:bCs/>
        </w:rPr>
        <w:t>27.punkta prasībām.</w:t>
      </w:r>
    </w:p>
    <w:p w14:paraId="4CF6BF24" w14:textId="77777777" w:rsidR="00AC6B57" w:rsidRPr="002A07D3" w:rsidRDefault="00AC6B57" w:rsidP="00AC6B57">
      <w:pPr>
        <w:tabs>
          <w:tab w:val="left" w:pos="360"/>
        </w:tabs>
        <w:ind w:left="360" w:hanging="360"/>
        <w:jc w:val="both"/>
        <w:rPr>
          <w:bCs/>
        </w:rPr>
      </w:pPr>
    </w:p>
    <w:p w14:paraId="310FA84A" w14:textId="77777777" w:rsidR="002C41BD" w:rsidRDefault="002C41BD" w:rsidP="002C41BD">
      <w:pPr>
        <w:tabs>
          <w:tab w:val="left" w:pos="360"/>
        </w:tabs>
        <w:ind w:left="360" w:hanging="360"/>
        <w:jc w:val="both"/>
      </w:pPr>
      <w:r w:rsidRPr="002A07D3">
        <w:t>6</w:t>
      </w:r>
      <w:r w:rsidR="00AC6B57" w:rsidRPr="002A07D3">
        <w:t>.</w:t>
      </w:r>
      <w:r w:rsidR="00AC6B57" w:rsidRPr="002A07D3">
        <w:tab/>
      </w:r>
      <w:r w:rsidRPr="002A07D3">
        <w:t>Atbilstoši Noteikumu Nr.1</w:t>
      </w:r>
      <w:r w:rsidR="00806590" w:rsidRPr="002A07D3">
        <w:t>529</w:t>
      </w:r>
      <w:r w:rsidRPr="002A07D3">
        <w:t xml:space="preserve"> </w:t>
      </w:r>
      <w:r w:rsidR="002A07D3" w:rsidRPr="002A07D3">
        <w:t>125.</w:t>
      </w:r>
      <w:r w:rsidRPr="002A07D3">
        <w:t>punktam</w:t>
      </w:r>
      <w:r w:rsidR="00D20426">
        <w:t xml:space="preserve"> noteikumu 17</w:t>
      </w:r>
      <w:r>
        <w:t>.pielikuma 2.punktā minētajām ārstniecības iestādēm ir pienākums sniegt stacionāros veselības aprūpes pakalpojumus prioritāri pacientiem,</w:t>
      </w:r>
      <w:r w:rsidR="00D20426">
        <w:t xml:space="preserve"> kas pārvesti no šo noteikumu 17</w:t>
      </w:r>
      <w:r>
        <w:t>.pielikuma 1.punktā minētajām slimnīcām.</w:t>
      </w:r>
    </w:p>
    <w:p w14:paraId="40B7DB0D" w14:textId="77777777" w:rsidR="002A07D3" w:rsidRDefault="002A07D3" w:rsidP="002C41BD">
      <w:pPr>
        <w:tabs>
          <w:tab w:val="left" w:pos="360"/>
        </w:tabs>
        <w:ind w:left="360" w:hanging="360"/>
        <w:jc w:val="both"/>
      </w:pPr>
    </w:p>
    <w:p w14:paraId="685B5617" w14:textId="77777777" w:rsidR="002A07D3" w:rsidRPr="002A07D3" w:rsidRDefault="002A07D3" w:rsidP="002C41BD">
      <w:pPr>
        <w:tabs>
          <w:tab w:val="left" w:pos="360"/>
        </w:tabs>
        <w:ind w:left="360" w:hanging="360"/>
        <w:jc w:val="both"/>
      </w:pPr>
      <w:r w:rsidRPr="002A07D3">
        <w:rPr>
          <w:b/>
        </w:rPr>
        <w:t xml:space="preserve">7. </w:t>
      </w:r>
      <w:r w:rsidRPr="002A07D3">
        <w:t xml:space="preserve">Noteikumu Nr.1529 </w:t>
      </w:r>
      <w:hyperlink r:id="rId5" w:anchor="piel17" w:history="1">
        <w:r w:rsidRPr="002A07D3">
          <w:rPr>
            <w:rStyle w:val="Hyperlink"/>
            <w:color w:val="auto"/>
            <w:u w:val="none"/>
          </w:rPr>
          <w:t>17.pielikuma</w:t>
        </w:r>
      </w:hyperlink>
      <w:r w:rsidRPr="002A07D3">
        <w:t xml:space="preserve"> 2.punktā minētās stacionārās ārstniecības iestādes ārstē personas pēc akūtā ārstēšanas perioda, kas pārvestas no šo noteikumu </w:t>
      </w:r>
      <w:hyperlink r:id="rId6" w:anchor="piel3" w:history="1">
        <w:r w:rsidRPr="002A07D3">
          <w:rPr>
            <w:rStyle w:val="Hyperlink"/>
            <w:color w:val="auto"/>
            <w:u w:val="none"/>
          </w:rPr>
          <w:t>3.pielikuma</w:t>
        </w:r>
      </w:hyperlink>
      <w:r w:rsidRPr="002A07D3">
        <w:t xml:space="preserve"> 1.punktā minētajām stacionārajām ārstniecības iestādēm, kā arī personas ar hroniskām progresējošām slimībām un hronisku slimību paasinājumu gadījumos ar ģimenes ārsta vai speciālista nosūtījumu, ja personas veselības stāvokļa dēļ ārstēšanu nav iespējams veikt ambulatori.</w:t>
      </w:r>
    </w:p>
    <w:p w14:paraId="13029E6E" w14:textId="77777777" w:rsidR="002A07D3" w:rsidRPr="002A07D3" w:rsidRDefault="002A07D3" w:rsidP="002C41BD">
      <w:pPr>
        <w:tabs>
          <w:tab w:val="left" w:pos="360"/>
        </w:tabs>
        <w:ind w:left="360" w:hanging="360"/>
        <w:jc w:val="both"/>
        <w:rPr>
          <w:b/>
        </w:rPr>
      </w:pPr>
    </w:p>
    <w:p w14:paraId="66848EEA" w14:textId="77777777" w:rsidR="002A07D3" w:rsidRPr="002A07D3" w:rsidRDefault="002A07D3" w:rsidP="002C41BD">
      <w:pPr>
        <w:tabs>
          <w:tab w:val="left" w:pos="360"/>
        </w:tabs>
        <w:ind w:left="360" w:hanging="360"/>
        <w:jc w:val="both"/>
        <w:rPr>
          <w:b/>
        </w:rPr>
      </w:pPr>
      <w:r w:rsidRPr="002A07D3">
        <w:rPr>
          <w:b/>
        </w:rPr>
        <w:t xml:space="preserve">8. </w:t>
      </w:r>
      <w:r w:rsidRPr="002A07D3">
        <w:t xml:space="preserve">Aprūpes slimnīcā vai citas stacionārās ārstniecības iestādes nodaļā, kurā personas ārstē atbilstoši </w:t>
      </w:r>
      <w:r>
        <w:t xml:space="preserve">Noteikumu Nr.1529 </w:t>
      </w:r>
      <w:hyperlink r:id="rId7" w:anchor="p120" w:history="1">
        <w:r w:rsidRPr="002A07D3">
          <w:rPr>
            <w:rStyle w:val="Hyperlink"/>
            <w:color w:val="auto"/>
            <w:u w:val="none"/>
          </w:rPr>
          <w:t>120.punktā</w:t>
        </w:r>
      </w:hyperlink>
      <w:r w:rsidRPr="002A07D3">
        <w:t xml:space="preserve"> minētajiem nosacījumiem, nodrošina ārsta sniegto veselības aprūpes pakalpojumu dienas laikā un māsas aprūpi visu diennakti.</w:t>
      </w:r>
    </w:p>
    <w:p w14:paraId="066BA69D" w14:textId="77777777" w:rsidR="002C41BD" w:rsidRPr="002A07D3" w:rsidRDefault="002C41BD" w:rsidP="002C41BD">
      <w:pPr>
        <w:tabs>
          <w:tab w:val="left" w:pos="360"/>
        </w:tabs>
        <w:ind w:left="360" w:hanging="360"/>
        <w:jc w:val="both"/>
      </w:pPr>
    </w:p>
    <w:p w14:paraId="6AE39552" w14:textId="77777777" w:rsidR="002C41BD" w:rsidRDefault="002A07D3" w:rsidP="002C41BD">
      <w:pPr>
        <w:tabs>
          <w:tab w:val="left" w:pos="360"/>
        </w:tabs>
        <w:ind w:left="360" w:hanging="360"/>
        <w:jc w:val="both"/>
      </w:pPr>
      <w:r>
        <w:rPr>
          <w:b/>
        </w:rPr>
        <w:lastRenderedPageBreak/>
        <w:t>9</w:t>
      </w:r>
      <w:r w:rsidR="002C41BD" w:rsidRPr="002C41BD">
        <w:rPr>
          <w:b/>
        </w:rPr>
        <w:t>.</w:t>
      </w:r>
      <w:r w:rsidR="002C41BD">
        <w:tab/>
      </w:r>
      <w:r w:rsidR="00AC6B57" w:rsidRPr="00FD47A1">
        <w:t>Aizpildot veidlapu Nr.066/u „No stacionāra izrakstītā (mirušā) pacienta karte”</w:t>
      </w:r>
      <w:r w:rsidR="0019421E" w:rsidRPr="00FD47A1">
        <w:t xml:space="preserve"> (turpmāk – pacienta karte)</w:t>
      </w:r>
      <w:r w:rsidR="00AC6B57" w:rsidRPr="00FD47A1">
        <w:t>, ārstniecības iestāde aprūpes nodaļās (gultās) ārstētos pacientus apzīmē ar pacientu grupu „86 – ārstēšanās aprūpes nodaļā vai aprūpes gultā”.</w:t>
      </w:r>
    </w:p>
    <w:p w14:paraId="37E46526" w14:textId="77777777" w:rsidR="001C02D4" w:rsidRDefault="001C02D4" w:rsidP="002C41BD">
      <w:pPr>
        <w:tabs>
          <w:tab w:val="left" w:pos="360"/>
        </w:tabs>
        <w:ind w:left="360" w:hanging="360"/>
        <w:jc w:val="both"/>
      </w:pPr>
    </w:p>
    <w:p w14:paraId="50092E1B" w14:textId="77777777" w:rsidR="0019421E" w:rsidRPr="00FD47A1" w:rsidRDefault="002A07D3" w:rsidP="002C41BD">
      <w:pPr>
        <w:tabs>
          <w:tab w:val="left" w:pos="360"/>
        </w:tabs>
        <w:ind w:left="360" w:hanging="360"/>
        <w:jc w:val="both"/>
      </w:pPr>
      <w:r>
        <w:rPr>
          <w:b/>
          <w:color w:val="000000"/>
        </w:rPr>
        <w:t>10</w:t>
      </w:r>
      <w:r w:rsidR="001C02D4" w:rsidRPr="001C02D4">
        <w:rPr>
          <w:b/>
          <w:color w:val="000000"/>
        </w:rPr>
        <w:t>.</w:t>
      </w:r>
      <w:r w:rsidR="001C02D4">
        <w:rPr>
          <w:color w:val="000000"/>
        </w:rPr>
        <w:tab/>
      </w:r>
      <w:r w:rsidR="0090374F" w:rsidRPr="00FD47A1">
        <w:rPr>
          <w:color w:val="000000"/>
        </w:rPr>
        <w:t>Lai nodrošinātu veselības aprūpes pakalpojumu apmaksu atbilstoši Noteikumiem Nr.</w:t>
      </w:r>
      <w:r w:rsidR="00D20426">
        <w:rPr>
          <w:color w:val="000000"/>
        </w:rPr>
        <w:t xml:space="preserve">1529 </w:t>
      </w:r>
      <w:r w:rsidR="0090374F" w:rsidRPr="00FD47A1">
        <w:rPr>
          <w:color w:val="000000"/>
        </w:rPr>
        <w:t xml:space="preserve">gadījumos, kad </w:t>
      </w:r>
      <w:r w:rsidR="0098129D" w:rsidRPr="00FD47A1">
        <w:rPr>
          <w:color w:val="000000"/>
        </w:rPr>
        <w:t>pacients</w:t>
      </w:r>
      <w:r w:rsidR="0090374F" w:rsidRPr="00FD47A1">
        <w:rPr>
          <w:color w:val="000000"/>
        </w:rPr>
        <w:t>,</w:t>
      </w:r>
      <w:r w:rsidR="0098129D" w:rsidRPr="00FD47A1">
        <w:rPr>
          <w:color w:val="000000"/>
        </w:rPr>
        <w:t xml:space="preserve"> </w:t>
      </w:r>
      <w:r w:rsidR="0090374F" w:rsidRPr="00FD47A1">
        <w:rPr>
          <w:color w:val="000000"/>
        </w:rPr>
        <w:t xml:space="preserve">turpinot ārstēties tajā pašā ārstniecības iestādē, </w:t>
      </w:r>
      <w:r w:rsidR="0098129D" w:rsidRPr="00FD47A1">
        <w:rPr>
          <w:color w:val="000000"/>
        </w:rPr>
        <w:t>tiek pārv</w:t>
      </w:r>
      <w:r w:rsidR="009E7959" w:rsidRPr="00FD47A1">
        <w:rPr>
          <w:color w:val="000000"/>
        </w:rPr>
        <w:t>e</w:t>
      </w:r>
      <w:r w:rsidR="0098129D" w:rsidRPr="00FD47A1">
        <w:rPr>
          <w:color w:val="000000"/>
        </w:rPr>
        <w:t xml:space="preserve">sts </w:t>
      </w:r>
      <w:r w:rsidR="003927AC" w:rsidRPr="00FD47A1">
        <w:rPr>
          <w:color w:val="000000"/>
        </w:rPr>
        <w:t xml:space="preserve">uz </w:t>
      </w:r>
      <w:r w:rsidR="0090374F" w:rsidRPr="00FD47A1">
        <w:rPr>
          <w:color w:val="000000"/>
        </w:rPr>
        <w:t xml:space="preserve">šīs iestādes </w:t>
      </w:r>
      <w:r w:rsidR="003927AC" w:rsidRPr="00FD47A1">
        <w:rPr>
          <w:color w:val="000000"/>
        </w:rPr>
        <w:t>aprūpes nodaļu vai aprūpes gultu</w:t>
      </w:r>
      <w:r w:rsidR="0019421E" w:rsidRPr="00FD47A1">
        <w:rPr>
          <w:color w:val="000000"/>
        </w:rPr>
        <w:t>:</w:t>
      </w:r>
    </w:p>
    <w:p w14:paraId="0B3AB0B5" w14:textId="77777777" w:rsidR="0019421E" w:rsidRPr="00FD47A1" w:rsidRDefault="001C02D4" w:rsidP="002A07D3">
      <w:pPr>
        <w:ind w:left="360"/>
        <w:jc w:val="both"/>
      </w:pPr>
      <w:r>
        <w:t xml:space="preserve"> </w:t>
      </w:r>
      <w:r w:rsidR="0090374F" w:rsidRPr="00FD47A1">
        <w:t>pacienta kart</w:t>
      </w:r>
      <w:r w:rsidR="0019421E" w:rsidRPr="00FD47A1">
        <w:t xml:space="preserve">ē </w:t>
      </w:r>
      <w:r w:rsidR="0090374F" w:rsidRPr="00FD47A1">
        <w:rPr>
          <w:color w:val="000000"/>
        </w:rPr>
        <w:t xml:space="preserve">tiek atzīmēts pacienta kustības </w:t>
      </w:r>
      <w:r w:rsidR="0019421E" w:rsidRPr="00FD47A1">
        <w:rPr>
          <w:color w:val="000000"/>
        </w:rPr>
        <w:t>veids stacionārā ar kodu</w:t>
      </w:r>
      <w:r w:rsidR="0090374F" w:rsidRPr="00FD47A1">
        <w:rPr>
          <w:color w:val="000000"/>
        </w:rPr>
        <w:t xml:space="preserve"> Nr.39 atbilstoši „Stacionāra kustības veidu klasifikatoram”, kas atrodams </w:t>
      </w:r>
      <w:r w:rsidR="00D20426">
        <w:t>Nacionālā veselības dienesta</w:t>
      </w:r>
      <w:r w:rsidR="0090374F" w:rsidRPr="00FD47A1">
        <w:t xml:space="preserve"> mājas lapā </w:t>
      </w:r>
      <w:hyperlink r:id="rId8" w:history="1">
        <w:r w:rsidR="0082188B">
          <w:rPr>
            <w:rStyle w:val="Hyperlink"/>
          </w:rPr>
          <w:t>www.vmnvd</w:t>
        </w:r>
        <w:r w:rsidR="0090374F" w:rsidRPr="00FD47A1">
          <w:rPr>
            <w:rStyle w:val="Hyperlink"/>
          </w:rPr>
          <w:t>.gov.lv</w:t>
        </w:r>
      </w:hyperlink>
      <w:r w:rsidR="0090374F" w:rsidRPr="00FD47A1">
        <w:rPr>
          <w:i/>
        </w:rPr>
        <w:t>→</w:t>
      </w:r>
      <w:r w:rsidR="0019421E" w:rsidRPr="00FD47A1">
        <w:rPr>
          <w:i/>
        </w:rPr>
        <w:t xml:space="preserve"> </w:t>
      </w:r>
      <w:r w:rsidR="0090374F" w:rsidRPr="00FD47A1">
        <w:rPr>
          <w:i/>
        </w:rPr>
        <w:t>Līgumpartneriem→</w:t>
      </w:r>
      <w:r w:rsidR="0019421E" w:rsidRPr="00FD47A1">
        <w:rPr>
          <w:i/>
        </w:rPr>
        <w:t xml:space="preserve"> </w:t>
      </w:r>
      <w:r w:rsidR="0090374F" w:rsidRPr="00FD47A1">
        <w:rPr>
          <w:i/>
        </w:rPr>
        <w:t>Klasifikatori→</w:t>
      </w:r>
      <w:r w:rsidR="0019421E" w:rsidRPr="00FD47A1">
        <w:rPr>
          <w:i/>
        </w:rPr>
        <w:t xml:space="preserve"> </w:t>
      </w:r>
      <w:r w:rsidR="0090374F" w:rsidRPr="00FD47A1">
        <w:rPr>
          <w:i/>
        </w:rPr>
        <w:t>VIS klasifikatori</w:t>
      </w:r>
      <w:r w:rsidR="0090374F" w:rsidRPr="00FD47A1">
        <w:t>. Ar minēto darbību</w:t>
      </w:r>
      <w:r w:rsidR="0019421E" w:rsidRPr="00FD47A1">
        <w:t xml:space="preserve">, norādot datumu </w:t>
      </w:r>
      <w:r w:rsidR="0019421E" w:rsidRPr="00FD47A1">
        <w:rPr>
          <w:color w:val="000000"/>
        </w:rPr>
        <w:t xml:space="preserve">(diena, mēnesis, gads), </w:t>
      </w:r>
      <w:r w:rsidR="0090374F" w:rsidRPr="00FD47A1">
        <w:t>tiek noslēgta</w:t>
      </w:r>
      <w:r w:rsidR="0019421E" w:rsidRPr="00FD47A1">
        <w:t xml:space="preserve"> pacienta karte”;</w:t>
      </w:r>
    </w:p>
    <w:p w14:paraId="6599BCA2" w14:textId="77777777" w:rsidR="006C0BF1" w:rsidRPr="00FD47A1" w:rsidRDefault="0019421E" w:rsidP="002A07D3">
      <w:pPr>
        <w:numPr>
          <w:ilvl w:val="1"/>
          <w:numId w:val="9"/>
        </w:numPr>
        <w:jc w:val="both"/>
      </w:pPr>
      <w:r w:rsidRPr="00FD47A1">
        <w:t>pacienta kartei tiek izveidots pielikums</w:t>
      </w:r>
      <w:r w:rsidRPr="00FD47A1">
        <w:rPr>
          <w:color w:val="000000"/>
        </w:rPr>
        <w:t xml:space="preserve"> </w:t>
      </w:r>
      <w:r w:rsidR="003927AC" w:rsidRPr="00FD47A1">
        <w:rPr>
          <w:color w:val="000000"/>
        </w:rPr>
        <w:t>uzrādot datumu (diena, mēnesis</w:t>
      </w:r>
      <w:r w:rsidRPr="00FD47A1">
        <w:rPr>
          <w:color w:val="000000"/>
        </w:rPr>
        <w:t>,</w:t>
      </w:r>
      <w:r w:rsidR="003927AC" w:rsidRPr="00FD47A1">
        <w:rPr>
          <w:color w:val="000000"/>
        </w:rPr>
        <w:t xml:space="preserve"> gads)</w:t>
      </w:r>
      <w:r w:rsidRPr="00FD47A1">
        <w:rPr>
          <w:color w:val="000000"/>
        </w:rPr>
        <w:t>, kurā pacients uzsācis ārstēšanos aprūpes nodaļā vai gultā</w:t>
      </w:r>
      <w:r w:rsidR="003927AC" w:rsidRPr="00FD47A1">
        <w:rPr>
          <w:color w:val="000000"/>
        </w:rPr>
        <w:t>. Pielikum</w:t>
      </w:r>
      <w:r w:rsidRPr="00FD47A1">
        <w:rPr>
          <w:color w:val="000000"/>
        </w:rPr>
        <w:t>ā</w:t>
      </w:r>
      <w:r w:rsidR="003927AC" w:rsidRPr="00FD47A1">
        <w:rPr>
          <w:color w:val="000000"/>
        </w:rPr>
        <w:t xml:space="preserve"> </w:t>
      </w:r>
      <w:r w:rsidRPr="00FD47A1">
        <w:rPr>
          <w:color w:val="000000"/>
        </w:rPr>
        <w:t>norāda to pašu pacienta iestāšanās kustības veidu stacionārā</w:t>
      </w:r>
      <w:r w:rsidR="003927AC" w:rsidRPr="00FD47A1">
        <w:rPr>
          <w:color w:val="000000"/>
        </w:rPr>
        <w:t>, k</w:t>
      </w:r>
      <w:r w:rsidRPr="00FD47A1">
        <w:rPr>
          <w:color w:val="000000"/>
        </w:rPr>
        <w:t>āds</w:t>
      </w:r>
      <w:r w:rsidR="003927AC" w:rsidRPr="00FD47A1">
        <w:rPr>
          <w:color w:val="000000"/>
        </w:rPr>
        <w:t xml:space="preserve"> bija </w:t>
      </w:r>
      <w:r w:rsidRPr="00FD47A1">
        <w:rPr>
          <w:color w:val="000000"/>
        </w:rPr>
        <w:t xml:space="preserve">norādīts pacienta </w:t>
      </w:r>
      <w:r w:rsidR="003927AC" w:rsidRPr="00FD47A1">
        <w:rPr>
          <w:color w:val="000000"/>
        </w:rPr>
        <w:t>kartē</w:t>
      </w:r>
      <w:r w:rsidRPr="00FD47A1">
        <w:rPr>
          <w:color w:val="000000"/>
        </w:rPr>
        <w:t>, kad pacients uzsāka ārstēšanos ārstniecības iestādē</w:t>
      </w:r>
      <w:r w:rsidR="003927AC" w:rsidRPr="00FD47A1">
        <w:rPr>
          <w:color w:val="000000"/>
        </w:rPr>
        <w:t>. P</w:t>
      </w:r>
      <w:r w:rsidRPr="00FD47A1">
        <w:rPr>
          <w:color w:val="000000"/>
        </w:rPr>
        <w:t xml:space="preserve">acienta kartes pielikumā norāda </w:t>
      </w:r>
      <w:r w:rsidR="006C0BF1" w:rsidRPr="00FD47A1">
        <w:rPr>
          <w:color w:val="000000"/>
        </w:rPr>
        <w:t xml:space="preserve">datumu, kad </w:t>
      </w:r>
      <w:r w:rsidRPr="00FD47A1">
        <w:rPr>
          <w:color w:val="000000"/>
        </w:rPr>
        <w:t>pacient</w:t>
      </w:r>
      <w:r w:rsidR="006C0BF1" w:rsidRPr="00FD47A1">
        <w:rPr>
          <w:color w:val="000000"/>
        </w:rPr>
        <w:t>s uzsācis ārstēšanos aprūpes nodaļā vai gultā. Šim datumam jāsakrīt ar datumu, kad, atzīmējot pacienta kustības veidu stacionārā ar kodu Nr.39, noslēgta pacienta karte;</w:t>
      </w:r>
    </w:p>
    <w:p w14:paraId="55E68B7C" w14:textId="77777777" w:rsidR="006C0BF1" w:rsidRPr="00FD47A1" w:rsidRDefault="006C0BF1" w:rsidP="002A07D3">
      <w:pPr>
        <w:numPr>
          <w:ilvl w:val="1"/>
          <w:numId w:val="9"/>
        </w:numPr>
        <w:jc w:val="both"/>
      </w:pPr>
      <w:r w:rsidRPr="00FD47A1">
        <w:t xml:space="preserve">ja pacients ilgstoši turpina ārstēties ārstniecības iestādes aprūpes nodaļā vai gultā, ik pēc viena mēneša pacienta kartes pielikumu noslēdz, </w:t>
      </w:r>
      <w:r w:rsidRPr="00FD47A1">
        <w:rPr>
          <w:color w:val="000000"/>
        </w:rPr>
        <w:t>atzīmējot pacienta kustības veidu stacionārā ar kodu Nr.39, un veido jaunu pacienta kartes pielikumu;</w:t>
      </w:r>
    </w:p>
    <w:p w14:paraId="0881FED3" w14:textId="77777777" w:rsidR="00AC6B57" w:rsidRPr="00FD47A1" w:rsidRDefault="006C0BF1" w:rsidP="002A07D3">
      <w:pPr>
        <w:numPr>
          <w:ilvl w:val="1"/>
          <w:numId w:val="9"/>
        </w:numPr>
        <w:jc w:val="both"/>
      </w:pPr>
      <w:r w:rsidRPr="00FD47A1">
        <w:rPr>
          <w:color w:val="000000"/>
        </w:rPr>
        <w:t>k</w:t>
      </w:r>
      <w:r w:rsidR="003927AC" w:rsidRPr="00FD47A1">
        <w:rPr>
          <w:color w:val="000000"/>
        </w:rPr>
        <w:t xml:space="preserve">ad </w:t>
      </w:r>
      <w:r w:rsidR="0098129D" w:rsidRPr="00FD47A1">
        <w:rPr>
          <w:color w:val="000000"/>
        </w:rPr>
        <w:t>pacients</w:t>
      </w:r>
      <w:r w:rsidRPr="00FD47A1">
        <w:rPr>
          <w:color w:val="000000"/>
        </w:rPr>
        <w:t xml:space="preserve"> tiek izrakstīts no ārstniecības iestādes</w:t>
      </w:r>
      <w:r w:rsidR="003927AC" w:rsidRPr="00FD47A1">
        <w:rPr>
          <w:color w:val="000000"/>
        </w:rPr>
        <w:t xml:space="preserve">, </w:t>
      </w:r>
      <w:r w:rsidRPr="00FD47A1">
        <w:rPr>
          <w:color w:val="000000"/>
        </w:rPr>
        <w:t xml:space="preserve">pacienta kartes </w:t>
      </w:r>
      <w:r w:rsidR="003927AC" w:rsidRPr="00FD47A1">
        <w:rPr>
          <w:color w:val="000000"/>
        </w:rPr>
        <w:t>pielikumu noslēdz</w:t>
      </w:r>
      <w:r w:rsidRPr="00FD47A1">
        <w:rPr>
          <w:color w:val="000000"/>
        </w:rPr>
        <w:t>, atzīmējot kādu no pacienta izrakstīšanās kustības veidiem stacionārā attiecīgi ar kādu no kodiem: Nr.</w:t>
      </w:r>
      <w:r w:rsidR="003927AC" w:rsidRPr="00FD47A1">
        <w:rPr>
          <w:color w:val="000000"/>
        </w:rPr>
        <w:t>31</w:t>
      </w:r>
      <w:r w:rsidRPr="00FD47A1">
        <w:rPr>
          <w:color w:val="000000"/>
        </w:rPr>
        <w:t>, Nr.</w:t>
      </w:r>
      <w:r w:rsidR="003927AC" w:rsidRPr="00FD47A1">
        <w:rPr>
          <w:color w:val="000000"/>
        </w:rPr>
        <w:t>32</w:t>
      </w:r>
      <w:r w:rsidRPr="00FD47A1">
        <w:rPr>
          <w:color w:val="000000"/>
        </w:rPr>
        <w:t xml:space="preserve"> vai Nr.</w:t>
      </w:r>
      <w:r w:rsidR="003927AC" w:rsidRPr="00FD47A1">
        <w:rPr>
          <w:color w:val="000000"/>
        </w:rPr>
        <w:t>33.</w:t>
      </w:r>
    </w:p>
    <w:sectPr w:rsidR="00AC6B57" w:rsidRPr="00FD47A1" w:rsidSect="00FD47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99E"/>
    <w:multiLevelType w:val="hybridMultilevel"/>
    <w:tmpl w:val="90BCF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F16E51"/>
    <w:multiLevelType w:val="multilevel"/>
    <w:tmpl w:val="ECC25FA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D823CA"/>
    <w:multiLevelType w:val="hybridMultilevel"/>
    <w:tmpl w:val="5270229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30FB4E44"/>
    <w:multiLevelType w:val="multilevel"/>
    <w:tmpl w:val="2D768A88"/>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color w:val="000000"/>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abstractNum w:abstractNumId="4" w15:restartNumberingAfterBreak="0">
    <w:nsid w:val="36063B6F"/>
    <w:multiLevelType w:val="multilevel"/>
    <w:tmpl w:val="9F08A66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8857927"/>
    <w:multiLevelType w:val="multilevel"/>
    <w:tmpl w:val="4050CA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754C59"/>
    <w:multiLevelType w:val="hybridMultilevel"/>
    <w:tmpl w:val="61160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7326F0"/>
    <w:multiLevelType w:val="multilevel"/>
    <w:tmpl w:val="CEC624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F13871"/>
    <w:multiLevelType w:val="multilevel"/>
    <w:tmpl w:val="24400D2E"/>
    <w:lvl w:ilvl="0">
      <w:start w:val="10"/>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304114953">
    <w:abstractNumId w:val="3"/>
  </w:num>
  <w:num w:numId="2" w16cid:durableId="1749688348">
    <w:abstractNumId w:val="1"/>
  </w:num>
  <w:num w:numId="3" w16cid:durableId="1328947299">
    <w:abstractNumId w:val="2"/>
  </w:num>
  <w:num w:numId="4" w16cid:durableId="1926762990">
    <w:abstractNumId w:val="0"/>
  </w:num>
  <w:num w:numId="5" w16cid:durableId="1721130129">
    <w:abstractNumId w:val="6"/>
  </w:num>
  <w:num w:numId="6" w16cid:durableId="252518259">
    <w:abstractNumId w:val="4"/>
  </w:num>
  <w:num w:numId="7" w16cid:durableId="912618420">
    <w:abstractNumId w:val="8"/>
  </w:num>
  <w:num w:numId="8" w16cid:durableId="1904758254">
    <w:abstractNumId w:val="7"/>
  </w:num>
  <w:num w:numId="9" w16cid:durableId="667749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DB"/>
    <w:rsid w:val="0019421E"/>
    <w:rsid w:val="001A018F"/>
    <w:rsid w:val="001C02D4"/>
    <w:rsid w:val="0020461B"/>
    <w:rsid w:val="00267FE8"/>
    <w:rsid w:val="002A07D3"/>
    <w:rsid w:val="002C41BD"/>
    <w:rsid w:val="003803FA"/>
    <w:rsid w:val="003927AC"/>
    <w:rsid w:val="003A7084"/>
    <w:rsid w:val="003D02B5"/>
    <w:rsid w:val="004878D4"/>
    <w:rsid w:val="004A7898"/>
    <w:rsid w:val="0053637C"/>
    <w:rsid w:val="00573F41"/>
    <w:rsid w:val="005C5AB1"/>
    <w:rsid w:val="005D0EB4"/>
    <w:rsid w:val="00680CDB"/>
    <w:rsid w:val="00697545"/>
    <w:rsid w:val="006C0BF1"/>
    <w:rsid w:val="00702B82"/>
    <w:rsid w:val="00781FB1"/>
    <w:rsid w:val="007951AC"/>
    <w:rsid w:val="007A0184"/>
    <w:rsid w:val="00806590"/>
    <w:rsid w:val="0082188B"/>
    <w:rsid w:val="00882A71"/>
    <w:rsid w:val="00890029"/>
    <w:rsid w:val="008E3F00"/>
    <w:rsid w:val="0090374F"/>
    <w:rsid w:val="0098129D"/>
    <w:rsid w:val="009E7959"/>
    <w:rsid w:val="00AC6B57"/>
    <w:rsid w:val="00B60625"/>
    <w:rsid w:val="00BF5398"/>
    <w:rsid w:val="00CB2FEE"/>
    <w:rsid w:val="00D20426"/>
    <w:rsid w:val="00D57F87"/>
    <w:rsid w:val="00D830AF"/>
    <w:rsid w:val="00D85E3F"/>
    <w:rsid w:val="00E57FCB"/>
    <w:rsid w:val="00E620E1"/>
    <w:rsid w:val="00EA15C8"/>
    <w:rsid w:val="00ED087F"/>
    <w:rsid w:val="00F0045F"/>
    <w:rsid w:val="00F26664"/>
    <w:rsid w:val="00FD47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F6665"/>
  <w15:chartTrackingRefBased/>
  <w15:docId w15:val="{D1A159BF-D6A0-4CDF-83F4-1397AD55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C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7545"/>
    <w:rPr>
      <w:rFonts w:ascii="Tahoma" w:hAnsi="Tahoma" w:cs="Tahoma"/>
      <w:sz w:val="16"/>
      <w:szCs w:val="16"/>
    </w:rPr>
  </w:style>
  <w:style w:type="character" w:styleId="Hyperlink">
    <w:name w:val="Hyperlink"/>
    <w:rsid w:val="00903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989">
      <w:bodyDiv w:val="1"/>
      <w:marLeft w:val="0"/>
      <w:marRight w:val="0"/>
      <w:marTop w:val="0"/>
      <w:marBottom w:val="0"/>
      <w:divBdr>
        <w:top w:val="none" w:sz="0" w:space="0" w:color="auto"/>
        <w:left w:val="none" w:sz="0" w:space="0" w:color="auto"/>
        <w:bottom w:val="none" w:sz="0" w:space="0" w:color="auto"/>
        <w:right w:val="none" w:sz="0" w:space="0" w:color="auto"/>
      </w:divBdr>
    </w:div>
    <w:div w:id="7454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ava.gov.lv" TargetMode="External"/><Relationship Id="rId3" Type="http://schemas.openxmlformats.org/officeDocument/2006/relationships/settings" Target="settings.xml"/><Relationship Id="rId7" Type="http://schemas.openxmlformats.org/officeDocument/2006/relationships/hyperlink" Target="http://likumi.lv/doc.php?id=263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263457" TargetMode="External"/><Relationship Id="rId5" Type="http://schemas.openxmlformats.org/officeDocument/2006/relationships/hyperlink" Target="http://likumi.lv/doc.php?id=2634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7</vt:lpstr>
    </vt:vector>
  </TitlesOfParts>
  <Company>VOAVA</Company>
  <LinksUpToDate>false</LinksUpToDate>
  <CharactersWithSpaces>4636</CharactersWithSpaces>
  <SharedDoc>false</SharedDoc>
  <HLinks>
    <vt:vector size="24" baseType="variant">
      <vt:variant>
        <vt:i4>983120</vt:i4>
      </vt:variant>
      <vt:variant>
        <vt:i4>9</vt:i4>
      </vt:variant>
      <vt:variant>
        <vt:i4>0</vt:i4>
      </vt:variant>
      <vt:variant>
        <vt:i4>5</vt:i4>
      </vt:variant>
      <vt:variant>
        <vt:lpwstr>http://www.voava.gov.lv/</vt:lpwstr>
      </vt:variant>
      <vt:variant>
        <vt:lpwstr/>
      </vt:variant>
      <vt:variant>
        <vt:i4>8257595</vt:i4>
      </vt:variant>
      <vt:variant>
        <vt:i4>6</vt:i4>
      </vt:variant>
      <vt:variant>
        <vt:i4>0</vt:i4>
      </vt:variant>
      <vt:variant>
        <vt:i4>5</vt:i4>
      </vt:variant>
      <vt:variant>
        <vt:lpwstr>http://likumi.lv/doc.php?id=263457</vt:lpwstr>
      </vt:variant>
      <vt:variant>
        <vt:lpwstr>p120</vt:lpwstr>
      </vt:variant>
      <vt:variant>
        <vt:i4>7995500</vt:i4>
      </vt:variant>
      <vt:variant>
        <vt:i4>3</vt:i4>
      </vt:variant>
      <vt:variant>
        <vt:i4>0</vt:i4>
      </vt:variant>
      <vt:variant>
        <vt:i4>5</vt:i4>
      </vt:variant>
      <vt:variant>
        <vt:lpwstr>http://likumi.lv/doc.php?id=263457</vt:lpwstr>
      </vt:variant>
      <vt:variant>
        <vt:lpwstr>piel3</vt:lpwstr>
      </vt:variant>
      <vt:variant>
        <vt:i4>5046365</vt:i4>
      </vt:variant>
      <vt:variant>
        <vt:i4>0</vt:i4>
      </vt:variant>
      <vt:variant>
        <vt:i4>0</vt:i4>
      </vt:variant>
      <vt:variant>
        <vt:i4>5</vt:i4>
      </vt:variant>
      <vt:variant>
        <vt:lpwstr>http://likumi.lv/doc.php?id=263457</vt:lpwstr>
      </vt:variant>
      <vt:variant>
        <vt:lpwstr>piel17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Lilija.Tararina</dc:creator>
  <cp:keywords/>
  <cp:lastModifiedBy>Lolita Pranta</cp:lastModifiedBy>
  <cp:revision>3</cp:revision>
  <cp:lastPrinted>2014-03-13T12:14:00Z</cp:lastPrinted>
  <dcterms:created xsi:type="dcterms:W3CDTF">2022-09-12T10:02:00Z</dcterms:created>
  <dcterms:modified xsi:type="dcterms:W3CDTF">2022-09-12T10:59:00Z</dcterms:modified>
</cp:coreProperties>
</file>