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06533C7" w:rsidR="002C35F4" w:rsidRDefault="0062477A" w:rsidP="002C35F4">
      <w:pPr>
        <w:spacing w:after="0" w:line="240" w:lineRule="auto"/>
        <w:rPr>
          <w:b/>
          <w:bCs/>
        </w:rPr>
      </w:pPr>
      <w:r>
        <w:rPr>
          <w:b/>
          <w:bCs/>
        </w:rPr>
        <w:t>09.09</w:t>
      </w:r>
      <w:r w:rsidR="00A80153">
        <w:rPr>
          <w:b/>
          <w:bCs/>
        </w:rPr>
        <w:t>.202</w:t>
      </w:r>
      <w:r w:rsidR="005A23E0">
        <w:rPr>
          <w:b/>
          <w:bCs/>
        </w:rPr>
        <w:t>2</w:t>
      </w:r>
      <w:r w:rsidR="003C445E">
        <w:rPr>
          <w:b/>
          <w:bCs/>
        </w:rPr>
        <w:t>.</w:t>
      </w:r>
      <w:r w:rsidR="00032FCF">
        <w:rPr>
          <w:b/>
          <w:bCs/>
        </w:rPr>
        <w:t>(1)</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A98ACC2" w14:textId="43BD2982" w:rsidR="00682D81" w:rsidRDefault="0062477A" w:rsidP="00CF744E">
      <w:pPr>
        <w:spacing w:after="0" w:line="240" w:lineRule="auto"/>
      </w:pPr>
      <w:r>
        <w:t>SPKC vēstule par vakcināciju</w:t>
      </w:r>
    </w:p>
    <w:p w14:paraId="1B248F02" w14:textId="77777777" w:rsidR="00564CE2" w:rsidRDefault="00564CE2"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901A6F8" w14:textId="77777777" w:rsidR="0062477A" w:rsidRPr="0062477A" w:rsidRDefault="0062477A" w:rsidP="0062477A">
      <w:pPr>
        <w:spacing w:line="360" w:lineRule="auto"/>
        <w:ind w:firstLine="720"/>
        <w:jc w:val="both"/>
        <w:rPr>
          <w:rFonts w:cstheme="minorHAnsi"/>
          <w:color w:val="000000"/>
        </w:rPr>
      </w:pPr>
      <w:r w:rsidRPr="0062477A">
        <w:rPr>
          <w:rFonts w:cstheme="minorHAnsi"/>
          <w:color w:val="000000"/>
          <w:shd w:val="clear" w:color="auto" w:fill="FFFFFF"/>
        </w:rPr>
        <w:t>Pēc Slimību profilakses un kontroles centra (turpmāk – SPKC) rīcībā esošās informācijas pielāgotās Covid-19 vakcīnas (</w:t>
      </w:r>
      <w:r w:rsidRPr="0062477A">
        <w:rPr>
          <w:rFonts w:cstheme="minorHAnsi"/>
          <w:color w:val="000000"/>
        </w:rPr>
        <w:t xml:space="preserve">“Comirnaty </w:t>
      </w:r>
      <w:proofErr w:type="spellStart"/>
      <w:r w:rsidRPr="0062477A">
        <w:rPr>
          <w:rFonts w:cstheme="minorHAnsi"/>
          <w:color w:val="000000"/>
        </w:rPr>
        <w:t>Original</w:t>
      </w:r>
      <w:proofErr w:type="spellEnd"/>
      <w:r w:rsidRPr="0062477A">
        <w:rPr>
          <w:rFonts w:cstheme="minorHAnsi"/>
          <w:color w:val="000000"/>
        </w:rPr>
        <w:t>/</w:t>
      </w:r>
      <w:proofErr w:type="spellStart"/>
      <w:r w:rsidRPr="0062477A">
        <w:rPr>
          <w:rFonts w:cstheme="minorHAnsi"/>
          <w:color w:val="000000"/>
        </w:rPr>
        <w:t>Omicron</w:t>
      </w:r>
      <w:proofErr w:type="spellEnd"/>
      <w:r w:rsidRPr="0062477A">
        <w:rPr>
          <w:rFonts w:cstheme="minorHAnsi"/>
          <w:color w:val="000000"/>
        </w:rPr>
        <w:t xml:space="preserve"> BA.1” un “</w:t>
      </w:r>
      <w:proofErr w:type="spellStart"/>
      <w:r w:rsidRPr="0062477A">
        <w:rPr>
          <w:rFonts w:cstheme="minorHAnsi"/>
          <w:color w:val="000000"/>
        </w:rPr>
        <w:t>Spikevax</w:t>
      </w:r>
      <w:proofErr w:type="spellEnd"/>
      <w:r w:rsidRPr="0062477A">
        <w:rPr>
          <w:rFonts w:cstheme="minorHAnsi"/>
          <w:color w:val="000000"/>
        </w:rPr>
        <w:t xml:space="preserve"> </w:t>
      </w:r>
      <w:proofErr w:type="spellStart"/>
      <w:r w:rsidRPr="0062477A">
        <w:rPr>
          <w:rFonts w:cstheme="minorHAnsi"/>
          <w:color w:val="000000"/>
        </w:rPr>
        <w:t>Bivalent</w:t>
      </w:r>
      <w:proofErr w:type="spellEnd"/>
      <w:r w:rsidRPr="0062477A">
        <w:rPr>
          <w:rFonts w:cstheme="minorHAnsi"/>
          <w:color w:val="000000"/>
        </w:rPr>
        <w:t xml:space="preserve"> </w:t>
      </w:r>
      <w:proofErr w:type="spellStart"/>
      <w:r w:rsidRPr="0062477A">
        <w:rPr>
          <w:rFonts w:cstheme="minorHAnsi"/>
          <w:color w:val="000000"/>
        </w:rPr>
        <w:t>Original</w:t>
      </w:r>
      <w:proofErr w:type="spellEnd"/>
      <w:r w:rsidRPr="0062477A">
        <w:rPr>
          <w:rFonts w:cstheme="minorHAnsi"/>
          <w:color w:val="000000"/>
        </w:rPr>
        <w:t>/</w:t>
      </w:r>
      <w:proofErr w:type="spellStart"/>
      <w:r w:rsidRPr="0062477A">
        <w:rPr>
          <w:rFonts w:cstheme="minorHAnsi"/>
          <w:color w:val="000000"/>
        </w:rPr>
        <w:t>Omicron</w:t>
      </w:r>
      <w:proofErr w:type="spellEnd"/>
      <w:r w:rsidRPr="0062477A">
        <w:rPr>
          <w:rFonts w:cstheme="minorHAnsi"/>
          <w:color w:val="000000"/>
        </w:rPr>
        <w:t xml:space="preserve"> BA.1”) </w:t>
      </w:r>
      <w:r w:rsidRPr="0062477A">
        <w:rPr>
          <w:rFonts w:cstheme="minorHAnsi"/>
          <w:color w:val="000000"/>
          <w:shd w:val="clear" w:color="auto" w:fill="FFFFFF"/>
        </w:rPr>
        <w:t>būs pieejamas Latvijā, sākot ar 2022. gada 8. septembri</w:t>
      </w:r>
      <w:r w:rsidRPr="0062477A">
        <w:rPr>
          <w:rFonts w:cstheme="minorHAnsi"/>
          <w:color w:val="000000"/>
        </w:rPr>
        <w:t>.  </w:t>
      </w:r>
    </w:p>
    <w:p w14:paraId="3F6F395B" w14:textId="77777777" w:rsidR="0062477A" w:rsidRPr="0062477A" w:rsidRDefault="0062477A" w:rsidP="0062477A">
      <w:pPr>
        <w:spacing w:line="360" w:lineRule="auto"/>
        <w:ind w:firstLine="720"/>
        <w:jc w:val="both"/>
        <w:rPr>
          <w:rFonts w:cstheme="minorHAnsi"/>
          <w:color w:val="000000"/>
        </w:rPr>
      </w:pPr>
      <w:r w:rsidRPr="0062477A">
        <w:rPr>
          <w:rStyle w:val="normaltextrun"/>
          <w:rFonts w:cstheme="minorHAnsi"/>
          <w:color w:val="000000"/>
          <w:shd w:val="clear" w:color="auto" w:fill="FFFFFF"/>
        </w:rPr>
        <w:t>Pielāgoto vakcīnu pirmreizējo pasūtījumu var veikt līdz 07.09.2022. (ieskaitot), bet piegādes plānotas 09.09.2022. un 12.09.2022. (ievērojot A/B sadalījuma sarakstu). Covid-19 vakcīnu piegādes turpmāk tiks nodrošinātas vienu reizi nedēļā. Pasūtījuma</w:t>
      </w:r>
      <w:r w:rsidRPr="0062477A">
        <w:rPr>
          <w:rStyle w:val="normaltextrun"/>
          <w:rFonts w:cstheme="minorHAnsi"/>
          <w:color w:val="000000"/>
          <w:bdr w:val="none" w:sz="0" w:space="0" w:color="auto" w:frame="1"/>
        </w:rPr>
        <w:t xml:space="preserve"> piegādes grafiki būs pieejami </w:t>
      </w:r>
      <w:r w:rsidRPr="0062477A">
        <w:rPr>
          <w:rStyle w:val="normaltextrun"/>
          <w:rFonts w:cstheme="minorHAnsi"/>
          <w:color w:val="000000"/>
          <w:shd w:val="clear" w:color="auto" w:fill="FFFFFF"/>
        </w:rPr>
        <w:t xml:space="preserve">SPKC tīmekļa vietnes sadaļā “Profesionāļiem </w:t>
      </w:r>
      <w:r w:rsidRPr="0062477A">
        <w:rPr>
          <w:rStyle w:val="normaltextrun"/>
          <w:rFonts w:cstheme="minorHAnsi"/>
          <w:color w:val="000000"/>
        </w:rPr>
        <w:t>→</w:t>
      </w:r>
      <w:r w:rsidRPr="0062477A">
        <w:rPr>
          <w:rStyle w:val="normaltextrun"/>
          <w:rFonts w:cstheme="minorHAnsi"/>
          <w:color w:val="000000"/>
          <w:shd w:val="clear" w:color="auto" w:fill="FFFFFF"/>
        </w:rPr>
        <w:t xml:space="preserve"> Covid-19 </w:t>
      </w:r>
      <w:r w:rsidRPr="0062477A">
        <w:rPr>
          <w:rStyle w:val="normaltextrun"/>
          <w:rFonts w:cstheme="minorHAnsi"/>
          <w:color w:val="000000"/>
        </w:rPr>
        <w:t>→</w:t>
      </w:r>
      <w:r w:rsidRPr="0062477A">
        <w:rPr>
          <w:rStyle w:val="normaltextrun"/>
          <w:rFonts w:cstheme="minorHAnsi"/>
          <w:color w:val="000000"/>
          <w:shd w:val="clear" w:color="auto" w:fill="FFFFFF"/>
        </w:rPr>
        <w:t xml:space="preserve"> Vakcīnu pret Covid-19 pasūtīšana”.</w:t>
      </w:r>
      <w:r w:rsidRPr="0062477A">
        <w:rPr>
          <w:rStyle w:val="normaltextrun"/>
          <w:rFonts w:cstheme="minorHAnsi"/>
          <w:color w:val="FF0000"/>
        </w:rPr>
        <w:t xml:space="preserve"> </w:t>
      </w:r>
      <w:r w:rsidRPr="0062477A">
        <w:rPr>
          <w:rStyle w:val="normaltextrun"/>
          <w:rFonts w:cstheme="minorHAnsi"/>
          <w:color w:val="000000"/>
        </w:rPr>
        <w:t>Vairāk informācijas par pielāgotām vakcīnām pieejamas Zāļu valsts aģentūras mājaslapā </w:t>
      </w:r>
      <w:hyperlink r:id="rId7" w:history="1">
        <w:r w:rsidRPr="0062477A">
          <w:rPr>
            <w:rStyle w:val="Hyperlink"/>
            <w:rFonts w:cstheme="minorHAnsi"/>
            <w:color w:val="005BB5"/>
            <w:shd w:val="clear" w:color="auto" w:fill="FFFFFF"/>
          </w:rPr>
          <w:t>https://www.zva.gov.lv/lv/jaunumi-un-publikacijas/jaunumi/pirmas-pielagotas-covid-19-vakcinas-r​ekomendetas-apstiprinasanai-es</w:t>
        </w:r>
      </w:hyperlink>
      <w:r w:rsidRPr="0062477A">
        <w:rPr>
          <w:rStyle w:val="normaltextrun"/>
          <w:rFonts w:cstheme="minorHAnsi"/>
          <w:color w:val="000000"/>
        </w:rPr>
        <w:t>.</w:t>
      </w:r>
    </w:p>
    <w:p w14:paraId="28F839EB" w14:textId="77777777" w:rsidR="0062477A" w:rsidRPr="0062477A" w:rsidRDefault="0062477A" w:rsidP="0062477A">
      <w:pPr>
        <w:pStyle w:val="paragraph"/>
        <w:spacing w:line="360" w:lineRule="auto"/>
        <w:ind w:firstLine="720"/>
        <w:jc w:val="both"/>
        <w:rPr>
          <w:rFonts w:asciiTheme="minorHAnsi" w:hAnsiTheme="minorHAnsi" w:cstheme="minorHAnsi"/>
          <w:color w:val="000000"/>
          <w:sz w:val="22"/>
          <w:szCs w:val="22"/>
        </w:rPr>
      </w:pPr>
      <w:r w:rsidRPr="0062477A">
        <w:rPr>
          <w:rStyle w:val="normaltextrun"/>
          <w:rFonts w:asciiTheme="minorHAnsi" w:hAnsiTheme="minorHAnsi" w:cstheme="minorHAnsi"/>
          <w:b/>
          <w:bCs/>
          <w:color w:val="000000"/>
          <w:sz w:val="22"/>
          <w:szCs w:val="22"/>
          <w:shd w:val="clear" w:color="auto" w:fill="FFFFFF"/>
        </w:rPr>
        <w:t>Vēršam uzmanību, ka vakcinācija ar pielāgoto vakcīnu ir rekomendējama visai sabiedrībai, bet stingri rekomendējama ir:</w:t>
      </w:r>
    </w:p>
    <w:p w14:paraId="55D2A863" w14:textId="77777777" w:rsidR="0062477A" w:rsidRPr="0062477A" w:rsidRDefault="0062477A" w:rsidP="0062477A">
      <w:pPr>
        <w:numPr>
          <w:ilvl w:val="0"/>
          <w:numId w:val="30"/>
        </w:numPr>
        <w:spacing w:before="100" w:beforeAutospacing="1" w:after="100" w:afterAutospacing="1" w:line="240" w:lineRule="auto"/>
        <w:rPr>
          <w:rFonts w:eastAsia="Times New Roman" w:cstheme="minorHAnsi"/>
          <w:color w:val="000000"/>
        </w:rPr>
      </w:pPr>
      <w:proofErr w:type="spellStart"/>
      <w:r w:rsidRPr="0062477A">
        <w:rPr>
          <w:rFonts w:eastAsia="Times New Roman" w:cstheme="minorHAnsi"/>
          <w:color w:val="000000"/>
        </w:rPr>
        <w:t>imūnsupresētiem</w:t>
      </w:r>
      <w:proofErr w:type="spellEnd"/>
      <w:r w:rsidRPr="0062477A">
        <w:rPr>
          <w:rFonts w:eastAsia="Times New Roman" w:cstheme="minorHAnsi"/>
          <w:color w:val="000000"/>
        </w:rPr>
        <w:t xml:space="preserve"> cilvēkiem un viņu ciešām kontaktpersonām,</w:t>
      </w:r>
    </w:p>
    <w:p w14:paraId="0D92CAC4" w14:textId="77777777" w:rsidR="0062477A" w:rsidRPr="0062477A" w:rsidRDefault="0062477A" w:rsidP="0062477A">
      <w:pPr>
        <w:numPr>
          <w:ilvl w:val="0"/>
          <w:numId w:val="30"/>
        </w:numPr>
        <w:spacing w:before="100" w:beforeAutospacing="1" w:after="100" w:afterAutospacing="1" w:line="240" w:lineRule="auto"/>
        <w:rPr>
          <w:rFonts w:eastAsia="Times New Roman" w:cstheme="minorHAnsi"/>
          <w:color w:val="000000"/>
        </w:rPr>
      </w:pPr>
      <w:r w:rsidRPr="0062477A">
        <w:rPr>
          <w:rFonts w:eastAsia="Times New Roman" w:cstheme="minorHAnsi"/>
          <w:color w:val="000000"/>
        </w:rPr>
        <w:t>cilvēkiem ar hroniskām slimībām,</w:t>
      </w:r>
    </w:p>
    <w:p w14:paraId="53796ACA" w14:textId="77777777" w:rsidR="0062477A" w:rsidRPr="0062477A" w:rsidRDefault="0062477A" w:rsidP="0062477A">
      <w:pPr>
        <w:numPr>
          <w:ilvl w:val="0"/>
          <w:numId w:val="30"/>
        </w:numPr>
        <w:spacing w:before="100" w:beforeAutospacing="1" w:after="100" w:afterAutospacing="1" w:line="240" w:lineRule="auto"/>
        <w:rPr>
          <w:rFonts w:eastAsia="Times New Roman" w:cstheme="minorHAnsi"/>
          <w:color w:val="000000"/>
        </w:rPr>
      </w:pPr>
      <w:r w:rsidRPr="0062477A">
        <w:rPr>
          <w:rFonts w:eastAsia="Times New Roman" w:cstheme="minorHAnsi"/>
          <w:color w:val="000000"/>
        </w:rPr>
        <w:t>ilgstošiem sociālās aprūpes centru iemītniekiem un to aprūpes personālam,</w:t>
      </w:r>
    </w:p>
    <w:p w14:paraId="740299F3" w14:textId="77777777" w:rsidR="0062477A" w:rsidRPr="0062477A" w:rsidRDefault="0062477A" w:rsidP="0062477A">
      <w:pPr>
        <w:numPr>
          <w:ilvl w:val="0"/>
          <w:numId w:val="30"/>
        </w:numPr>
        <w:spacing w:before="100" w:beforeAutospacing="1" w:after="100" w:afterAutospacing="1" w:line="240" w:lineRule="auto"/>
        <w:rPr>
          <w:rFonts w:eastAsia="Times New Roman" w:cstheme="minorHAnsi"/>
          <w:color w:val="000000"/>
        </w:rPr>
      </w:pPr>
      <w:r w:rsidRPr="0062477A">
        <w:rPr>
          <w:rFonts w:eastAsia="Times New Roman" w:cstheme="minorHAnsi"/>
          <w:color w:val="000000"/>
        </w:rPr>
        <w:t>senioriem vecumā no 65 gadiem,</w:t>
      </w:r>
    </w:p>
    <w:p w14:paraId="22D905ED" w14:textId="77777777" w:rsidR="0062477A" w:rsidRPr="0062477A" w:rsidRDefault="0062477A" w:rsidP="0062477A">
      <w:pPr>
        <w:numPr>
          <w:ilvl w:val="0"/>
          <w:numId w:val="30"/>
        </w:numPr>
        <w:spacing w:before="100" w:beforeAutospacing="1" w:after="100" w:afterAutospacing="1" w:line="240" w:lineRule="auto"/>
        <w:rPr>
          <w:rFonts w:eastAsia="Times New Roman" w:cstheme="minorHAnsi"/>
          <w:color w:val="000000"/>
        </w:rPr>
      </w:pPr>
      <w:r w:rsidRPr="0062477A">
        <w:rPr>
          <w:rFonts w:eastAsia="Times New Roman" w:cstheme="minorHAnsi"/>
          <w:color w:val="000000"/>
        </w:rPr>
        <w:t>veselības aprūpes personālam,</w:t>
      </w:r>
    </w:p>
    <w:p w14:paraId="7AC5184E" w14:textId="77777777" w:rsidR="0062477A" w:rsidRPr="0062477A" w:rsidRDefault="0062477A" w:rsidP="0062477A">
      <w:pPr>
        <w:numPr>
          <w:ilvl w:val="0"/>
          <w:numId w:val="30"/>
        </w:numPr>
        <w:spacing w:before="100" w:beforeAutospacing="1" w:after="100" w:afterAutospacing="1" w:line="240" w:lineRule="auto"/>
        <w:rPr>
          <w:rFonts w:eastAsia="Times New Roman" w:cstheme="minorHAnsi"/>
          <w:color w:val="000000"/>
        </w:rPr>
      </w:pPr>
      <w:r w:rsidRPr="0062477A">
        <w:rPr>
          <w:rFonts w:eastAsia="Times New Roman" w:cstheme="minorHAnsi"/>
          <w:color w:val="000000"/>
        </w:rPr>
        <w:t>grūtniecēm. </w:t>
      </w:r>
    </w:p>
    <w:p w14:paraId="764265EA" w14:textId="77777777" w:rsidR="0062477A" w:rsidRPr="0062477A" w:rsidRDefault="0062477A" w:rsidP="0062477A">
      <w:pPr>
        <w:spacing w:line="360" w:lineRule="auto"/>
        <w:ind w:firstLine="720"/>
        <w:jc w:val="both"/>
        <w:rPr>
          <w:rFonts w:cstheme="minorHAnsi"/>
          <w:color w:val="000000"/>
        </w:rPr>
      </w:pPr>
      <w:r w:rsidRPr="0062477A">
        <w:rPr>
          <w:rFonts w:cstheme="minorHAnsi"/>
          <w:color w:val="000000"/>
        </w:rPr>
        <w:t>Piegādei paredzētais vakcīnu daudzums ir pietiekams, lai veiktu gan riska grupu, gan citu iedzīvotāju vakcināciju. Aicinām pasūtījumā iekļaut abas pielāgotās vakcīnas, lai nodrošinātu  iedzīvotājiem izvēles iespēju, ja persona nav paudusi konkrētu izvēli, tad vadīties pēc racionālas vakcīnu izlietošanas. Informējam, ka joprojām ir pieejamas arī oriģinālās Covid-19 vakcīnas.  </w:t>
      </w:r>
    </w:p>
    <w:p w14:paraId="547C0920" w14:textId="77777777" w:rsidR="0062477A" w:rsidRPr="0062477A" w:rsidRDefault="0062477A" w:rsidP="0062477A">
      <w:pPr>
        <w:spacing w:line="360" w:lineRule="auto"/>
        <w:ind w:firstLine="720"/>
        <w:jc w:val="both"/>
        <w:rPr>
          <w:rFonts w:cstheme="minorHAnsi"/>
          <w:color w:val="000000"/>
        </w:rPr>
      </w:pPr>
      <w:r w:rsidRPr="0062477A">
        <w:rPr>
          <w:rStyle w:val="normaltextrun"/>
          <w:rFonts w:cstheme="minorHAnsi"/>
          <w:color w:val="000000"/>
          <w:shd w:val="clear" w:color="auto" w:fill="FFFFFF"/>
        </w:rPr>
        <w:t xml:space="preserve">Vakcīnu pasūtījumus noformē digitāli, izmantojot Jūsu ārstniecības iestādē pieejamo integratora sistēmu vai sūtot Covid-19 vakcīnu pieprasījuma veidlapu uz e-pastu: </w:t>
      </w:r>
      <w:hyperlink r:id="rId8" w:history="1">
        <w:r w:rsidRPr="0062477A">
          <w:rPr>
            <w:rStyle w:val="Hyperlink"/>
            <w:rFonts w:cstheme="minorHAnsi"/>
            <w:color w:val="000000"/>
            <w:shd w:val="clear" w:color="auto" w:fill="FFFFFF"/>
          </w:rPr>
          <w:t>covid19vakcinas@spkc.gov.lv</w:t>
        </w:r>
      </w:hyperlink>
      <w:r w:rsidRPr="0062477A">
        <w:rPr>
          <w:rStyle w:val="normaltextrun"/>
          <w:rFonts w:cstheme="minorHAnsi"/>
          <w:color w:val="000000"/>
          <w:shd w:val="clear" w:color="auto" w:fill="FFFFFF"/>
        </w:rPr>
        <w:t>. Veidlapa ir pieejama SPKC tīmekļa vietnes sadaļā “Profesionāļiem → Covid-19 → Vakcīnu pret Covid-19 pasūtīšana” </w:t>
      </w:r>
      <w:hyperlink r:id="rId9" w:history="1">
        <w:r w:rsidRPr="0062477A">
          <w:rPr>
            <w:rStyle w:val="Hyperlink"/>
            <w:rFonts w:cstheme="minorHAnsi"/>
            <w:color w:val="005BB5"/>
            <w:shd w:val="clear" w:color="auto" w:fill="FFFFFF"/>
          </w:rPr>
          <w:t>https://www.spkc.gov.lv/lv/vakcinu-pret-covid-19-pasutisana</w:t>
        </w:r>
      </w:hyperlink>
      <w:r w:rsidRPr="0062477A">
        <w:rPr>
          <w:rStyle w:val="normaltextrun"/>
          <w:rFonts w:cstheme="minorHAnsi"/>
          <w:color w:val="000000"/>
          <w:shd w:val="clear" w:color="auto" w:fill="FFFFFF"/>
        </w:rPr>
        <w:t>.</w:t>
      </w:r>
      <w:r w:rsidRPr="0062477A">
        <w:rPr>
          <w:rFonts w:cstheme="minorHAnsi"/>
          <w:color w:val="005BB5"/>
        </w:rPr>
        <w:t> </w:t>
      </w:r>
      <w:r w:rsidRPr="0062477A">
        <w:rPr>
          <w:rFonts w:cstheme="minorHAnsi"/>
          <w:color w:val="000000"/>
        </w:rPr>
        <w:t>Noformējot pasūtījumu digitāli, nepieciešams pievērst uzmanību pareizai vakcīnas izvēlei attiecīgajā klasifikatorā.</w:t>
      </w:r>
      <w:r w:rsidRPr="0062477A">
        <w:rPr>
          <w:rFonts w:cstheme="minorHAnsi"/>
          <w:color w:val="FF0000"/>
          <w:shd w:val="clear" w:color="auto" w:fill="FFFFFF"/>
        </w:rPr>
        <w:t> </w:t>
      </w:r>
    </w:p>
    <w:p w14:paraId="31270536" w14:textId="77777777" w:rsidR="0062477A" w:rsidRPr="0062477A" w:rsidRDefault="0062477A" w:rsidP="0062477A">
      <w:pPr>
        <w:spacing w:line="360" w:lineRule="auto"/>
        <w:ind w:firstLine="720"/>
        <w:jc w:val="both"/>
        <w:rPr>
          <w:rFonts w:cstheme="minorHAnsi"/>
          <w:color w:val="000000"/>
        </w:rPr>
      </w:pPr>
      <w:r w:rsidRPr="0062477A">
        <w:rPr>
          <w:rStyle w:val="normaltextrun"/>
          <w:rFonts w:cstheme="minorHAnsi"/>
          <w:b/>
          <w:bCs/>
          <w:color w:val="000000"/>
          <w:shd w:val="clear" w:color="auto" w:fill="FFFFFF"/>
        </w:rPr>
        <w:lastRenderedPageBreak/>
        <w:t xml:space="preserve">Aicinām vakcinācijas iestādes: </w:t>
      </w:r>
      <w:r w:rsidRPr="0062477A">
        <w:rPr>
          <w:rStyle w:val="normaltextrun"/>
          <w:rFonts w:cstheme="minorHAnsi"/>
          <w:color w:val="FF0000"/>
        </w:rPr>
        <w:t> </w:t>
      </w:r>
    </w:p>
    <w:p w14:paraId="40FFA921" w14:textId="77777777" w:rsidR="0062477A" w:rsidRPr="0062477A" w:rsidRDefault="0062477A" w:rsidP="0062477A">
      <w:pPr>
        <w:numPr>
          <w:ilvl w:val="1"/>
          <w:numId w:val="31"/>
        </w:numPr>
        <w:spacing w:before="100" w:beforeAutospacing="1" w:after="100" w:afterAutospacing="1" w:line="240" w:lineRule="auto"/>
        <w:rPr>
          <w:rFonts w:eastAsia="Times New Roman" w:cstheme="minorHAnsi"/>
          <w:color w:val="000000"/>
        </w:rPr>
      </w:pPr>
      <w:r w:rsidRPr="0062477A">
        <w:rPr>
          <w:rStyle w:val="normaltextrun"/>
          <w:rFonts w:eastAsia="Times New Roman" w:cstheme="minorHAnsi"/>
          <w:color w:val="000000"/>
          <w:shd w:val="clear" w:color="auto" w:fill="FFFFFF"/>
        </w:rPr>
        <w:t>zāļu aprakstā un lietošanas instrukcijā pievērst uzmanību norādei par vakcīnu lietošanu neatšķaidītā veidā, kā arī pārliecināties ka vakcinācijas veicēji Jūsu iestādē par to ir informēti;</w:t>
      </w:r>
      <w:r w:rsidRPr="0062477A">
        <w:rPr>
          <w:rStyle w:val="normaltextrun"/>
          <w:rFonts w:eastAsia="Times New Roman" w:cstheme="minorHAnsi"/>
          <w:color w:val="000000"/>
        </w:rPr>
        <w:t> </w:t>
      </w:r>
    </w:p>
    <w:p w14:paraId="2B083FE4" w14:textId="77777777" w:rsidR="0062477A" w:rsidRPr="0062477A" w:rsidRDefault="0062477A" w:rsidP="0062477A">
      <w:pPr>
        <w:numPr>
          <w:ilvl w:val="1"/>
          <w:numId w:val="31"/>
        </w:numPr>
        <w:spacing w:before="100" w:beforeAutospacing="1" w:after="100" w:afterAutospacing="1" w:line="240" w:lineRule="auto"/>
        <w:rPr>
          <w:rFonts w:eastAsia="Times New Roman" w:cstheme="minorHAnsi"/>
          <w:color w:val="000000"/>
        </w:rPr>
      </w:pPr>
      <w:r w:rsidRPr="0062477A">
        <w:rPr>
          <w:rStyle w:val="normaltextrun"/>
          <w:rFonts w:eastAsia="Times New Roman" w:cstheme="minorHAnsi"/>
          <w:color w:val="000000"/>
        </w:rPr>
        <w:t>sekot līdzi izmaiņām Vakcinācijas rokasgrāmatā, kuru plāno publicēt  līdz 05.09.2022; </w:t>
      </w:r>
    </w:p>
    <w:p w14:paraId="7687CCB1" w14:textId="77777777" w:rsidR="0062477A" w:rsidRPr="0062477A" w:rsidRDefault="0062477A" w:rsidP="0062477A">
      <w:pPr>
        <w:numPr>
          <w:ilvl w:val="1"/>
          <w:numId w:val="31"/>
        </w:numPr>
        <w:spacing w:before="100" w:beforeAutospacing="1" w:after="100" w:afterAutospacing="1" w:line="240" w:lineRule="auto"/>
        <w:rPr>
          <w:rFonts w:eastAsia="Times New Roman" w:cstheme="minorHAnsi"/>
          <w:color w:val="000000"/>
        </w:rPr>
      </w:pPr>
      <w:r w:rsidRPr="0062477A">
        <w:rPr>
          <w:rStyle w:val="normaltextrun"/>
          <w:rFonts w:eastAsia="Times New Roman" w:cstheme="minorHAnsi"/>
          <w:color w:val="000000"/>
        </w:rPr>
        <w:t>sekot līdzi NVD informācijai par plānoto operatīvo sanāksmi par darbībām pēc pielāgoto vakcīnu reģistrācijas 05.09.2022. plkst. 12:00; </w:t>
      </w:r>
    </w:p>
    <w:p w14:paraId="52C48B59" w14:textId="77777777" w:rsidR="0062477A" w:rsidRPr="0062477A" w:rsidRDefault="0062477A" w:rsidP="0062477A">
      <w:pPr>
        <w:numPr>
          <w:ilvl w:val="1"/>
          <w:numId w:val="31"/>
        </w:numPr>
        <w:spacing w:before="100" w:beforeAutospacing="1" w:after="100" w:afterAutospacing="1" w:line="240" w:lineRule="auto"/>
        <w:rPr>
          <w:rFonts w:eastAsia="Times New Roman" w:cstheme="minorHAnsi"/>
          <w:color w:val="000000"/>
        </w:rPr>
      </w:pPr>
      <w:r w:rsidRPr="0062477A">
        <w:rPr>
          <w:rStyle w:val="normaltextrun"/>
          <w:rFonts w:eastAsia="Times New Roman" w:cstheme="minorHAnsi"/>
          <w:color w:val="000000"/>
        </w:rPr>
        <w:t>atvērt vakcinācijas pierakstus un manavakcīna.lv kalendārus, ievērojot  pielāgotās vakcīnas saņemšanas datumu.</w:t>
      </w:r>
      <w:r w:rsidRPr="0062477A">
        <w:rPr>
          <w:rStyle w:val="normaltextrun"/>
          <w:rFonts w:eastAsia="Times New Roman" w:cstheme="minorHAnsi"/>
          <w:color w:val="000000"/>
          <w:shd w:val="clear" w:color="auto" w:fill="FFFFFF"/>
        </w:rPr>
        <w:t> </w:t>
      </w:r>
    </w:p>
    <w:p w14:paraId="5922C8A5" w14:textId="77777777" w:rsidR="0062477A" w:rsidRPr="0062477A" w:rsidRDefault="0062477A" w:rsidP="0062477A">
      <w:pPr>
        <w:rPr>
          <w:rFonts w:cstheme="minorHAnsi"/>
          <w:color w:val="000000"/>
        </w:rPr>
      </w:pPr>
    </w:p>
    <w:p w14:paraId="267850B0" w14:textId="77777777" w:rsidR="0062477A" w:rsidRPr="0062477A" w:rsidRDefault="0062477A" w:rsidP="0062477A">
      <w:pPr>
        <w:rPr>
          <w:rFonts w:cstheme="minorHAnsi"/>
          <w:color w:val="000000"/>
        </w:rPr>
      </w:pPr>
    </w:p>
    <w:p w14:paraId="738D6B65" w14:textId="187DB125" w:rsidR="002E4C98" w:rsidRPr="0062477A" w:rsidRDefault="002E4C98" w:rsidP="002E4C98">
      <w:pPr>
        <w:spacing w:line="252" w:lineRule="auto"/>
        <w:rPr>
          <w:rFonts w:cstheme="minorHAnsi"/>
          <w:color w:val="000000"/>
        </w:rPr>
      </w:pPr>
    </w:p>
    <w:p w14:paraId="1A8692C1" w14:textId="7501238D" w:rsidR="00E43933" w:rsidRPr="0062477A" w:rsidRDefault="00E43933" w:rsidP="00E43933">
      <w:pPr>
        <w:rPr>
          <w:rFonts w:cstheme="minorHAnsi"/>
        </w:rPr>
      </w:pPr>
    </w:p>
    <w:p w14:paraId="2AB011AE" w14:textId="28CDA8E8" w:rsidR="00404F32" w:rsidRPr="0062477A" w:rsidRDefault="00404F32" w:rsidP="00E43933">
      <w:pPr>
        <w:jc w:val="both"/>
        <w:rPr>
          <w:rFonts w:cstheme="minorHAnsi"/>
          <w:b/>
          <w:bCs/>
        </w:rPr>
      </w:pPr>
    </w:p>
    <w:sectPr w:rsidR="00404F32" w:rsidRPr="0062477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7275A" w14:textId="77777777" w:rsidR="000B0555" w:rsidRDefault="000B0555" w:rsidP="007004A0">
      <w:pPr>
        <w:spacing w:after="0" w:line="240" w:lineRule="auto"/>
      </w:pPr>
      <w:r>
        <w:separator/>
      </w:r>
    </w:p>
  </w:endnote>
  <w:endnote w:type="continuationSeparator" w:id="0">
    <w:p w14:paraId="722AE16E" w14:textId="77777777" w:rsidR="000B0555" w:rsidRDefault="000B0555"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F4D3" w14:textId="77777777" w:rsidR="000B0555" w:rsidRDefault="000B0555" w:rsidP="007004A0">
      <w:pPr>
        <w:spacing w:after="0" w:line="240" w:lineRule="auto"/>
      </w:pPr>
      <w:r>
        <w:separator/>
      </w:r>
    </w:p>
  </w:footnote>
  <w:footnote w:type="continuationSeparator" w:id="0">
    <w:p w14:paraId="463029FE" w14:textId="77777777" w:rsidR="000B0555" w:rsidRDefault="000B0555"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5"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9"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26"/>
  </w:num>
  <w:num w:numId="2" w16cid:durableId="1279996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0"/>
  </w:num>
  <w:num w:numId="4" w16cid:durableId="1887983483">
    <w:abstractNumId w:val="23"/>
  </w:num>
  <w:num w:numId="5" w16cid:durableId="47457644">
    <w:abstractNumId w:val="17"/>
  </w:num>
  <w:num w:numId="6" w16cid:durableId="1158303112">
    <w:abstractNumId w:val="11"/>
  </w:num>
  <w:num w:numId="7" w16cid:durableId="2097170825">
    <w:abstractNumId w:val="16"/>
  </w:num>
  <w:num w:numId="8" w16cid:durableId="1370183873">
    <w:abstractNumId w:val="5"/>
  </w:num>
  <w:num w:numId="9" w16cid:durableId="844973590">
    <w:abstractNumId w:val="24"/>
  </w:num>
  <w:num w:numId="10" w16cid:durableId="1584216830">
    <w:abstractNumId w:val="28"/>
  </w:num>
  <w:num w:numId="11" w16cid:durableId="993143423">
    <w:abstractNumId w:val="22"/>
  </w:num>
  <w:num w:numId="12" w16cid:durableId="1305618044">
    <w:abstractNumId w:val="27"/>
  </w:num>
  <w:num w:numId="13" w16cid:durableId="1631977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4"/>
  </w:num>
  <w:num w:numId="15" w16cid:durableId="128019831">
    <w:abstractNumId w:val="15"/>
  </w:num>
  <w:num w:numId="16" w16cid:durableId="1886092582">
    <w:abstractNumId w:val="25"/>
  </w:num>
  <w:num w:numId="17" w16cid:durableId="1885289627">
    <w:abstractNumId w:val="3"/>
  </w:num>
  <w:num w:numId="18" w16cid:durableId="683896010">
    <w:abstractNumId w:val="13"/>
  </w:num>
  <w:num w:numId="19" w16cid:durableId="1778063176">
    <w:abstractNumId w:val="12"/>
  </w:num>
  <w:num w:numId="20" w16cid:durableId="1334335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29"/>
  </w:num>
  <w:num w:numId="23" w16cid:durableId="1300068399">
    <w:abstractNumId w:val="7"/>
  </w:num>
  <w:num w:numId="24" w16cid:durableId="790560806">
    <w:abstractNumId w:val="21"/>
  </w:num>
  <w:num w:numId="25" w16cid:durableId="1957715148">
    <w:abstractNumId w:val="8"/>
  </w:num>
  <w:num w:numId="26" w16cid:durableId="1560289445">
    <w:abstractNumId w:val="19"/>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2"/>
  </w:num>
  <w:num w:numId="29" w16cid:durableId="761990597">
    <w:abstractNumId w:val="18"/>
  </w:num>
  <w:num w:numId="30" w16cid:durableId="1194463807">
    <w:abstractNumId w:val="6"/>
    <w:lvlOverride w:ilvl="0"/>
    <w:lvlOverride w:ilvl="1"/>
    <w:lvlOverride w:ilvl="2"/>
    <w:lvlOverride w:ilvl="3"/>
    <w:lvlOverride w:ilvl="4"/>
    <w:lvlOverride w:ilvl="5"/>
    <w:lvlOverride w:ilvl="6"/>
    <w:lvlOverride w:ilvl="7"/>
    <w:lvlOverride w:ilvl="8"/>
  </w:num>
  <w:num w:numId="31" w16cid:durableId="1629899586">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2FCF"/>
    <w:rsid w:val="00060409"/>
    <w:rsid w:val="00086431"/>
    <w:rsid w:val="000B0555"/>
    <w:rsid w:val="000C6255"/>
    <w:rsid w:val="000D628E"/>
    <w:rsid w:val="000E0C29"/>
    <w:rsid w:val="001774CD"/>
    <w:rsid w:val="00186157"/>
    <w:rsid w:val="001C0711"/>
    <w:rsid w:val="001E784C"/>
    <w:rsid w:val="0020490E"/>
    <w:rsid w:val="002339E5"/>
    <w:rsid w:val="00276060"/>
    <w:rsid w:val="002C35F4"/>
    <w:rsid w:val="002D059E"/>
    <w:rsid w:val="002E1D3D"/>
    <w:rsid w:val="002E4C98"/>
    <w:rsid w:val="003769CB"/>
    <w:rsid w:val="003C445E"/>
    <w:rsid w:val="003E3B83"/>
    <w:rsid w:val="003E6B18"/>
    <w:rsid w:val="00404F32"/>
    <w:rsid w:val="00416FA7"/>
    <w:rsid w:val="00430F6B"/>
    <w:rsid w:val="00441F04"/>
    <w:rsid w:val="00466F0E"/>
    <w:rsid w:val="00474FF6"/>
    <w:rsid w:val="004A4E77"/>
    <w:rsid w:val="004E0013"/>
    <w:rsid w:val="00506B93"/>
    <w:rsid w:val="00517648"/>
    <w:rsid w:val="00524360"/>
    <w:rsid w:val="0052438B"/>
    <w:rsid w:val="00564CE2"/>
    <w:rsid w:val="00567287"/>
    <w:rsid w:val="0058607C"/>
    <w:rsid w:val="005A23E0"/>
    <w:rsid w:val="0062477A"/>
    <w:rsid w:val="0067772D"/>
    <w:rsid w:val="00682D81"/>
    <w:rsid w:val="006D7E5C"/>
    <w:rsid w:val="006E1BC3"/>
    <w:rsid w:val="006F0546"/>
    <w:rsid w:val="006F3A7F"/>
    <w:rsid w:val="007004A0"/>
    <w:rsid w:val="007008FB"/>
    <w:rsid w:val="00707432"/>
    <w:rsid w:val="0071736A"/>
    <w:rsid w:val="007C1832"/>
    <w:rsid w:val="00812FC8"/>
    <w:rsid w:val="00832E0B"/>
    <w:rsid w:val="00881673"/>
    <w:rsid w:val="00897A29"/>
    <w:rsid w:val="00900488"/>
    <w:rsid w:val="0091385E"/>
    <w:rsid w:val="00914478"/>
    <w:rsid w:val="00923F48"/>
    <w:rsid w:val="00933834"/>
    <w:rsid w:val="00987FBC"/>
    <w:rsid w:val="009B70B3"/>
    <w:rsid w:val="009D3936"/>
    <w:rsid w:val="009D6094"/>
    <w:rsid w:val="00A00689"/>
    <w:rsid w:val="00A12D67"/>
    <w:rsid w:val="00A62303"/>
    <w:rsid w:val="00A676E6"/>
    <w:rsid w:val="00A80153"/>
    <w:rsid w:val="00A93AFC"/>
    <w:rsid w:val="00A972F0"/>
    <w:rsid w:val="00AE4F9D"/>
    <w:rsid w:val="00AF4662"/>
    <w:rsid w:val="00B03095"/>
    <w:rsid w:val="00B161E7"/>
    <w:rsid w:val="00BB0ADB"/>
    <w:rsid w:val="00BD0DEF"/>
    <w:rsid w:val="00C6079D"/>
    <w:rsid w:val="00CF744E"/>
    <w:rsid w:val="00D575F0"/>
    <w:rsid w:val="00DD3E41"/>
    <w:rsid w:val="00E139DD"/>
    <w:rsid w:val="00E43933"/>
    <w:rsid w:val="00E56E7E"/>
    <w:rsid w:val="00E732E3"/>
    <w:rsid w:val="00EA4FB9"/>
    <w:rsid w:val="00ED0E12"/>
    <w:rsid w:val="00EE032D"/>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d19vakcinas@spkc.gov.lv" TargetMode="External"/><Relationship Id="rId3" Type="http://schemas.openxmlformats.org/officeDocument/2006/relationships/settings" Target="settings.xml"/><Relationship Id="rId7" Type="http://schemas.openxmlformats.org/officeDocument/2006/relationships/hyperlink" Target="https://www.zva.gov.lv/lv/jaunumi-un-publikacijas/jaunumi/pirmas-pielagotas-covid-19-vakcinas-rekomendetas-apstiprinasana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kc.gov.lv/lv/vakcinu-pret-covid-19-pasuti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1894</Words>
  <Characters>1080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2022-09-16T12:34:00Z</dcterms:created>
  <dcterms:modified xsi:type="dcterms:W3CDTF">2022-09-16T12:36:00Z</dcterms:modified>
</cp:coreProperties>
</file>