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78BC" w14:textId="77777777" w:rsidR="004873B6" w:rsidRPr="004154AD" w:rsidRDefault="004873B6" w:rsidP="004873B6">
      <w:pPr>
        <w:ind w:right="26"/>
        <w:jc w:val="right"/>
        <w:rPr>
          <w:i/>
          <w:szCs w:val="24"/>
        </w:rPr>
      </w:pPr>
      <w:r w:rsidRPr="004154AD">
        <w:rPr>
          <w:i/>
          <w:szCs w:val="24"/>
        </w:rPr>
        <w:t>7.pielikums</w:t>
      </w:r>
    </w:p>
    <w:p w14:paraId="7BBB6D48" w14:textId="77777777" w:rsidR="004873B6" w:rsidRPr="004154AD" w:rsidRDefault="004873B6" w:rsidP="004873B6">
      <w:pPr>
        <w:ind w:right="26"/>
        <w:jc w:val="right"/>
        <w:rPr>
          <w:i/>
          <w:szCs w:val="24"/>
        </w:rPr>
      </w:pPr>
      <w:r w:rsidRPr="004154AD">
        <w:rPr>
          <w:i/>
          <w:szCs w:val="24"/>
        </w:rPr>
        <w:t xml:space="preserve">līgumam par </w:t>
      </w:r>
    </w:p>
    <w:p w14:paraId="605C4AB5" w14:textId="77777777" w:rsidR="004873B6" w:rsidRPr="004154AD" w:rsidRDefault="004873B6" w:rsidP="004873B6">
      <w:pPr>
        <w:ind w:right="26"/>
        <w:jc w:val="right"/>
        <w:rPr>
          <w:i/>
          <w:szCs w:val="24"/>
        </w:rPr>
      </w:pPr>
      <w:r w:rsidRPr="004154AD">
        <w:rPr>
          <w:i/>
          <w:szCs w:val="24"/>
        </w:rPr>
        <w:t>stacionārās veselības</w:t>
      </w:r>
    </w:p>
    <w:p w14:paraId="4FAADCCB" w14:textId="77777777" w:rsidR="004873B6" w:rsidRPr="004154AD" w:rsidRDefault="004873B6" w:rsidP="004873B6">
      <w:pPr>
        <w:ind w:right="26"/>
        <w:jc w:val="right"/>
        <w:rPr>
          <w:i/>
          <w:szCs w:val="24"/>
        </w:rPr>
      </w:pPr>
      <w:r w:rsidRPr="004154AD">
        <w:rPr>
          <w:i/>
          <w:szCs w:val="24"/>
        </w:rPr>
        <w:t xml:space="preserve">aprūpes pakalpojumu </w:t>
      </w:r>
    </w:p>
    <w:p w14:paraId="68E525D2" w14:textId="77777777" w:rsidR="004873B6" w:rsidRPr="004154AD" w:rsidRDefault="004873B6" w:rsidP="004873B6">
      <w:pPr>
        <w:ind w:right="26"/>
        <w:jc w:val="right"/>
        <w:rPr>
          <w:i/>
          <w:szCs w:val="24"/>
        </w:rPr>
      </w:pPr>
      <w:r w:rsidRPr="004154AD">
        <w:rPr>
          <w:i/>
          <w:szCs w:val="24"/>
        </w:rPr>
        <w:t>sniegšanu un apmaksu</w:t>
      </w:r>
    </w:p>
    <w:p w14:paraId="39E8CD78" w14:textId="77777777" w:rsidR="004873B6" w:rsidRPr="004154AD" w:rsidRDefault="004873B6" w:rsidP="004873B6">
      <w:pPr>
        <w:widowControl/>
        <w:ind w:right="27"/>
        <w:jc w:val="both"/>
        <w:rPr>
          <w:rFonts w:eastAsia="Times New Roman"/>
          <w:b/>
          <w:szCs w:val="24"/>
        </w:rPr>
      </w:pPr>
    </w:p>
    <w:p w14:paraId="331F48D0" w14:textId="77777777" w:rsidR="004873B6" w:rsidRPr="004154AD" w:rsidRDefault="004873B6" w:rsidP="004873B6">
      <w:pPr>
        <w:widowControl/>
        <w:ind w:right="27"/>
        <w:jc w:val="center"/>
        <w:rPr>
          <w:rFonts w:eastAsia="Times New Roman"/>
          <w:b/>
          <w:szCs w:val="24"/>
        </w:rPr>
      </w:pPr>
      <w:r w:rsidRPr="004154AD">
        <w:rPr>
          <w:rFonts w:eastAsia="Times New Roman"/>
          <w:b/>
          <w:szCs w:val="24"/>
        </w:rPr>
        <w:t xml:space="preserve">Stacionārās </w:t>
      </w:r>
      <w:proofErr w:type="spellStart"/>
      <w:r w:rsidRPr="004154AD">
        <w:rPr>
          <w:rFonts w:eastAsia="Times New Roman"/>
          <w:b/>
          <w:szCs w:val="24"/>
        </w:rPr>
        <w:t>subakūtās</w:t>
      </w:r>
      <w:proofErr w:type="spellEnd"/>
      <w:r w:rsidRPr="004154AD">
        <w:rPr>
          <w:rFonts w:eastAsia="Times New Roman"/>
          <w:b/>
          <w:szCs w:val="24"/>
        </w:rPr>
        <w:t xml:space="preserve"> rehabilitācijas pakalpojumu, ilgtermiņa rehabilitācijas pakalpojumu/dinamiskās novērošanas un perinatālā periodā radušos stāvokļu rehabilitācijas pakalpojumu sniegšanas un apmaksas nosacījumi</w:t>
      </w:r>
    </w:p>
    <w:p w14:paraId="523933B2" w14:textId="77777777" w:rsidR="004873B6" w:rsidRPr="004154AD" w:rsidRDefault="004873B6" w:rsidP="004873B6">
      <w:pPr>
        <w:widowControl/>
        <w:tabs>
          <w:tab w:val="left" w:pos="284"/>
        </w:tabs>
        <w:ind w:right="27"/>
        <w:jc w:val="both"/>
        <w:rPr>
          <w:rFonts w:eastAsia="Times New Roman"/>
          <w:szCs w:val="24"/>
        </w:rPr>
      </w:pPr>
    </w:p>
    <w:p w14:paraId="77810F39" w14:textId="77777777" w:rsidR="004873B6" w:rsidRPr="004154AD" w:rsidRDefault="004873B6" w:rsidP="004873B6">
      <w:pPr>
        <w:widowControl/>
        <w:numPr>
          <w:ilvl w:val="0"/>
          <w:numId w:val="1"/>
        </w:numPr>
        <w:ind w:right="27"/>
        <w:jc w:val="both"/>
        <w:rPr>
          <w:rFonts w:eastAsia="Times New Roman"/>
          <w:szCs w:val="24"/>
        </w:rPr>
      </w:pPr>
      <w:r w:rsidRPr="004154AD">
        <w:rPr>
          <w:rFonts w:eastAsia="Times New Roman"/>
          <w:szCs w:val="24"/>
        </w:rPr>
        <w:t>IZPILDĪTĀJS nodrošina sekojošus diennakts stacionārā sniedzamo otrā etapa medicīniskās rehabilitācijas pakalpojumu veidus:</w:t>
      </w:r>
    </w:p>
    <w:p w14:paraId="2D31FC90" w14:textId="77777777" w:rsidR="004873B6" w:rsidRPr="004154AD" w:rsidRDefault="004873B6" w:rsidP="004873B6">
      <w:pPr>
        <w:widowControl/>
        <w:numPr>
          <w:ilvl w:val="1"/>
          <w:numId w:val="1"/>
        </w:numPr>
        <w:ind w:left="993" w:right="27" w:hanging="567"/>
        <w:jc w:val="both"/>
        <w:rPr>
          <w:rFonts w:eastAsia="Times New Roman"/>
          <w:szCs w:val="24"/>
        </w:rPr>
      </w:pPr>
      <w:proofErr w:type="spellStart"/>
      <w:r w:rsidRPr="004154AD">
        <w:rPr>
          <w:szCs w:val="24"/>
        </w:rPr>
        <w:t>subakūtas</w:t>
      </w:r>
      <w:proofErr w:type="spellEnd"/>
      <w:r w:rsidRPr="004154AD">
        <w:rPr>
          <w:szCs w:val="24"/>
        </w:rPr>
        <w:t xml:space="preserve"> rehabilitācijas pakalpojumi pieaugušajiem;</w:t>
      </w:r>
    </w:p>
    <w:p w14:paraId="71B2E7B7" w14:textId="77777777" w:rsidR="004873B6" w:rsidRPr="004154AD" w:rsidRDefault="004873B6" w:rsidP="004873B6">
      <w:pPr>
        <w:pStyle w:val="ListParagraph"/>
        <w:numPr>
          <w:ilvl w:val="1"/>
          <w:numId w:val="1"/>
        </w:numPr>
        <w:ind w:left="993" w:hanging="567"/>
        <w:jc w:val="both"/>
        <w:rPr>
          <w:szCs w:val="24"/>
        </w:rPr>
      </w:pPr>
      <w:proofErr w:type="spellStart"/>
      <w:r w:rsidRPr="004154AD">
        <w:rPr>
          <w:szCs w:val="24"/>
        </w:rPr>
        <w:t>subakūtas</w:t>
      </w:r>
      <w:proofErr w:type="spellEnd"/>
      <w:r w:rsidRPr="004154AD">
        <w:rPr>
          <w:szCs w:val="24"/>
        </w:rPr>
        <w:t xml:space="preserve"> rehabilitācijas  pakalpojumi bērniem; </w:t>
      </w:r>
    </w:p>
    <w:p w14:paraId="77705BA7" w14:textId="77777777" w:rsidR="004873B6" w:rsidRPr="004154AD" w:rsidRDefault="004873B6" w:rsidP="004873B6">
      <w:pPr>
        <w:pStyle w:val="ListParagraph"/>
        <w:numPr>
          <w:ilvl w:val="1"/>
          <w:numId w:val="1"/>
        </w:numPr>
        <w:ind w:left="993" w:hanging="567"/>
        <w:jc w:val="both"/>
        <w:rPr>
          <w:szCs w:val="24"/>
        </w:rPr>
      </w:pPr>
      <w:r w:rsidRPr="004154AD">
        <w:rPr>
          <w:szCs w:val="24"/>
        </w:rPr>
        <w:t>ilgtermiņa rehabilitācijas pakalpojumi/dinamiskā novērošana pieaugušajiem;</w:t>
      </w:r>
    </w:p>
    <w:p w14:paraId="2C78FF65" w14:textId="77777777" w:rsidR="004873B6" w:rsidRPr="004154AD" w:rsidRDefault="004873B6" w:rsidP="004873B6">
      <w:pPr>
        <w:pStyle w:val="ListParagraph"/>
        <w:numPr>
          <w:ilvl w:val="1"/>
          <w:numId w:val="1"/>
        </w:numPr>
        <w:ind w:left="993" w:hanging="567"/>
        <w:jc w:val="both"/>
        <w:rPr>
          <w:szCs w:val="24"/>
        </w:rPr>
      </w:pPr>
      <w:r w:rsidRPr="004154AD">
        <w:rPr>
          <w:szCs w:val="24"/>
        </w:rPr>
        <w:t>ilgtermiņa rehabilitācijas pakalpojumi/dinamiskā novērošana bērniem;</w:t>
      </w:r>
    </w:p>
    <w:p w14:paraId="38EA848F" w14:textId="77777777" w:rsidR="004873B6" w:rsidRPr="004154AD" w:rsidRDefault="004873B6" w:rsidP="004873B6">
      <w:pPr>
        <w:pStyle w:val="ListParagraph"/>
        <w:numPr>
          <w:ilvl w:val="1"/>
          <w:numId w:val="1"/>
        </w:numPr>
        <w:ind w:left="993" w:hanging="567"/>
        <w:jc w:val="both"/>
        <w:rPr>
          <w:szCs w:val="24"/>
        </w:rPr>
      </w:pPr>
      <w:r w:rsidRPr="004154AD">
        <w:rPr>
          <w:szCs w:val="24"/>
        </w:rPr>
        <w:t>perinatālā periodā radušos stāvokļu rehabilitācija (diagnožu kodi pēc SSK-10 P00-P96, izņemot P95), kas tiek sniegta bērniem pirmajā dzīves gadā.</w:t>
      </w:r>
    </w:p>
    <w:p w14:paraId="17EC24A3" w14:textId="77777777" w:rsidR="004873B6" w:rsidRPr="004154AD" w:rsidRDefault="004873B6" w:rsidP="004873B6">
      <w:pPr>
        <w:pStyle w:val="ListParagraph"/>
        <w:ind w:left="993"/>
        <w:jc w:val="both"/>
        <w:rPr>
          <w:szCs w:val="24"/>
          <w:highlight w:val="yellow"/>
        </w:rPr>
      </w:pPr>
    </w:p>
    <w:p w14:paraId="59464E04" w14:textId="77777777" w:rsidR="004873B6" w:rsidRPr="004154AD" w:rsidRDefault="004873B6" w:rsidP="004873B6">
      <w:pPr>
        <w:pStyle w:val="ListParagraph"/>
        <w:numPr>
          <w:ilvl w:val="0"/>
          <w:numId w:val="1"/>
        </w:numPr>
        <w:ind w:left="426" w:hanging="426"/>
        <w:jc w:val="both"/>
        <w:rPr>
          <w:szCs w:val="24"/>
        </w:rPr>
      </w:pPr>
      <w:r w:rsidRPr="004154AD">
        <w:rPr>
          <w:szCs w:val="24"/>
        </w:rPr>
        <w:t xml:space="preserve">IZPILDĪTĀJS nodrošina, ka </w:t>
      </w:r>
      <w:r w:rsidRPr="004154AD">
        <w:rPr>
          <w:rFonts w:eastAsia="Times New Roman"/>
          <w:szCs w:val="24"/>
        </w:rPr>
        <w:t>diennakts stacionārā otrā etapa medicīniskās rehabilitācijas pakalpojumu sniegšanai ārstniecības iestādē nodarbināti šādi speciālisti, no kuriem konkrētajā specialitātē vismaz viens ir sertificēts:</w:t>
      </w:r>
    </w:p>
    <w:p w14:paraId="792BD042" w14:textId="77777777" w:rsidR="004873B6" w:rsidRPr="004154AD" w:rsidRDefault="004873B6" w:rsidP="004873B6">
      <w:pPr>
        <w:pStyle w:val="ListParagraph"/>
        <w:ind w:left="426"/>
        <w:jc w:val="both"/>
        <w:rPr>
          <w:szCs w:val="24"/>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1559"/>
        <w:gridCol w:w="3878"/>
      </w:tblGrid>
      <w:tr w:rsidR="004873B6" w:rsidRPr="004154AD" w14:paraId="5F2518EF" w14:textId="77777777" w:rsidTr="00481FD6">
        <w:trPr>
          <w:jc w:val="right"/>
        </w:trPr>
        <w:tc>
          <w:tcPr>
            <w:tcW w:w="567" w:type="dxa"/>
            <w:shd w:val="clear" w:color="auto" w:fill="auto"/>
            <w:vAlign w:val="center"/>
          </w:tcPr>
          <w:p w14:paraId="20E167E5" w14:textId="77777777" w:rsidR="004873B6" w:rsidRPr="004154AD" w:rsidRDefault="004873B6" w:rsidP="00481FD6">
            <w:pPr>
              <w:widowControl/>
              <w:tabs>
                <w:tab w:val="left" w:pos="284"/>
              </w:tabs>
              <w:ind w:right="27"/>
              <w:jc w:val="center"/>
              <w:rPr>
                <w:rFonts w:eastAsia="Times New Roman"/>
                <w:b/>
                <w:sz w:val="20"/>
                <w:szCs w:val="20"/>
              </w:rPr>
            </w:pPr>
            <w:proofErr w:type="spellStart"/>
            <w:r w:rsidRPr="004154AD">
              <w:rPr>
                <w:rFonts w:eastAsia="Times New Roman"/>
                <w:b/>
                <w:sz w:val="20"/>
                <w:szCs w:val="20"/>
              </w:rPr>
              <w:t>Nr.p.k</w:t>
            </w:r>
            <w:proofErr w:type="spellEnd"/>
            <w:r w:rsidRPr="004154AD">
              <w:rPr>
                <w:rFonts w:eastAsia="Times New Roman"/>
                <w:b/>
                <w:sz w:val="20"/>
                <w:szCs w:val="20"/>
              </w:rPr>
              <w:t>.</w:t>
            </w:r>
          </w:p>
        </w:tc>
        <w:tc>
          <w:tcPr>
            <w:tcW w:w="2126" w:type="dxa"/>
            <w:shd w:val="clear" w:color="auto" w:fill="auto"/>
            <w:vAlign w:val="center"/>
          </w:tcPr>
          <w:p w14:paraId="025B6FAC" w14:textId="77777777" w:rsidR="004873B6" w:rsidRPr="004154AD" w:rsidRDefault="004873B6" w:rsidP="00481FD6">
            <w:pPr>
              <w:widowControl/>
              <w:tabs>
                <w:tab w:val="left" w:pos="284"/>
              </w:tabs>
              <w:ind w:right="27"/>
              <w:jc w:val="center"/>
              <w:rPr>
                <w:rFonts w:eastAsia="Times New Roman"/>
                <w:b/>
                <w:sz w:val="20"/>
                <w:szCs w:val="20"/>
              </w:rPr>
            </w:pPr>
            <w:r w:rsidRPr="004154AD">
              <w:rPr>
                <w:rFonts w:eastAsia="Times New Roman"/>
                <w:b/>
                <w:bCs/>
                <w:color w:val="000000"/>
                <w:sz w:val="20"/>
                <w:szCs w:val="20"/>
                <w:lang w:eastAsia="lv-LV"/>
              </w:rPr>
              <w:t>Vārds, uzvārds</w:t>
            </w:r>
          </w:p>
        </w:tc>
        <w:tc>
          <w:tcPr>
            <w:tcW w:w="1559" w:type="dxa"/>
            <w:vAlign w:val="center"/>
          </w:tcPr>
          <w:p w14:paraId="08D7C4CC" w14:textId="77777777" w:rsidR="004873B6" w:rsidRPr="004154AD" w:rsidRDefault="004873B6" w:rsidP="00481FD6">
            <w:pPr>
              <w:widowControl/>
              <w:tabs>
                <w:tab w:val="left" w:pos="284"/>
              </w:tabs>
              <w:ind w:right="27"/>
              <w:jc w:val="center"/>
              <w:rPr>
                <w:rFonts w:eastAsia="Times New Roman"/>
                <w:b/>
                <w:bCs/>
                <w:color w:val="000000"/>
                <w:sz w:val="20"/>
                <w:szCs w:val="20"/>
                <w:lang w:eastAsia="lv-LV"/>
              </w:rPr>
            </w:pPr>
            <w:r w:rsidRPr="004154AD">
              <w:rPr>
                <w:rFonts w:eastAsia="Times New Roman"/>
                <w:b/>
                <w:bCs/>
                <w:color w:val="000000"/>
                <w:sz w:val="20"/>
                <w:szCs w:val="20"/>
                <w:lang w:eastAsia="lv-LV"/>
              </w:rPr>
              <w:t>Identifikators</w:t>
            </w:r>
            <w:r w:rsidRPr="004154AD" w:rsidDel="00EB7561">
              <w:rPr>
                <w:rFonts w:eastAsia="Times New Roman"/>
                <w:b/>
                <w:bCs/>
                <w:color w:val="000000"/>
                <w:sz w:val="20"/>
                <w:szCs w:val="20"/>
                <w:lang w:eastAsia="lv-LV"/>
              </w:rPr>
              <w:t xml:space="preserve"> </w:t>
            </w:r>
          </w:p>
        </w:tc>
        <w:tc>
          <w:tcPr>
            <w:tcW w:w="3878" w:type="dxa"/>
            <w:vAlign w:val="center"/>
          </w:tcPr>
          <w:p w14:paraId="58A57923" w14:textId="77777777" w:rsidR="004873B6" w:rsidRPr="004154AD" w:rsidRDefault="004873B6" w:rsidP="00481FD6">
            <w:pPr>
              <w:widowControl/>
              <w:tabs>
                <w:tab w:val="left" w:pos="284"/>
              </w:tabs>
              <w:ind w:right="27"/>
              <w:jc w:val="center"/>
              <w:rPr>
                <w:rFonts w:eastAsia="Times New Roman"/>
                <w:b/>
                <w:bCs/>
                <w:color w:val="000000"/>
                <w:sz w:val="20"/>
                <w:szCs w:val="20"/>
                <w:lang w:eastAsia="lv-LV"/>
              </w:rPr>
            </w:pPr>
            <w:r w:rsidRPr="004154AD">
              <w:rPr>
                <w:rFonts w:eastAsia="Times New Roman"/>
                <w:b/>
                <w:bCs/>
                <w:color w:val="000000"/>
                <w:sz w:val="20"/>
                <w:szCs w:val="20"/>
                <w:lang w:eastAsia="lv-LV"/>
              </w:rPr>
              <w:t>Specialitāte</w:t>
            </w:r>
          </w:p>
        </w:tc>
      </w:tr>
      <w:tr w:rsidR="004873B6" w:rsidRPr="004154AD" w14:paraId="1E506A32" w14:textId="77777777" w:rsidTr="00481FD6">
        <w:trPr>
          <w:jc w:val="right"/>
        </w:trPr>
        <w:tc>
          <w:tcPr>
            <w:tcW w:w="567" w:type="dxa"/>
            <w:shd w:val="clear" w:color="auto" w:fill="auto"/>
          </w:tcPr>
          <w:p w14:paraId="2D3A6297" w14:textId="6DA94A59" w:rsidR="004873B6" w:rsidRPr="004154AD" w:rsidRDefault="004873B6" w:rsidP="00481FD6">
            <w:pPr>
              <w:widowControl/>
              <w:tabs>
                <w:tab w:val="left" w:pos="284"/>
              </w:tabs>
              <w:ind w:right="27"/>
              <w:jc w:val="center"/>
              <w:rPr>
                <w:rFonts w:eastAsia="Times New Roman"/>
                <w:sz w:val="20"/>
                <w:szCs w:val="20"/>
              </w:rPr>
            </w:pPr>
          </w:p>
        </w:tc>
        <w:tc>
          <w:tcPr>
            <w:tcW w:w="2126" w:type="dxa"/>
            <w:shd w:val="clear" w:color="auto" w:fill="auto"/>
          </w:tcPr>
          <w:p w14:paraId="33E5058F" w14:textId="4D69C4A2" w:rsidR="004873B6" w:rsidRPr="004154AD" w:rsidRDefault="004873B6" w:rsidP="00481FD6">
            <w:pPr>
              <w:widowControl/>
              <w:tabs>
                <w:tab w:val="left" w:pos="284"/>
              </w:tabs>
              <w:ind w:right="27"/>
              <w:jc w:val="center"/>
              <w:rPr>
                <w:rFonts w:eastAsia="Times New Roman"/>
                <w:b/>
                <w:bCs/>
                <w:color w:val="000000"/>
                <w:sz w:val="20"/>
                <w:szCs w:val="20"/>
                <w:lang w:eastAsia="lv-LV"/>
              </w:rPr>
            </w:pPr>
          </w:p>
        </w:tc>
        <w:tc>
          <w:tcPr>
            <w:tcW w:w="1559" w:type="dxa"/>
          </w:tcPr>
          <w:p w14:paraId="74131C75" w14:textId="1B48A835" w:rsidR="004873B6" w:rsidRPr="004154AD" w:rsidRDefault="004873B6" w:rsidP="00481FD6">
            <w:pPr>
              <w:widowControl/>
              <w:tabs>
                <w:tab w:val="left" w:pos="284"/>
              </w:tabs>
              <w:ind w:right="27"/>
              <w:jc w:val="center"/>
              <w:rPr>
                <w:rFonts w:eastAsia="Times New Roman"/>
                <w:b/>
                <w:bCs/>
                <w:color w:val="000000"/>
                <w:sz w:val="20"/>
                <w:szCs w:val="20"/>
                <w:lang w:eastAsia="lv-LV"/>
              </w:rPr>
            </w:pPr>
          </w:p>
        </w:tc>
        <w:tc>
          <w:tcPr>
            <w:tcW w:w="3878" w:type="dxa"/>
          </w:tcPr>
          <w:p w14:paraId="1C37A8B8" w14:textId="2B3E978C" w:rsidR="004873B6" w:rsidRPr="004154AD" w:rsidRDefault="004873B6" w:rsidP="00481FD6">
            <w:pPr>
              <w:widowControl/>
              <w:tabs>
                <w:tab w:val="left" w:pos="284"/>
              </w:tabs>
              <w:ind w:right="27"/>
              <w:jc w:val="center"/>
              <w:rPr>
                <w:rFonts w:eastAsia="Times New Roman"/>
                <w:b/>
                <w:bCs/>
                <w:color w:val="000000"/>
                <w:sz w:val="20"/>
                <w:szCs w:val="20"/>
                <w:lang w:eastAsia="lv-LV"/>
              </w:rPr>
            </w:pPr>
          </w:p>
        </w:tc>
      </w:tr>
      <w:tr w:rsidR="004873B6" w:rsidRPr="004154AD" w14:paraId="298DE81E" w14:textId="77777777" w:rsidTr="00481FD6">
        <w:trPr>
          <w:jc w:val="right"/>
        </w:trPr>
        <w:tc>
          <w:tcPr>
            <w:tcW w:w="567" w:type="dxa"/>
            <w:shd w:val="clear" w:color="auto" w:fill="auto"/>
          </w:tcPr>
          <w:p w14:paraId="0E06C15B" w14:textId="3C919148" w:rsidR="004873B6" w:rsidRPr="004154AD" w:rsidRDefault="004873B6" w:rsidP="00481FD6">
            <w:pPr>
              <w:widowControl/>
              <w:tabs>
                <w:tab w:val="left" w:pos="284"/>
              </w:tabs>
              <w:ind w:right="27"/>
              <w:jc w:val="center"/>
              <w:rPr>
                <w:rFonts w:eastAsia="Times New Roman"/>
                <w:sz w:val="20"/>
                <w:szCs w:val="20"/>
              </w:rPr>
            </w:pPr>
          </w:p>
        </w:tc>
        <w:tc>
          <w:tcPr>
            <w:tcW w:w="2126" w:type="dxa"/>
            <w:shd w:val="clear" w:color="auto" w:fill="auto"/>
          </w:tcPr>
          <w:p w14:paraId="34347496" w14:textId="1765EF14" w:rsidR="004873B6" w:rsidRPr="004154AD" w:rsidRDefault="004873B6" w:rsidP="00481FD6">
            <w:pPr>
              <w:widowControl/>
              <w:tabs>
                <w:tab w:val="left" w:pos="284"/>
              </w:tabs>
              <w:ind w:right="27"/>
              <w:jc w:val="center"/>
              <w:rPr>
                <w:rFonts w:eastAsia="Times New Roman"/>
                <w:b/>
                <w:bCs/>
                <w:color w:val="000000"/>
                <w:sz w:val="20"/>
                <w:szCs w:val="20"/>
                <w:lang w:eastAsia="lv-LV"/>
              </w:rPr>
            </w:pPr>
          </w:p>
        </w:tc>
        <w:tc>
          <w:tcPr>
            <w:tcW w:w="1559" w:type="dxa"/>
          </w:tcPr>
          <w:p w14:paraId="5B695EA1" w14:textId="2668A3F0" w:rsidR="004873B6" w:rsidRPr="004154AD" w:rsidRDefault="004873B6" w:rsidP="00481FD6">
            <w:pPr>
              <w:widowControl/>
              <w:tabs>
                <w:tab w:val="left" w:pos="284"/>
              </w:tabs>
              <w:ind w:right="27"/>
              <w:jc w:val="center"/>
              <w:rPr>
                <w:rFonts w:eastAsia="Times New Roman"/>
                <w:b/>
                <w:bCs/>
                <w:color w:val="000000"/>
                <w:sz w:val="20"/>
                <w:szCs w:val="20"/>
                <w:lang w:eastAsia="lv-LV"/>
              </w:rPr>
            </w:pPr>
          </w:p>
        </w:tc>
        <w:tc>
          <w:tcPr>
            <w:tcW w:w="3878" w:type="dxa"/>
          </w:tcPr>
          <w:p w14:paraId="746032E8" w14:textId="12962DD3" w:rsidR="004873B6" w:rsidRPr="004154AD" w:rsidRDefault="004873B6" w:rsidP="00481FD6">
            <w:pPr>
              <w:widowControl/>
              <w:tabs>
                <w:tab w:val="left" w:pos="284"/>
              </w:tabs>
              <w:ind w:right="27"/>
              <w:jc w:val="center"/>
              <w:rPr>
                <w:rFonts w:eastAsia="Times New Roman"/>
                <w:b/>
                <w:bCs/>
                <w:color w:val="000000"/>
                <w:sz w:val="20"/>
                <w:szCs w:val="20"/>
                <w:lang w:eastAsia="lv-LV"/>
              </w:rPr>
            </w:pPr>
          </w:p>
        </w:tc>
      </w:tr>
      <w:tr w:rsidR="004873B6" w:rsidRPr="004154AD" w14:paraId="1A342B15" w14:textId="77777777" w:rsidTr="00481FD6">
        <w:trPr>
          <w:jc w:val="right"/>
        </w:trPr>
        <w:tc>
          <w:tcPr>
            <w:tcW w:w="567" w:type="dxa"/>
            <w:shd w:val="clear" w:color="auto" w:fill="auto"/>
          </w:tcPr>
          <w:p w14:paraId="5B54E50A" w14:textId="77777777" w:rsidR="004873B6" w:rsidRPr="004154AD" w:rsidRDefault="004873B6" w:rsidP="00481FD6">
            <w:pPr>
              <w:widowControl/>
              <w:tabs>
                <w:tab w:val="left" w:pos="284"/>
              </w:tabs>
              <w:ind w:right="27"/>
              <w:jc w:val="center"/>
              <w:rPr>
                <w:sz w:val="20"/>
                <w:szCs w:val="20"/>
              </w:rPr>
            </w:pPr>
          </w:p>
        </w:tc>
        <w:tc>
          <w:tcPr>
            <w:tcW w:w="2126" w:type="dxa"/>
            <w:shd w:val="clear" w:color="auto" w:fill="auto"/>
          </w:tcPr>
          <w:p w14:paraId="62E3A345" w14:textId="77777777" w:rsidR="004873B6" w:rsidRPr="004154AD" w:rsidRDefault="004873B6" w:rsidP="00481FD6">
            <w:pPr>
              <w:widowControl/>
              <w:tabs>
                <w:tab w:val="left" w:pos="284"/>
              </w:tabs>
              <w:ind w:right="27"/>
              <w:jc w:val="center"/>
              <w:rPr>
                <w:sz w:val="20"/>
                <w:szCs w:val="20"/>
              </w:rPr>
            </w:pPr>
          </w:p>
        </w:tc>
        <w:tc>
          <w:tcPr>
            <w:tcW w:w="1559" w:type="dxa"/>
          </w:tcPr>
          <w:p w14:paraId="51FB8AD2" w14:textId="77777777" w:rsidR="004873B6" w:rsidRPr="004154AD" w:rsidRDefault="004873B6" w:rsidP="00481FD6">
            <w:pPr>
              <w:widowControl/>
              <w:tabs>
                <w:tab w:val="left" w:pos="284"/>
              </w:tabs>
              <w:ind w:right="27"/>
              <w:jc w:val="center"/>
              <w:rPr>
                <w:sz w:val="20"/>
                <w:szCs w:val="20"/>
              </w:rPr>
            </w:pPr>
          </w:p>
        </w:tc>
        <w:tc>
          <w:tcPr>
            <w:tcW w:w="3878" w:type="dxa"/>
          </w:tcPr>
          <w:p w14:paraId="3A0984B0" w14:textId="77777777" w:rsidR="004873B6" w:rsidRPr="004154AD" w:rsidRDefault="004873B6" w:rsidP="00481FD6">
            <w:pPr>
              <w:widowControl/>
              <w:tabs>
                <w:tab w:val="left" w:pos="284"/>
              </w:tabs>
              <w:ind w:right="27"/>
              <w:jc w:val="center"/>
              <w:rPr>
                <w:sz w:val="20"/>
                <w:szCs w:val="20"/>
              </w:rPr>
            </w:pPr>
          </w:p>
        </w:tc>
      </w:tr>
      <w:tr w:rsidR="004873B6" w:rsidRPr="004154AD" w14:paraId="05AB15BC" w14:textId="77777777" w:rsidTr="00481FD6">
        <w:trPr>
          <w:jc w:val="right"/>
        </w:trPr>
        <w:tc>
          <w:tcPr>
            <w:tcW w:w="567" w:type="dxa"/>
            <w:shd w:val="clear" w:color="auto" w:fill="auto"/>
          </w:tcPr>
          <w:p w14:paraId="6729119A" w14:textId="77777777" w:rsidR="004873B6" w:rsidRPr="004154AD" w:rsidRDefault="004873B6" w:rsidP="00481FD6">
            <w:pPr>
              <w:widowControl/>
              <w:tabs>
                <w:tab w:val="left" w:pos="284"/>
              </w:tabs>
              <w:ind w:right="27"/>
              <w:jc w:val="center"/>
              <w:rPr>
                <w:sz w:val="20"/>
                <w:szCs w:val="20"/>
              </w:rPr>
            </w:pPr>
          </w:p>
        </w:tc>
        <w:tc>
          <w:tcPr>
            <w:tcW w:w="2126" w:type="dxa"/>
            <w:shd w:val="clear" w:color="auto" w:fill="auto"/>
          </w:tcPr>
          <w:p w14:paraId="2D952B1F" w14:textId="77777777" w:rsidR="004873B6" w:rsidRPr="004154AD" w:rsidRDefault="004873B6" w:rsidP="00481FD6">
            <w:pPr>
              <w:widowControl/>
              <w:tabs>
                <w:tab w:val="left" w:pos="284"/>
              </w:tabs>
              <w:ind w:right="27"/>
              <w:jc w:val="center"/>
              <w:rPr>
                <w:sz w:val="20"/>
                <w:szCs w:val="20"/>
              </w:rPr>
            </w:pPr>
          </w:p>
        </w:tc>
        <w:tc>
          <w:tcPr>
            <w:tcW w:w="1559" w:type="dxa"/>
          </w:tcPr>
          <w:p w14:paraId="4EA4067F" w14:textId="77777777" w:rsidR="004873B6" w:rsidRPr="004154AD" w:rsidRDefault="004873B6" w:rsidP="00481FD6">
            <w:pPr>
              <w:widowControl/>
              <w:tabs>
                <w:tab w:val="left" w:pos="284"/>
              </w:tabs>
              <w:ind w:right="27"/>
              <w:jc w:val="center"/>
              <w:rPr>
                <w:sz w:val="20"/>
                <w:szCs w:val="20"/>
              </w:rPr>
            </w:pPr>
          </w:p>
        </w:tc>
        <w:tc>
          <w:tcPr>
            <w:tcW w:w="3878" w:type="dxa"/>
          </w:tcPr>
          <w:p w14:paraId="059A25DC" w14:textId="77777777" w:rsidR="004873B6" w:rsidRPr="004154AD" w:rsidRDefault="004873B6" w:rsidP="00481FD6">
            <w:pPr>
              <w:widowControl/>
              <w:tabs>
                <w:tab w:val="left" w:pos="284"/>
              </w:tabs>
              <w:ind w:right="27"/>
              <w:jc w:val="center"/>
              <w:rPr>
                <w:sz w:val="20"/>
                <w:szCs w:val="20"/>
              </w:rPr>
            </w:pPr>
          </w:p>
        </w:tc>
      </w:tr>
    </w:tbl>
    <w:p w14:paraId="74C456B0" w14:textId="77777777" w:rsidR="004873B6" w:rsidRDefault="004873B6" w:rsidP="004873B6">
      <w:pPr>
        <w:pStyle w:val="ListParagraph"/>
        <w:ind w:left="360"/>
        <w:jc w:val="both"/>
        <w:rPr>
          <w:szCs w:val="24"/>
        </w:rPr>
      </w:pPr>
    </w:p>
    <w:p w14:paraId="7EB9B74C" w14:textId="0F6D723D" w:rsidR="004873B6" w:rsidRPr="004154AD" w:rsidRDefault="004873B6" w:rsidP="004873B6">
      <w:pPr>
        <w:pStyle w:val="ListParagraph"/>
        <w:numPr>
          <w:ilvl w:val="0"/>
          <w:numId w:val="1"/>
        </w:numPr>
        <w:jc w:val="both"/>
        <w:rPr>
          <w:szCs w:val="24"/>
        </w:rPr>
      </w:pPr>
      <w:r w:rsidRPr="004154AD">
        <w:rPr>
          <w:szCs w:val="24"/>
        </w:rPr>
        <w:t xml:space="preserve">Gadījumā, ja darbinieku sastāva izmaiņu rezultātā šī Līguma pielikuma 2.punktā norādītā ārstniecības persona tiek aizstāta ar citu, IZPILDĪTĀJS 3 (trīs) darba dienu laikā iesniedz DIENESTAM informāciju par ārstniecības personas, kura turpmāk sniegs attiecīgos pakalpojumus, atbilstību </w:t>
      </w:r>
      <w:r w:rsidRPr="004154AD">
        <w:t xml:space="preserve">2018.gada </w:t>
      </w:r>
      <w:r w:rsidRPr="004154AD">
        <w:rPr>
          <w:rFonts w:eastAsia="Times New Roman"/>
          <w:szCs w:val="24"/>
        </w:rPr>
        <w:t>medicīniskās rehabilitācijas pakalpojumu sniedzēju atlases</w:t>
      </w:r>
      <w:r w:rsidRPr="004154AD">
        <w:t xml:space="preserve"> procedūras nolikumam</w:t>
      </w:r>
      <w:r w:rsidRPr="004154AD">
        <w:rPr>
          <w:szCs w:val="24"/>
        </w:rPr>
        <w:t>.</w:t>
      </w:r>
    </w:p>
    <w:p w14:paraId="35B9CDCE" w14:textId="77777777" w:rsidR="004873B6" w:rsidRPr="004154AD" w:rsidRDefault="004873B6" w:rsidP="004873B6">
      <w:pPr>
        <w:pStyle w:val="ListParagraph"/>
        <w:ind w:left="1440"/>
        <w:jc w:val="both"/>
        <w:rPr>
          <w:szCs w:val="24"/>
          <w:highlight w:val="yellow"/>
        </w:rPr>
      </w:pPr>
    </w:p>
    <w:p w14:paraId="34192098" w14:textId="77777777" w:rsidR="004873B6" w:rsidRPr="004154AD" w:rsidRDefault="004873B6" w:rsidP="004873B6">
      <w:pPr>
        <w:pStyle w:val="ListParagraph"/>
        <w:numPr>
          <w:ilvl w:val="0"/>
          <w:numId w:val="1"/>
        </w:numPr>
        <w:jc w:val="both"/>
        <w:rPr>
          <w:szCs w:val="24"/>
        </w:rPr>
      </w:pPr>
      <w:r w:rsidRPr="004154AD">
        <w:rPr>
          <w:szCs w:val="24"/>
        </w:rPr>
        <w:t>IZPILDĪTĀJS nodrošina, ka</w:t>
      </w:r>
      <w:r w:rsidRPr="004154AD">
        <w:rPr>
          <w:rFonts w:eastAsia="Times New Roman"/>
          <w:szCs w:val="24"/>
        </w:rPr>
        <w:t xml:space="preserve"> pakalpojumu sniegšanai ārstniecības iestādē ir šādas obligātās ierīces un aprīkojums:</w:t>
      </w:r>
    </w:p>
    <w:p w14:paraId="43042902" w14:textId="77777777" w:rsidR="004873B6" w:rsidRPr="004154AD" w:rsidRDefault="004873B6" w:rsidP="004873B6">
      <w:pPr>
        <w:pStyle w:val="ListParagraph"/>
        <w:numPr>
          <w:ilvl w:val="1"/>
          <w:numId w:val="1"/>
        </w:numPr>
        <w:ind w:left="993" w:hanging="567"/>
        <w:jc w:val="both"/>
        <w:rPr>
          <w:szCs w:val="24"/>
        </w:rPr>
      </w:pPr>
      <w:r w:rsidRPr="004154AD">
        <w:rPr>
          <w:szCs w:val="24"/>
        </w:rPr>
        <w:t>Nodrošinot pakalpojumus pieaugušajiem:</w:t>
      </w:r>
    </w:p>
    <w:p w14:paraId="11A5F7A3" w14:textId="77777777" w:rsidR="004873B6" w:rsidRPr="004154AD" w:rsidRDefault="004873B6" w:rsidP="004873B6">
      <w:pPr>
        <w:pStyle w:val="ListParagraph"/>
        <w:numPr>
          <w:ilvl w:val="2"/>
          <w:numId w:val="1"/>
        </w:numPr>
        <w:ind w:left="1418" w:hanging="567"/>
        <w:jc w:val="both"/>
        <w:rPr>
          <w:szCs w:val="24"/>
        </w:rPr>
      </w:pPr>
      <w:r w:rsidRPr="004154AD">
        <w:rPr>
          <w:szCs w:val="24"/>
        </w:rPr>
        <w:t xml:space="preserve">tehniskie palīglīdzekļi pacientu pozicionēšanai un pārvietošanai: funkcionāla gulta (elektriski regulējuma) ar sānu aizsardzību, piegultas galdiņš, </w:t>
      </w:r>
      <w:proofErr w:type="spellStart"/>
      <w:r w:rsidRPr="004154AD">
        <w:rPr>
          <w:szCs w:val="24"/>
        </w:rPr>
        <w:t>pretizgulējumu</w:t>
      </w:r>
      <w:proofErr w:type="spellEnd"/>
      <w:r w:rsidRPr="004154AD">
        <w:rPr>
          <w:szCs w:val="24"/>
        </w:rPr>
        <w:t xml:space="preserve"> matracis, </w:t>
      </w:r>
      <w:proofErr w:type="spellStart"/>
      <w:r w:rsidRPr="004154AD">
        <w:rPr>
          <w:szCs w:val="24"/>
        </w:rPr>
        <w:t>pretizgulējumu</w:t>
      </w:r>
      <w:proofErr w:type="spellEnd"/>
      <w:r w:rsidRPr="004154AD">
        <w:rPr>
          <w:szCs w:val="24"/>
        </w:rPr>
        <w:t xml:space="preserve"> spilvens, pacienta pozicionēšanas līdzekļi izgulējumu profilaksei - ķīļi, ruļļi, spilveni, palīglīdzekļi pacientu pārvietošanai – pārcelšanas/ pagriešanas palags, pārvietošanas josta, pārsēšanas dēlis (</w:t>
      </w:r>
      <w:proofErr w:type="spellStart"/>
      <w:r w:rsidRPr="004154AD">
        <w:rPr>
          <w:szCs w:val="24"/>
        </w:rPr>
        <w:t>slīddēlis</w:t>
      </w:r>
      <w:proofErr w:type="spellEnd"/>
      <w:r w:rsidRPr="004154AD">
        <w:rPr>
          <w:szCs w:val="24"/>
        </w:rPr>
        <w:t xml:space="preserve">); </w:t>
      </w:r>
    </w:p>
    <w:p w14:paraId="2719EDC0" w14:textId="77777777" w:rsidR="004873B6" w:rsidRPr="004154AD" w:rsidRDefault="004873B6" w:rsidP="004873B6">
      <w:pPr>
        <w:pStyle w:val="ListParagraph"/>
        <w:numPr>
          <w:ilvl w:val="2"/>
          <w:numId w:val="1"/>
        </w:numPr>
        <w:ind w:left="1418" w:hanging="567"/>
        <w:jc w:val="both"/>
        <w:rPr>
          <w:szCs w:val="24"/>
        </w:rPr>
      </w:pPr>
      <w:r w:rsidRPr="004154AD">
        <w:rPr>
          <w:szCs w:val="24"/>
        </w:rPr>
        <w:t xml:space="preserve">pārvietošanās tehniskie palīglīdzekļi: </w:t>
      </w:r>
      <w:proofErr w:type="spellStart"/>
      <w:r w:rsidRPr="004154AD">
        <w:rPr>
          <w:szCs w:val="24"/>
        </w:rPr>
        <w:t>vertikalizators</w:t>
      </w:r>
      <w:proofErr w:type="spellEnd"/>
      <w:r w:rsidRPr="004154AD">
        <w:rPr>
          <w:szCs w:val="24"/>
        </w:rPr>
        <w:t xml:space="preserve">, bāzes tipa </w:t>
      </w:r>
      <w:proofErr w:type="spellStart"/>
      <w:r w:rsidRPr="004154AD">
        <w:rPr>
          <w:szCs w:val="24"/>
        </w:rPr>
        <w:t>riteņkrēsls</w:t>
      </w:r>
      <w:proofErr w:type="spellEnd"/>
      <w:r w:rsidRPr="004154AD">
        <w:rPr>
          <w:szCs w:val="24"/>
        </w:rPr>
        <w:t xml:space="preserve">, komforta </w:t>
      </w:r>
      <w:proofErr w:type="spellStart"/>
      <w:r w:rsidRPr="004154AD">
        <w:rPr>
          <w:szCs w:val="24"/>
        </w:rPr>
        <w:t>riteņkrēsls</w:t>
      </w:r>
      <w:proofErr w:type="spellEnd"/>
      <w:r w:rsidRPr="004154AD">
        <w:rPr>
          <w:szCs w:val="24"/>
        </w:rPr>
        <w:t xml:space="preserve">, pārvietošanās galds, staigāšanas rāmis, </w:t>
      </w:r>
      <w:proofErr w:type="spellStart"/>
      <w:r w:rsidRPr="004154AD">
        <w:rPr>
          <w:szCs w:val="24"/>
        </w:rPr>
        <w:t>rollators</w:t>
      </w:r>
      <w:proofErr w:type="spellEnd"/>
      <w:r w:rsidRPr="004154AD">
        <w:rPr>
          <w:szCs w:val="24"/>
        </w:rPr>
        <w:t xml:space="preserve">, </w:t>
      </w:r>
      <w:proofErr w:type="spellStart"/>
      <w:r w:rsidRPr="004154AD">
        <w:rPr>
          <w:szCs w:val="24"/>
        </w:rPr>
        <w:t>kvadripods</w:t>
      </w:r>
      <w:proofErr w:type="spellEnd"/>
      <w:r w:rsidRPr="004154AD">
        <w:rPr>
          <w:szCs w:val="24"/>
        </w:rPr>
        <w:t xml:space="preserve">/ </w:t>
      </w:r>
      <w:proofErr w:type="spellStart"/>
      <w:r w:rsidRPr="004154AD">
        <w:rPr>
          <w:szCs w:val="24"/>
        </w:rPr>
        <w:t>tripods</w:t>
      </w:r>
      <w:proofErr w:type="spellEnd"/>
      <w:r w:rsidRPr="004154AD">
        <w:rPr>
          <w:szCs w:val="24"/>
        </w:rPr>
        <w:t xml:space="preserve">, padušu atbalsta kruķi, elkoņa atbalsta kruķi, spieķis; </w:t>
      </w:r>
    </w:p>
    <w:p w14:paraId="28C2A7CF" w14:textId="77777777" w:rsidR="004873B6" w:rsidRPr="004154AD" w:rsidRDefault="004873B6" w:rsidP="004873B6">
      <w:pPr>
        <w:pStyle w:val="ListParagraph"/>
        <w:numPr>
          <w:ilvl w:val="2"/>
          <w:numId w:val="1"/>
        </w:numPr>
        <w:ind w:left="1418" w:hanging="567"/>
        <w:jc w:val="both"/>
        <w:rPr>
          <w:szCs w:val="24"/>
        </w:rPr>
      </w:pPr>
      <w:r w:rsidRPr="004154AD">
        <w:rPr>
          <w:szCs w:val="24"/>
        </w:rPr>
        <w:t xml:space="preserve">pašaprūpes tehniskie palīglīdzekļi: dušas krēsls, atbalsta rokturi pie sienām, tualetes telpā – atbalsta rokturi pie sienas un/vai pie grīdas </w:t>
      </w:r>
      <w:r w:rsidRPr="004154AD">
        <w:rPr>
          <w:szCs w:val="24"/>
        </w:rPr>
        <w:lastRenderedPageBreak/>
        <w:t xml:space="preserve">pieskrūvējamie, </w:t>
      </w:r>
      <w:proofErr w:type="spellStart"/>
      <w:r w:rsidRPr="004154AD">
        <w:rPr>
          <w:szCs w:val="24"/>
        </w:rPr>
        <w:t>pretslīdes</w:t>
      </w:r>
      <w:proofErr w:type="spellEnd"/>
      <w:r w:rsidRPr="004154AD">
        <w:rPr>
          <w:szCs w:val="24"/>
        </w:rPr>
        <w:t xml:space="preserve"> paklāji, izlietnei ir viegli piekļūt – augšmalas ieteicamais augstums 75-80 cm, tualetes krēsls;</w:t>
      </w:r>
    </w:p>
    <w:p w14:paraId="4EAC677F" w14:textId="77777777" w:rsidR="004873B6" w:rsidRPr="004154AD" w:rsidRDefault="004873B6" w:rsidP="004873B6">
      <w:pPr>
        <w:pStyle w:val="ListParagraph"/>
        <w:numPr>
          <w:ilvl w:val="1"/>
          <w:numId w:val="1"/>
        </w:numPr>
        <w:ind w:left="993" w:hanging="567"/>
        <w:jc w:val="both"/>
        <w:rPr>
          <w:szCs w:val="24"/>
        </w:rPr>
      </w:pPr>
      <w:r w:rsidRPr="004154AD">
        <w:rPr>
          <w:szCs w:val="24"/>
        </w:rPr>
        <w:t>Nodrošinot pakalpojumus bērniem:</w:t>
      </w:r>
    </w:p>
    <w:p w14:paraId="470B4EEC" w14:textId="77777777" w:rsidR="004873B6" w:rsidRPr="004154AD" w:rsidRDefault="004873B6" w:rsidP="004873B6">
      <w:pPr>
        <w:pStyle w:val="ListParagraph"/>
        <w:numPr>
          <w:ilvl w:val="2"/>
          <w:numId w:val="1"/>
        </w:numPr>
        <w:ind w:left="1418" w:hanging="567"/>
        <w:jc w:val="both"/>
        <w:rPr>
          <w:szCs w:val="24"/>
        </w:rPr>
      </w:pPr>
      <w:r w:rsidRPr="004154AD">
        <w:rPr>
          <w:szCs w:val="24"/>
        </w:rPr>
        <w:t xml:space="preserve">pārvietošanās tehniskie palīglīdzekļi: </w:t>
      </w:r>
      <w:proofErr w:type="spellStart"/>
      <w:r w:rsidRPr="004154AD">
        <w:rPr>
          <w:szCs w:val="24"/>
        </w:rPr>
        <w:t>vertikalizators</w:t>
      </w:r>
      <w:proofErr w:type="spellEnd"/>
      <w:r w:rsidRPr="004154AD">
        <w:rPr>
          <w:szCs w:val="24"/>
        </w:rPr>
        <w:t xml:space="preserve"> bērniem, pārvietošanās krēsls bērniem, pārvietošanās galds bērniem, aktivitāšu krēsls bērniem, </w:t>
      </w:r>
      <w:proofErr w:type="spellStart"/>
      <w:r w:rsidRPr="004154AD">
        <w:rPr>
          <w:szCs w:val="24"/>
        </w:rPr>
        <w:t>rollators</w:t>
      </w:r>
      <w:proofErr w:type="spellEnd"/>
      <w:r w:rsidRPr="004154AD">
        <w:rPr>
          <w:szCs w:val="24"/>
        </w:rPr>
        <w:t xml:space="preserve"> bērniem, elkoņa atbalsta kruķi bērniem;</w:t>
      </w:r>
    </w:p>
    <w:p w14:paraId="17DFA122" w14:textId="77777777" w:rsidR="004873B6" w:rsidRPr="004154AD" w:rsidRDefault="004873B6" w:rsidP="004873B6">
      <w:pPr>
        <w:pStyle w:val="ListParagraph"/>
        <w:numPr>
          <w:ilvl w:val="2"/>
          <w:numId w:val="1"/>
        </w:numPr>
        <w:ind w:left="1418" w:hanging="567"/>
        <w:jc w:val="both"/>
        <w:rPr>
          <w:szCs w:val="24"/>
        </w:rPr>
      </w:pPr>
      <w:r w:rsidRPr="004154AD">
        <w:rPr>
          <w:szCs w:val="24"/>
        </w:rPr>
        <w:t>pašaprūpes tehniskie palīglīdzekļi: vannas krēsls zīdaiņiem, vannas krēsls bērniem, tualetes krēsls bērniem.</w:t>
      </w:r>
    </w:p>
    <w:p w14:paraId="79355051" w14:textId="77777777" w:rsidR="004873B6" w:rsidRPr="004154AD" w:rsidRDefault="004873B6" w:rsidP="004873B6">
      <w:pPr>
        <w:pStyle w:val="ListParagraph"/>
        <w:ind w:left="0"/>
        <w:jc w:val="both"/>
        <w:rPr>
          <w:szCs w:val="24"/>
        </w:rPr>
      </w:pPr>
    </w:p>
    <w:p w14:paraId="0D5731C2" w14:textId="77777777" w:rsidR="004873B6" w:rsidRPr="004154AD" w:rsidRDefault="004873B6" w:rsidP="004873B6">
      <w:pPr>
        <w:pStyle w:val="ListParagraph"/>
        <w:numPr>
          <w:ilvl w:val="0"/>
          <w:numId w:val="1"/>
        </w:numPr>
        <w:jc w:val="both"/>
        <w:rPr>
          <w:szCs w:val="24"/>
        </w:rPr>
      </w:pPr>
      <w:r w:rsidRPr="004154AD">
        <w:rPr>
          <w:szCs w:val="24"/>
        </w:rPr>
        <w:t xml:space="preserve">IZPILDĪTĀJS nodrošina </w:t>
      </w:r>
      <w:r w:rsidRPr="004154AD">
        <w:rPr>
          <w:rFonts w:eastAsia="Times New Roman"/>
          <w:szCs w:val="24"/>
        </w:rPr>
        <w:t>pakalpojumu sniegšanu personām:</w:t>
      </w:r>
    </w:p>
    <w:p w14:paraId="651C9C8B" w14:textId="77777777" w:rsidR="004873B6" w:rsidRPr="004154AD" w:rsidRDefault="004873B6" w:rsidP="004873B6">
      <w:pPr>
        <w:pStyle w:val="ListParagraph"/>
        <w:numPr>
          <w:ilvl w:val="1"/>
          <w:numId w:val="1"/>
        </w:numPr>
        <w:ind w:left="993" w:hanging="567"/>
        <w:jc w:val="both"/>
        <w:rPr>
          <w:szCs w:val="24"/>
        </w:rPr>
      </w:pPr>
      <w:r w:rsidRPr="004154AD">
        <w:rPr>
          <w:szCs w:val="24"/>
        </w:rPr>
        <w:t>ar fizikālās un rehabilitācijas medicīnas ārsta nosūtījumu;</w:t>
      </w:r>
    </w:p>
    <w:p w14:paraId="15AE5BC3" w14:textId="77777777" w:rsidR="004873B6" w:rsidRPr="004154AD" w:rsidRDefault="004873B6" w:rsidP="004873B6">
      <w:pPr>
        <w:pStyle w:val="ListParagraph"/>
        <w:numPr>
          <w:ilvl w:val="1"/>
          <w:numId w:val="1"/>
        </w:numPr>
        <w:ind w:left="993" w:hanging="567"/>
        <w:jc w:val="both"/>
        <w:rPr>
          <w:szCs w:val="24"/>
        </w:rPr>
      </w:pPr>
      <w:r w:rsidRPr="004154AD">
        <w:rPr>
          <w:szCs w:val="24"/>
        </w:rPr>
        <w:t>ar fizikālās un rehabilitācijas medicīnas ārsta veiktu pacienta novērtējumu pirms nosūtīšanas medicīniskās rehabilitācijas pakalpojumu saņemšanai, nosakot vai pacienta funkcionēšanas traucējumi ir vai nav kompleksi (vienā vai vismaz divos funkcionēšanas veidos), kā arī funkcionēšanas traucējumu pakāpi – funkcionēšanas traucējumu nav, funkcionēšanas traucējumi ir viegli, mēreni, smagi vai ļoti smagi;</w:t>
      </w:r>
    </w:p>
    <w:p w14:paraId="5D030475" w14:textId="77777777" w:rsidR="004873B6" w:rsidRPr="004154AD" w:rsidRDefault="004873B6" w:rsidP="004873B6">
      <w:pPr>
        <w:pStyle w:val="ListParagraph"/>
        <w:numPr>
          <w:ilvl w:val="1"/>
          <w:numId w:val="1"/>
        </w:numPr>
        <w:ind w:left="993" w:hanging="567"/>
        <w:jc w:val="both"/>
        <w:rPr>
          <w:szCs w:val="24"/>
        </w:rPr>
      </w:pPr>
      <w:r w:rsidRPr="004154AD">
        <w:rPr>
          <w:szCs w:val="24"/>
        </w:rPr>
        <w:t>ar funkcionēšanas traucējumiem, ja vienlaikus ir izpildīti šādi pacienta atlases kritēriji:</w:t>
      </w:r>
    </w:p>
    <w:p w14:paraId="57CED452" w14:textId="77777777" w:rsidR="004873B6" w:rsidRPr="004154AD" w:rsidRDefault="004873B6" w:rsidP="004873B6">
      <w:pPr>
        <w:pStyle w:val="ListParagraph"/>
        <w:numPr>
          <w:ilvl w:val="2"/>
          <w:numId w:val="1"/>
        </w:numPr>
        <w:ind w:left="1418" w:hanging="567"/>
        <w:jc w:val="both"/>
        <w:rPr>
          <w:szCs w:val="24"/>
        </w:rPr>
      </w:pPr>
      <w:r w:rsidRPr="004154AD">
        <w:rPr>
          <w:szCs w:val="24"/>
        </w:rPr>
        <w:t xml:space="preserve">personas medicīniskais stāvoklis ir stabils, bet ir nepieciešama 24 stundu ārstniecības personāla uzraudzība; </w:t>
      </w:r>
    </w:p>
    <w:p w14:paraId="34B42322" w14:textId="77777777" w:rsidR="004873B6" w:rsidRPr="004154AD" w:rsidRDefault="004873B6" w:rsidP="004873B6">
      <w:pPr>
        <w:pStyle w:val="ListParagraph"/>
        <w:numPr>
          <w:ilvl w:val="2"/>
          <w:numId w:val="1"/>
        </w:numPr>
        <w:ind w:left="1418" w:hanging="567"/>
        <w:jc w:val="both"/>
        <w:rPr>
          <w:szCs w:val="24"/>
        </w:rPr>
      </w:pPr>
      <w:r w:rsidRPr="004154AD">
        <w:rPr>
          <w:szCs w:val="24"/>
        </w:rPr>
        <w:t>pacients ir spējīgs iesaistīties un ir motivēts vismaz 2 stundu intensīvai vai vidēji intensīvai terapijai;</w:t>
      </w:r>
    </w:p>
    <w:p w14:paraId="7DB4A4EB" w14:textId="77777777" w:rsidR="004873B6" w:rsidRPr="004154AD" w:rsidRDefault="004873B6" w:rsidP="004873B6">
      <w:pPr>
        <w:pStyle w:val="ListParagraph"/>
        <w:numPr>
          <w:ilvl w:val="2"/>
          <w:numId w:val="1"/>
        </w:numPr>
        <w:ind w:left="1418" w:hanging="567"/>
        <w:jc w:val="both"/>
        <w:rPr>
          <w:szCs w:val="24"/>
        </w:rPr>
      </w:pPr>
      <w:r w:rsidRPr="004154AD">
        <w:rPr>
          <w:szCs w:val="24"/>
        </w:rPr>
        <w:t xml:space="preserve">pacientam ir nepieciešams rehabilitācijas kurss </w:t>
      </w:r>
      <w:proofErr w:type="spellStart"/>
      <w:r w:rsidRPr="004154AD">
        <w:rPr>
          <w:szCs w:val="24"/>
        </w:rPr>
        <w:t>multiprofesionālas</w:t>
      </w:r>
      <w:proofErr w:type="spellEnd"/>
      <w:r w:rsidRPr="004154AD">
        <w:rPr>
          <w:szCs w:val="24"/>
        </w:rPr>
        <w:t xml:space="preserve"> rehabilitācijas komandas uzraudzībā; </w:t>
      </w:r>
    </w:p>
    <w:p w14:paraId="1627B5D9" w14:textId="77777777" w:rsidR="004873B6" w:rsidRPr="004154AD" w:rsidRDefault="004873B6" w:rsidP="004873B6">
      <w:pPr>
        <w:pStyle w:val="ListParagraph"/>
        <w:numPr>
          <w:ilvl w:val="2"/>
          <w:numId w:val="1"/>
        </w:numPr>
        <w:ind w:left="1418" w:hanging="567"/>
        <w:jc w:val="both"/>
        <w:rPr>
          <w:szCs w:val="24"/>
        </w:rPr>
      </w:pPr>
      <w:r w:rsidRPr="004154AD">
        <w:rPr>
          <w:szCs w:val="24"/>
        </w:rPr>
        <w:t xml:space="preserve">ir pierādīts progress akūtā ārstniecības procesā vai ir citi pierādījumi gaidāmiem funkcionēšanas uzlabojumiem saprātīgā laika periodā rehabilitācijas rezultātā; </w:t>
      </w:r>
    </w:p>
    <w:p w14:paraId="0C77FDA8" w14:textId="77777777" w:rsidR="004873B6" w:rsidRPr="004154AD" w:rsidRDefault="004873B6" w:rsidP="004873B6">
      <w:pPr>
        <w:pStyle w:val="ListParagraph"/>
        <w:numPr>
          <w:ilvl w:val="2"/>
          <w:numId w:val="1"/>
        </w:numPr>
        <w:ind w:left="1418" w:hanging="567"/>
        <w:jc w:val="both"/>
        <w:rPr>
          <w:szCs w:val="24"/>
        </w:rPr>
      </w:pPr>
      <w:r w:rsidRPr="004154AD">
        <w:rPr>
          <w:szCs w:val="24"/>
        </w:rPr>
        <w:t>ir skaidri definēti mērķi attiecīgajam ārstēšanas posmam;</w:t>
      </w:r>
    </w:p>
    <w:p w14:paraId="724AD5DE" w14:textId="77777777" w:rsidR="004873B6" w:rsidRPr="004154AD" w:rsidRDefault="004873B6" w:rsidP="004873B6">
      <w:pPr>
        <w:pStyle w:val="ListParagraph"/>
        <w:numPr>
          <w:ilvl w:val="2"/>
          <w:numId w:val="1"/>
        </w:numPr>
        <w:jc w:val="both"/>
        <w:rPr>
          <w:szCs w:val="24"/>
        </w:rPr>
      </w:pPr>
      <w:r w:rsidRPr="004154AD">
        <w:rPr>
          <w:szCs w:val="24"/>
        </w:rPr>
        <w:t>pacientam ir kompleksi funkcionēšanas traucējumi (vismaz divos funkcionēšanas veidos atbilstoši Starptautiskajai funkcionēšanas, nespējas un veselības klasifikācijas sistēmai (SFK)).</w:t>
      </w:r>
    </w:p>
    <w:p w14:paraId="3BFB9C8F" w14:textId="77777777" w:rsidR="004873B6" w:rsidRPr="004154AD" w:rsidRDefault="004873B6" w:rsidP="004873B6">
      <w:pPr>
        <w:pStyle w:val="ListParagraph"/>
        <w:ind w:left="0"/>
        <w:jc w:val="both"/>
        <w:rPr>
          <w:szCs w:val="24"/>
        </w:rPr>
      </w:pPr>
    </w:p>
    <w:p w14:paraId="3EB1FDFB" w14:textId="77777777" w:rsidR="004873B6" w:rsidRPr="004154AD" w:rsidRDefault="004873B6" w:rsidP="004873B6">
      <w:pPr>
        <w:pStyle w:val="ListParagraph"/>
        <w:numPr>
          <w:ilvl w:val="0"/>
          <w:numId w:val="1"/>
        </w:numPr>
        <w:jc w:val="both"/>
        <w:rPr>
          <w:szCs w:val="24"/>
        </w:rPr>
      </w:pPr>
      <w:r w:rsidRPr="004154AD">
        <w:rPr>
          <w:szCs w:val="24"/>
        </w:rPr>
        <w:t>IZPILDĪTĀJS nodrošina šādu pakalpojumu sniegšanas kārtību:</w:t>
      </w:r>
    </w:p>
    <w:p w14:paraId="4D694C77" w14:textId="77777777" w:rsidR="004873B6" w:rsidRPr="004154AD" w:rsidRDefault="004873B6" w:rsidP="004873B6">
      <w:pPr>
        <w:numPr>
          <w:ilvl w:val="1"/>
          <w:numId w:val="1"/>
        </w:numPr>
        <w:ind w:left="851" w:hanging="425"/>
        <w:jc w:val="both"/>
        <w:rPr>
          <w:szCs w:val="24"/>
        </w:rPr>
      </w:pPr>
      <w:r w:rsidRPr="004154AD">
        <w:rPr>
          <w:szCs w:val="24"/>
        </w:rPr>
        <w:t>stacionārās medicīniskās rehabilitācijas saņemšanai pacientu gaidīšanas rinda tiek veidota saskaņā ar DIENESTA tīmekļa vietnes sadaļā “Līgumpartneriem” publicēto rindu veidošanas kārtību “Rindu veidošanas kārtība diennakts stacionārā otrā etapa medicīniskās rehabilitācijas pakalpojumiem”;</w:t>
      </w:r>
    </w:p>
    <w:p w14:paraId="5BA7599B" w14:textId="77777777" w:rsidR="004873B6" w:rsidRPr="004154AD" w:rsidRDefault="004873B6" w:rsidP="004873B6">
      <w:pPr>
        <w:pStyle w:val="ListParagraph"/>
        <w:numPr>
          <w:ilvl w:val="1"/>
          <w:numId w:val="1"/>
        </w:numPr>
        <w:ind w:left="851" w:hanging="425"/>
        <w:jc w:val="both"/>
        <w:rPr>
          <w:szCs w:val="24"/>
        </w:rPr>
      </w:pPr>
      <w:r w:rsidRPr="004154AD">
        <w:rPr>
          <w:szCs w:val="24"/>
        </w:rPr>
        <w:t>medicīniskās rehabilitācijas pakalpojumi tiek sniegti atbilstoši fizikālās un rehabilitācijas medicīnas ārsta pacientam sastādītam individuālam medicīniskās rehabilitācijas plānam, kur tiek noteikts:</w:t>
      </w:r>
    </w:p>
    <w:p w14:paraId="3E256A1F" w14:textId="77777777" w:rsidR="004873B6" w:rsidRPr="004154AD" w:rsidRDefault="004873B6" w:rsidP="004873B6">
      <w:pPr>
        <w:pStyle w:val="ListParagraph"/>
        <w:numPr>
          <w:ilvl w:val="2"/>
          <w:numId w:val="1"/>
        </w:numPr>
        <w:ind w:left="1418" w:hanging="567"/>
        <w:jc w:val="both"/>
        <w:rPr>
          <w:szCs w:val="24"/>
        </w:rPr>
      </w:pPr>
      <w:r w:rsidRPr="004154AD">
        <w:rPr>
          <w:szCs w:val="24"/>
        </w:rPr>
        <w:t>pacienta funkcionēšanas traucējumi un aktivitāšu ierobežojumi atbilstoši  Starptautiskās funkcionēšanas  klasifikācijas kategorijām;</w:t>
      </w:r>
    </w:p>
    <w:p w14:paraId="3C6506CC" w14:textId="77777777" w:rsidR="004873B6" w:rsidRPr="004154AD" w:rsidRDefault="004873B6" w:rsidP="004873B6">
      <w:pPr>
        <w:pStyle w:val="ListParagraph"/>
        <w:numPr>
          <w:ilvl w:val="2"/>
          <w:numId w:val="1"/>
        </w:numPr>
        <w:ind w:left="1418" w:hanging="567"/>
        <w:jc w:val="both"/>
        <w:rPr>
          <w:szCs w:val="24"/>
        </w:rPr>
      </w:pPr>
      <w:r w:rsidRPr="004154AD">
        <w:rPr>
          <w:szCs w:val="24"/>
        </w:rPr>
        <w:t>pacienta problēmu objektīvs novērtējums;</w:t>
      </w:r>
    </w:p>
    <w:p w14:paraId="0AC28A4B" w14:textId="77777777" w:rsidR="004873B6" w:rsidRPr="004154AD" w:rsidRDefault="004873B6" w:rsidP="004873B6">
      <w:pPr>
        <w:pStyle w:val="ListParagraph"/>
        <w:numPr>
          <w:ilvl w:val="2"/>
          <w:numId w:val="1"/>
        </w:numPr>
        <w:ind w:left="1418" w:hanging="567"/>
        <w:jc w:val="both"/>
        <w:rPr>
          <w:szCs w:val="24"/>
        </w:rPr>
      </w:pPr>
      <w:r w:rsidRPr="004154AD">
        <w:rPr>
          <w:szCs w:val="24"/>
        </w:rPr>
        <w:t>medicīniskās rehabilitācijas mērķi (specifisks, izmērāms, sasniedzams, nozīmīgs, laikā ierobežots);</w:t>
      </w:r>
    </w:p>
    <w:p w14:paraId="64400BFA" w14:textId="77777777" w:rsidR="004873B6" w:rsidRPr="004154AD" w:rsidRDefault="004873B6" w:rsidP="004873B6">
      <w:pPr>
        <w:pStyle w:val="ListParagraph"/>
        <w:numPr>
          <w:ilvl w:val="2"/>
          <w:numId w:val="1"/>
        </w:numPr>
        <w:ind w:left="1418" w:hanging="567"/>
        <w:jc w:val="both"/>
        <w:rPr>
          <w:szCs w:val="24"/>
        </w:rPr>
      </w:pPr>
      <w:r w:rsidRPr="004154AD">
        <w:rPr>
          <w:szCs w:val="24"/>
        </w:rPr>
        <w:t>plānoto medicīniskās rehabilitācijas pakalpojumu veidi (ambulatori, dienas stacionārā vai stacionārā ārstniecības iestādē sniedzams pakalpojums);</w:t>
      </w:r>
    </w:p>
    <w:p w14:paraId="08186086" w14:textId="77777777" w:rsidR="004873B6" w:rsidRPr="004154AD" w:rsidRDefault="004873B6" w:rsidP="004873B6">
      <w:pPr>
        <w:pStyle w:val="ListParagraph"/>
        <w:numPr>
          <w:ilvl w:val="2"/>
          <w:numId w:val="1"/>
        </w:numPr>
        <w:ind w:left="1418" w:hanging="567"/>
        <w:jc w:val="both"/>
        <w:rPr>
          <w:szCs w:val="24"/>
        </w:rPr>
      </w:pPr>
      <w:r w:rsidRPr="004154AD">
        <w:rPr>
          <w:szCs w:val="24"/>
        </w:rPr>
        <w:t>iesaistāmie speciālisti un to sasniedzamie rehabilitācijas mērķi;</w:t>
      </w:r>
    </w:p>
    <w:p w14:paraId="2A3B9AF8" w14:textId="77777777" w:rsidR="004873B6" w:rsidRPr="004154AD" w:rsidRDefault="004873B6" w:rsidP="004873B6">
      <w:pPr>
        <w:pStyle w:val="ListParagraph"/>
        <w:numPr>
          <w:ilvl w:val="2"/>
          <w:numId w:val="1"/>
        </w:numPr>
        <w:ind w:left="1418" w:hanging="567"/>
        <w:jc w:val="both"/>
        <w:rPr>
          <w:szCs w:val="24"/>
        </w:rPr>
      </w:pPr>
      <w:r w:rsidRPr="004154AD">
        <w:rPr>
          <w:szCs w:val="24"/>
        </w:rPr>
        <w:lastRenderedPageBreak/>
        <w:t>nepieciešamie tehniskie palīglīdzekļi;</w:t>
      </w:r>
    </w:p>
    <w:p w14:paraId="4BB4EEF7" w14:textId="77777777" w:rsidR="004873B6" w:rsidRPr="004154AD" w:rsidRDefault="004873B6" w:rsidP="004873B6">
      <w:pPr>
        <w:pStyle w:val="ListParagraph"/>
        <w:numPr>
          <w:ilvl w:val="2"/>
          <w:numId w:val="1"/>
        </w:numPr>
        <w:ind w:left="1418" w:hanging="567"/>
        <w:jc w:val="both"/>
        <w:rPr>
          <w:szCs w:val="24"/>
        </w:rPr>
      </w:pPr>
      <w:r w:rsidRPr="004154AD">
        <w:rPr>
          <w:szCs w:val="24"/>
        </w:rPr>
        <w:t xml:space="preserve">plānotā medicīniskās rehabilitācijas intensitāte; </w:t>
      </w:r>
    </w:p>
    <w:p w14:paraId="77404F85" w14:textId="77777777" w:rsidR="004873B6" w:rsidRPr="004154AD" w:rsidRDefault="004873B6" w:rsidP="004873B6">
      <w:pPr>
        <w:pStyle w:val="ListParagraph"/>
        <w:numPr>
          <w:ilvl w:val="2"/>
          <w:numId w:val="1"/>
        </w:numPr>
        <w:ind w:left="1418" w:hanging="567"/>
        <w:jc w:val="both"/>
        <w:rPr>
          <w:szCs w:val="24"/>
        </w:rPr>
      </w:pPr>
      <w:r w:rsidRPr="004154AD">
        <w:rPr>
          <w:szCs w:val="24"/>
        </w:rPr>
        <w:t>cita būtiska informācija, kas var ietekmēt medicīniskās rehabilitācijas procesu;</w:t>
      </w:r>
    </w:p>
    <w:p w14:paraId="7937A0B1" w14:textId="77777777" w:rsidR="004873B6" w:rsidRPr="004154AD" w:rsidRDefault="004873B6" w:rsidP="004873B6">
      <w:pPr>
        <w:pStyle w:val="ListParagraph"/>
        <w:numPr>
          <w:ilvl w:val="1"/>
          <w:numId w:val="1"/>
        </w:numPr>
        <w:ind w:left="851" w:hanging="425"/>
        <w:jc w:val="both"/>
        <w:rPr>
          <w:szCs w:val="24"/>
        </w:rPr>
      </w:pPr>
      <w:r w:rsidRPr="004154AD">
        <w:rPr>
          <w:szCs w:val="24"/>
        </w:rPr>
        <w:t>pakalpojumi tiek sniegti atbilstoši šādai intensitātei un mērķim, atkarībā no pakalpojumu programmas:</w:t>
      </w:r>
    </w:p>
    <w:p w14:paraId="661C9E69" w14:textId="77777777" w:rsidR="004873B6" w:rsidRPr="004154AD" w:rsidRDefault="004873B6" w:rsidP="004873B6">
      <w:pPr>
        <w:pStyle w:val="ListParagraph"/>
        <w:numPr>
          <w:ilvl w:val="2"/>
          <w:numId w:val="1"/>
        </w:numPr>
        <w:ind w:left="1418" w:hanging="567"/>
        <w:jc w:val="both"/>
        <w:rPr>
          <w:szCs w:val="24"/>
        </w:rPr>
      </w:pPr>
      <w:proofErr w:type="spellStart"/>
      <w:r w:rsidRPr="004154AD">
        <w:rPr>
          <w:szCs w:val="24"/>
        </w:rPr>
        <w:t>subakūtas</w:t>
      </w:r>
      <w:proofErr w:type="spellEnd"/>
      <w:r w:rsidRPr="004154AD">
        <w:rPr>
          <w:szCs w:val="24"/>
        </w:rPr>
        <w:t xml:space="preserve"> medicīniskās rehabilitācijas pakalpojumi ar mērenu intensitāti (2-3 h/dienā) vai augstu intensitāti (3-4 h/dienā) tiek sniegti ar mērķi - komplikāciju profilakse, funkcionēšanas traucējumu mazināšana vai stabilizēšana personām laika periodā līdz 6 mēnešiem no akūtās ārstēšanas epizodes;</w:t>
      </w:r>
    </w:p>
    <w:p w14:paraId="72F60293" w14:textId="77777777" w:rsidR="004873B6" w:rsidRPr="004154AD" w:rsidRDefault="004873B6" w:rsidP="004873B6">
      <w:pPr>
        <w:pStyle w:val="ListParagraph"/>
        <w:numPr>
          <w:ilvl w:val="2"/>
          <w:numId w:val="1"/>
        </w:numPr>
        <w:ind w:left="1418" w:hanging="567"/>
        <w:jc w:val="both"/>
        <w:rPr>
          <w:szCs w:val="24"/>
        </w:rPr>
      </w:pPr>
      <w:r w:rsidRPr="004154AD">
        <w:rPr>
          <w:szCs w:val="24"/>
        </w:rPr>
        <w:t>ilgtermiņa rehabilitācijas pakalpojumi/dinamiskā novērošana ar mērenu intensitāti (2-3 h/dienā) vai augstu intensitāti (3-4 h/dienā) tiek sniegti ar mērķi – ilgtermiņa rehabilitācijas plāna īstenošana personām ar hroniskiem funkcionēšanas traucējumiem, augstu komplikāciju un funkcionālā stāvokļa pasliktināšanās risku laika periodā sākot no 6 mēnešiem no akūtās ārstēšanas epizodes;</w:t>
      </w:r>
    </w:p>
    <w:p w14:paraId="62CDB8D6" w14:textId="77777777" w:rsidR="004873B6" w:rsidRPr="004154AD" w:rsidRDefault="004873B6" w:rsidP="004873B6">
      <w:pPr>
        <w:pStyle w:val="ListParagraph"/>
        <w:numPr>
          <w:ilvl w:val="2"/>
          <w:numId w:val="1"/>
        </w:numPr>
        <w:ind w:left="1418" w:hanging="567"/>
        <w:jc w:val="both"/>
        <w:rPr>
          <w:szCs w:val="24"/>
        </w:rPr>
      </w:pPr>
      <w:r w:rsidRPr="004154AD">
        <w:rPr>
          <w:szCs w:val="24"/>
        </w:rPr>
        <w:t xml:space="preserve">perinatālā periodā radušos stāvokļu rehabilitācija (diagnožu kodi pēc SSK-10 P00-P96, izņemot P95) tiek sniegta bērniem pirmajā dzīves gadā ar </w:t>
      </w:r>
      <w:proofErr w:type="spellStart"/>
      <w:r w:rsidRPr="004154AD">
        <w:rPr>
          <w:szCs w:val="24"/>
        </w:rPr>
        <w:t>psihomotorās</w:t>
      </w:r>
      <w:proofErr w:type="spellEnd"/>
      <w:r w:rsidRPr="004154AD">
        <w:rPr>
          <w:szCs w:val="24"/>
        </w:rPr>
        <w:t xml:space="preserve"> attīstības aizturi;</w:t>
      </w:r>
    </w:p>
    <w:p w14:paraId="0938D844" w14:textId="77777777" w:rsidR="004873B6" w:rsidRPr="004154AD" w:rsidRDefault="004873B6" w:rsidP="004873B6">
      <w:pPr>
        <w:pStyle w:val="ListParagraph"/>
        <w:numPr>
          <w:ilvl w:val="1"/>
          <w:numId w:val="1"/>
        </w:numPr>
        <w:ind w:left="851" w:hanging="425"/>
        <w:jc w:val="both"/>
        <w:rPr>
          <w:szCs w:val="24"/>
        </w:rPr>
      </w:pPr>
      <w:r w:rsidRPr="004154AD">
        <w:rPr>
          <w:szCs w:val="24"/>
        </w:rPr>
        <w:t>pēc medicīniskās rehabilitācijas kursa pabeigšanas tiks novērtēts rehabilitācijas rezultāts (mērķis sasniegts/daļēji sasniegts/nav sasniegts);</w:t>
      </w:r>
    </w:p>
    <w:p w14:paraId="64CD591B" w14:textId="77777777" w:rsidR="004873B6" w:rsidRPr="004154AD" w:rsidRDefault="004873B6" w:rsidP="004873B6">
      <w:pPr>
        <w:pStyle w:val="ListParagraph"/>
        <w:numPr>
          <w:ilvl w:val="1"/>
          <w:numId w:val="1"/>
        </w:numPr>
        <w:ind w:left="851" w:hanging="425"/>
        <w:jc w:val="both"/>
        <w:rPr>
          <w:szCs w:val="24"/>
        </w:rPr>
      </w:pPr>
      <w:r w:rsidRPr="004154AD">
        <w:rPr>
          <w:szCs w:val="24"/>
        </w:rPr>
        <w:t xml:space="preserve">medicīniskās rehabilitācijas plāna viens eksemplārs kopā ar nosūtījumu tiks izsniegts pacientam pēc fizikālās un rehabilitācijas medicīnas ārsta konsultācijas, otrs tiks pievienots ambulatorai vai stacionārai medicīniskai kartei; </w:t>
      </w:r>
    </w:p>
    <w:p w14:paraId="34E047B0" w14:textId="77777777" w:rsidR="004873B6" w:rsidRPr="004154AD" w:rsidRDefault="004873B6" w:rsidP="004873B6">
      <w:pPr>
        <w:pStyle w:val="ListParagraph"/>
        <w:numPr>
          <w:ilvl w:val="1"/>
          <w:numId w:val="1"/>
        </w:numPr>
        <w:ind w:left="851" w:hanging="425"/>
        <w:jc w:val="both"/>
        <w:rPr>
          <w:szCs w:val="24"/>
        </w:rPr>
      </w:pPr>
      <w:r w:rsidRPr="004154AD">
        <w:rPr>
          <w:szCs w:val="24"/>
        </w:rPr>
        <w:t xml:space="preserve">sniedzot </w:t>
      </w:r>
      <w:proofErr w:type="spellStart"/>
      <w:r w:rsidRPr="004154AD">
        <w:rPr>
          <w:szCs w:val="24"/>
        </w:rPr>
        <w:t>multiprofesionālus</w:t>
      </w:r>
      <w:proofErr w:type="spellEnd"/>
      <w:r w:rsidRPr="004154AD">
        <w:rPr>
          <w:szCs w:val="24"/>
        </w:rPr>
        <w:t xml:space="preserve"> medicīniskās rehabilitācijas pakalpojumus, tiks nodrošinātas </w:t>
      </w:r>
      <w:proofErr w:type="spellStart"/>
      <w:r w:rsidRPr="004154AD">
        <w:rPr>
          <w:szCs w:val="24"/>
        </w:rPr>
        <w:t>multiprofesionālas</w:t>
      </w:r>
      <w:proofErr w:type="spellEnd"/>
      <w:r w:rsidRPr="004154AD">
        <w:rPr>
          <w:szCs w:val="24"/>
        </w:rPr>
        <w:t xml:space="preserve"> komandas sapulces vismaz 1 (vienu) reizi nedēļā. Sapulcē pieņemtie lēmumi tiks fiksēti pacienta medicīniskajā dokumentācijā.</w:t>
      </w:r>
    </w:p>
    <w:p w14:paraId="1B2AED7A" w14:textId="77777777" w:rsidR="004873B6" w:rsidRPr="004154AD" w:rsidRDefault="004873B6" w:rsidP="004873B6">
      <w:pPr>
        <w:jc w:val="both"/>
        <w:rPr>
          <w:szCs w:val="24"/>
          <w:highlight w:val="yellow"/>
        </w:rPr>
      </w:pPr>
    </w:p>
    <w:p w14:paraId="58E5202F" w14:textId="77777777" w:rsidR="004873B6" w:rsidRPr="004154AD" w:rsidRDefault="004873B6" w:rsidP="004873B6">
      <w:pPr>
        <w:pStyle w:val="ListParagraph"/>
        <w:numPr>
          <w:ilvl w:val="0"/>
          <w:numId w:val="1"/>
        </w:numPr>
        <w:ind w:left="426" w:hanging="426"/>
        <w:jc w:val="both"/>
        <w:rPr>
          <w:szCs w:val="24"/>
        </w:rPr>
      </w:pPr>
      <w:r w:rsidRPr="004154AD">
        <w:rPr>
          <w:szCs w:val="24"/>
        </w:rPr>
        <w:t>IZPILDĪTĀJS nodrošina:</w:t>
      </w:r>
    </w:p>
    <w:p w14:paraId="6910941F" w14:textId="77777777" w:rsidR="004873B6" w:rsidRPr="004154AD" w:rsidRDefault="004873B6" w:rsidP="004873B6">
      <w:pPr>
        <w:pStyle w:val="ListParagraph"/>
        <w:numPr>
          <w:ilvl w:val="1"/>
          <w:numId w:val="1"/>
        </w:numPr>
        <w:ind w:left="851" w:hanging="425"/>
        <w:jc w:val="both"/>
        <w:rPr>
          <w:szCs w:val="24"/>
        </w:rPr>
      </w:pPr>
      <w:r w:rsidRPr="004154AD">
        <w:rPr>
          <w:szCs w:val="24"/>
        </w:rPr>
        <w:t>iespēju pacientam pierakstīties uz konsultāciju vai procedūru  klātienē, telefoniski vai elektroniski;</w:t>
      </w:r>
    </w:p>
    <w:p w14:paraId="3C0F5C6D" w14:textId="77777777" w:rsidR="004873B6" w:rsidRPr="004154AD" w:rsidRDefault="004873B6" w:rsidP="004873B6">
      <w:pPr>
        <w:pStyle w:val="ListParagraph"/>
        <w:numPr>
          <w:ilvl w:val="1"/>
          <w:numId w:val="1"/>
        </w:numPr>
        <w:ind w:left="851" w:hanging="425"/>
        <w:jc w:val="both"/>
        <w:rPr>
          <w:szCs w:val="24"/>
        </w:rPr>
      </w:pPr>
      <w:r w:rsidRPr="004154AD">
        <w:rPr>
          <w:szCs w:val="24"/>
        </w:rPr>
        <w:t>pacienta informēšanu par plānoto pakalpojumu saņemšanas datumu pieraksta brīdī, kā arī tiks nodrošināta atgādinoša informēšana par pierakstu uz pakalpojumu telefoniski divas dienas pirms paredzētā pakalpojuma, ja gaidīšanas laiks līdz pakalpojuma saņemšanai ir bijis garāks par 14 dienām;</w:t>
      </w:r>
    </w:p>
    <w:p w14:paraId="3459A268" w14:textId="77777777" w:rsidR="004873B6" w:rsidRPr="004154AD" w:rsidRDefault="004873B6" w:rsidP="004873B6">
      <w:pPr>
        <w:pStyle w:val="ListParagraph"/>
        <w:numPr>
          <w:ilvl w:val="1"/>
          <w:numId w:val="1"/>
        </w:numPr>
        <w:ind w:left="851" w:hanging="425"/>
        <w:jc w:val="both"/>
        <w:rPr>
          <w:szCs w:val="24"/>
        </w:rPr>
      </w:pPr>
      <w:r w:rsidRPr="004154AD">
        <w:rPr>
          <w:szCs w:val="24"/>
        </w:rPr>
        <w:t>pacienta informēšanu par medicīniskās rehabilitācijas procesu, izvirzīto mērķi, rehabilitācijas procesa riskiem, nodarbību/procedūru un/vai konsultāciju veikšanas biežumu, pielietotajām tehnoloģijām un citiem nozīmīgiem jautājumiem, kas saistīti ar rehabilitācijas pakalpojumiem;</w:t>
      </w:r>
    </w:p>
    <w:p w14:paraId="6DB83D54" w14:textId="77777777" w:rsidR="004873B6" w:rsidRPr="004154AD" w:rsidRDefault="004873B6" w:rsidP="004873B6">
      <w:pPr>
        <w:pStyle w:val="ListParagraph"/>
        <w:numPr>
          <w:ilvl w:val="1"/>
          <w:numId w:val="1"/>
        </w:numPr>
        <w:ind w:left="851" w:hanging="425"/>
        <w:jc w:val="both"/>
        <w:rPr>
          <w:szCs w:val="24"/>
        </w:rPr>
      </w:pPr>
      <w:r w:rsidRPr="004154AD">
        <w:rPr>
          <w:szCs w:val="24"/>
        </w:rPr>
        <w:t>medicīniskās rehabilitācijas dinamiskajā novērošanā iekļauto personu uzskaites veikšanu, personu veselības un funkcionālā stāvokļa novērtēšanas un medicīniskās rehabilitācijas rezultātu apkopošanu;</w:t>
      </w:r>
    </w:p>
    <w:p w14:paraId="5015BFA4" w14:textId="77777777" w:rsidR="004873B6" w:rsidRPr="004154AD" w:rsidRDefault="004873B6" w:rsidP="004873B6">
      <w:pPr>
        <w:pStyle w:val="ListParagraph"/>
        <w:numPr>
          <w:ilvl w:val="1"/>
          <w:numId w:val="1"/>
        </w:numPr>
        <w:ind w:left="851" w:hanging="425"/>
        <w:jc w:val="both"/>
        <w:rPr>
          <w:szCs w:val="24"/>
        </w:rPr>
      </w:pPr>
      <w:r w:rsidRPr="004154AD">
        <w:rPr>
          <w:szCs w:val="24"/>
        </w:rPr>
        <w:t xml:space="preserve">medicīniskās rehabilitācijas plāna rezultātu novērtēšanu, analizējot rehabilitācijas plāna izpildi vai neizpildi, mērķu sasniegšanu vai nesasniegšanu par noteiktu periodu, kā arī rehabilitācijas rezultātu </w:t>
      </w:r>
      <w:proofErr w:type="spellStart"/>
      <w:r w:rsidRPr="004154AD">
        <w:rPr>
          <w:szCs w:val="24"/>
        </w:rPr>
        <w:t>monitorēšanu</w:t>
      </w:r>
      <w:proofErr w:type="spellEnd"/>
      <w:r w:rsidRPr="004154AD">
        <w:rPr>
          <w:szCs w:val="24"/>
        </w:rPr>
        <w:t xml:space="preserve"> un novērtēšanu, dokumentējot personas funkcionālo spēju novērtējumu;</w:t>
      </w:r>
    </w:p>
    <w:p w14:paraId="6D65E7CB" w14:textId="77777777" w:rsidR="004873B6" w:rsidRPr="004154AD" w:rsidRDefault="004873B6" w:rsidP="004873B6">
      <w:pPr>
        <w:pStyle w:val="ListParagraph"/>
        <w:numPr>
          <w:ilvl w:val="1"/>
          <w:numId w:val="1"/>
        </w:numPr>
        <w:ind w:left="851" w:hanging="425"/>
        <w:jc w:val="both"/>
        <w:rPr>
          <w:szCs w:val="24"/>
        </w:rPr>
      </w:pPr>
      <w:r w:rsidRPr="004154AD">
        <w:rPr>
          <w:szCs w:val="24"/>
        </w:rPr>
        <w:lastRenderedPageBreak/>
        <w:t xml:space="preserve">ka, sniedzot no valsts budžeta apmaksātu medicīniskās rehabilitācijas pakalpojumu, no pacienta tiks iekasēts tikai normatīvajos aktos noteiktais pacienta </w:t>
      </w:r>
      <w:proofErr w:type="spellStart"/>
      <w:r w:rsidRPr="004154AD">
        <w:rPr>
          <w:szCs w:val="24"/>
        </w:rPr>
        <w:t>līdzmaksājums</w:t>
      </w:r>
      <w:proofErr w:type="spellEnd"/>
      <w:r w:rsidRPr="004154AD">
        <w:rPr>
          <w:szCs w:val="24"/>
        </w:rPr>
        <w:t>.</w:t>
      </w:r>
    </w:p>
    <w:p w14:paraId="797A4231" w14:textId="77777777" w:rsidR="004873B6" w:rsidRPr="004154AD" w:rsidRDefault="004873B6" w:rsidP="004873B6">
      <w:pPr>
        <w:ind w:left="426"/>
        <w:jc w:val="both"/>
        <w:rPr>
          <w:szCs w:val="24"/>
        </w:rPr>
      </w:pPr>
    </w:p>
    <w:p w14:paraId="624A3DEC" w14:textId="77777777" w:rsidR="004873B6" w:rsidRPr="004154AD" w:rsidRDefault="004873B6" w:rsidP="004873B6">
      <w:pPr>
        <w:pStyle w:val="ListParagraph"/>
        <w:numPr>
          <w:ilvl w:val="0"/>
          <w:numId w:val="1"/>
        </w:numPr>
        <w:ind w:left="426" w:hanging="426"/>
        <w:jc w:val="both"/>
        <w:rPr>
          <w:szCs w:val="24"/>
        </w:rPr>
      </w:pPr>
      <w:r w:rsidRPr="004154AD">
        <w:t xml:space="preserve">IZPILDĪTĀJS </w:t>
      </w:r>
      <w:r w:rsidRPr="004154AD">
        <w:rPr>
          <w:rFonts w:eastAsia="Times New Roman"/>
          <w:lang w:eastAsia="lv-LV"/>
        </w:rPr>
        <w:t>nodrošina, ka, izrakstot pacientu no stacionāra:</w:t>
      </w:r>
    </w:p>
    <w:p w14:paraId="553664C5" w14:textId="77777777" w:rsidR="004873B6" w:rsidRPr="004154AD" w:rsidRDefault="004873B6" w:rsidP="004873B6">
      <w:pPr>
        <w:pStyle w:val="ListParagraph"/>
        <w:numPr>
          <w:ilvl w:val="1"/>
          <w:numId w:val="1"/>
        </w:numPr>
        <w:ind w:left="851" w:hanging="425"/>
        <w:jc w:val="both"/>
        <w:rPr>
          <w:szCs w:val="24"/>
        </w:rPr>
      </w:pPr>
      <w:r w:rsidRPr="004154AD">
        <w:rPr>
          <w:szCs w:val="24"/>
        </w:rPr>
        <w:t>pacientam tiek izsniegta veidlapa Nr.027/u „Izraksts no stacionārā/ambulatorā pacienta (vajadzīgo pasvītrot) medicīniskās kartes”, kurā norādīts medicīniskās rehabilitācijas kursa vērtējums, vai ir sasniegti izvirzītie mērķi, kāds ir pacienta funkcionālais novērtējums, vai pacientam nepieciešama dinamiskā novērošana;</w:t>
      </w:r>
    </w:p>
    <w:p w14:paraId="22C4B1D6" w14:textId="77777777" w:rsidR="004873B6" w:rsidRPr="004154AD" w:rsidRDefault="004873B6" w:rsidP="004873B6">
      <w:pPr>
        <w:pStyle w:val="ListParagraph"/>
        <w:numPr>
          <w:ilvl w:val="1"/>
          <w:numId w:val="1"/>
        </w:numPr>
        <w:ind w:left="851" w:hanging="425"/>
        <w:jc w:val="both"/>
        <w:rPr>
          <w:szCs w:val="24"/>
        </w:rPr>
      </w:pPr>
      <w:r w:rsidRPr="004154AD">
        <w:rPr>
          <w:szCs w:val="24"/>
        </w:rPr>
        <w:t>tiek nodrošināta atgriezeniskā saite ar ģimenes ārstu, fizikālās un rehabilitācijas medicīnas ārstu vai funkcionālajiem speciālistiem par pacientam sniegtajiem medicīniskās rehabilitācijas pakalpojumiem, aizpildot slēdzienu Vienotajā veselības nozares informācijas sistēmā, tiklīdz iestādei ir nodrošināta šāda tehniskā pieeja. Slēdzienā jāatspoguļo medicīniskās rehabilitācijas kursa vērtējums, vai ir sasniegti izvirzītie mērķi, kāds ir pacienta funkcionālais novērtējums, vai pacientam nepieciešama dinamiskā novērošana;</w:t>
      </w:r>
    </w:p>
    <w:p w14:paraId="6EE7112B" w14:textId="77777777" w:rsidR="004873B6" w:rsidRPr="004154AD" w:rsidRDefault="004873B6" w:rsidP="004873B6">
      <w:pPr>
        <w:pStyle w:val="ListParagraph"/>
        <w:numPr>
          <w:ilvl w:val="1"/>
          <w:numId w:val="1"/>
        </w:numPr>
        <w:ind w:left="851" w:hanging="425"/>
        <w:jc w:val="both"/>
        <w:rPr>
          <w:szCs w:val="24"/>
        </w:rPr>
      </w:pPr>
      <w:r w:rsidRPr="004154AD">
        <w:rPr>
          <w:szCs w:val="24"/>
        </w:rPr>
        <w:t>veicot saskaņā ar šo Līguma pielikumu sniegto medicīniskās rehabilitācijas pakalpojumu uzskaiti atbilstoši Līguma pielikuma 5.4.apakšpunktam, IZPILDĪTĀJS rehabilitācijas mērķa sasniegšanas novērtēšanai papildus lieto kādu no šīm manipulācijām:</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6789"/>
      </w:tblGrid>
      <w:tr w:rsidR="004873B6" w:rsidRPr="004154AD" w14:paraId="7CE7F3DA" w14:textId="77777777" w:rsidTr="00481FD6">
        <w:trPr>
          <w:trHeight w:val="463"/>
        </w:trPr>
        <w:tc>
          <w:tcPr>
            <w:tcW w:w="1683" w:type="dxa"/>
            <w:shd w:val="clear" w:color="auto" w:fill="auto"/>
            <w:vAlign w:val="center"/>
          </w:tcPr>
          <w:p w14:paraId="318A81D4" w14:textId="77777777" w:rsidR="004873B6" w:rsidRPr="004154AD" w:rsidRDefault="004873B6" w:rsidP="00481FD6">
            <w:pPr>
              <w:widowControl/>
              <w:jc w:val="center"/>
              <w:rPr>
                <w:rFonts w:eastAsia="Times New Roman"/>
                <w:color w:val="000000"/>
                <w:sz w:val="22"/>
                <w:szCs w:val="24"/>
                <w:lang w:eastAsia="lv-LV"/>
              </w:rPr>
            </w:pPr>
            <w:r w:rsidRPr="004154AD">
              <w:rPr>
                <w:b/>
                <w:color w:val="000000"/>
                <w:sz w:val="22"/>
                <w:szCs w:val="24"/>
                <w:lang w:eastAsia="lv-LV"/>
              </w:rPr>
              <w:t>Manipulācijas kods</w:t>
            </w:r>
          </w:p>
        </w:tc>
        <w:tc>
          <w:tcPr>
            <w:tcW w:w="6789" w:type="dxa"/>
            <w:shd w:val="clear" w:color="auto" w:fill="auto"/>
            <w:vAlign w:val="center"/>
          </w:tcPr>
          <w:p w14:paraId="29A36860" w14:textId="77777777" w:rsidR="004873B6" w:rsidRPr="004154AD" w:rsidRDefault="004873B6" w:rsidP="00481FD6">
            <w:pPr>
              <w:widowControl/>
              <w:jc w:val="center"/>
              <w:rPr>
                <w:rFonts w:eastAsia="Times New Roman"/>
                <w:sz w:val="22"/>
                <w:szCs w:val="24"/>
                <w:lang w:eastAsia="lv-LV"/>
              </w:rPr>
            </w:pPr>
            <w:r w:rsidRPr="004154AD">
              <w:rPr>
                <w:b/>
                <w:color w:val="000000"/>
                <w:sz w:val="22"/>
                <w:szCs w:val="24"/>
                <w:lang w:eastAsia="lv-LV"/>
              </w:rPr>
              <w:t>Manipulācijas nosaukums</w:t>
            </w:r>
          </w:p>
        </w:tc>
      </w:tr>
      <w:tr w:rsidR="004873B6" w:rsidRPr="004154AD" w14:paraId="1B29AD6D" w14:textId="77777777" w:rsidTr="00481FD6">
        <w:trPr>
          <w:trHeight w:val="463"/>
        </w:trPr>
        <w:tc>
          <w:tcPr>
            <w:tcW w:w="1683" w:type="dxa"/>
            <w:shd w:val="clear" w:color="auto" w:fill="auto"/>
            <w:vAlign w:val="center"/>
            <w:hideMark/>
          </w:tcPr>
          <w:p w14:paraId="6982EF40"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60422</w:t>
            </w:r>
          </w:p>
        </w:tc>
        <w:tc>
          <w:tcPr>
            <w:tcW w:w="6789" w:type="dxa"/>
            <w:shd w:val="clear" w:color="auto" w:fill="auto"/>
            <w:vAlign w:val="center"/>
            <w:hideMark/>
          </w:tcPr>
          <w:p w14:paraId="5F214A3B"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Rehabilitācijas kursa plāna mērķis sasniegts</w:t>
            </w:r>
          </w:p>
        </w:tc>
      </w:tr>
      <w:tr w:rsidR="004873B6" w:rsidRPr="004154AD" w14:paraId="02C722BD" w14:textId="77777777" w:rsidTr="00481FD6">
        <w:trPr>
          <w:trHeight w:val="416"/>
        </w:trPr>
        <w:tc>
          <w:tcPr>
            <w:tcW w:w="1683" w:type="dxa"/>
            <w:shd w:val="clear" w:color="auto" w:fill="auto"/>
            <w:vAlign w:val="center"/>
            <w:hideMark/>
          </w:tcPr>
          <w:p w14:paraId="28EEE8F8"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60423</w:t>
            </w:r>
          </w:p>
        </w:tc>
        <w:tc>
          <w:tcPr>
            <w:tcW w:w="6789" w:type="dxa"/>
            <w:shd w:val="clear" w:color="auto" w:fill="auto"/>
            <w:vAlign w:val="center"/>
            <w:hideMark/>
          </w:tcPr>
          <w:p w14:paraId="706C38AC"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Rehabilitācijas kursa plāna mērķis sasniegts daļēji</w:t>
            </w:r>
          </w:p>
        </w:tc>
      </w:tr>
      <w:tr w:rsidR="004873B6" w:rsidRPr="004154AD" w14:paraId="1F79C0E2" w14:textId="77777777" w:rsidTr="00481FD6">
        <w:trPr>
          <w:trHeight w:val="514"/>
        </w:trPr>
        <w:tc>
          <w:tcPr>
            <w:tcW w:w="1683" w:type="dxa"/>
            <w:shd w:val="clear" w:color="auto" w:fill="auto"/>
            <w:vAlign w:val="center"/>
            <w:hideMark/>
          </w:tcPr>
          <w:p w14:paraId="2C8C50B4"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60424</w:t>
            </w:r>
          </w:p>
        </w:tc>
        <w:tc>
          <w:tcPr>
            <w:tcW w:w="6789" w:type="dxa"/>
            <w:shd w:val="clear" w:color="auto" w:fill="auto"/>
            <w:vAlign w:val="center"/>
            <w:hideMark/>
          </w:tcPr>
          <w:p w14:paraId="1E00CB08"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Rehabilitācijas kursa plāna mērķis nav sasniegts</w:t>
            </w:r>
          </w:p>
        </w:tc>
      </w:tr>
      <w:tr w:rsidR="004873B6" w:rsidRPr="004154AD" w14:paraId="1EEF00EF" w14:textId="77777777" w:rsidTr="00481FD6">
        <w:trPr>
          <w:trHeight w:val="440"/>
        </w:trPr>
        <w:tc>
          <w:tcPr>
            <w:tcW w:w="1683" w:type="dxa"/>
            <w:shd w:val="clear" w:color="auto" w:fill="auto"/>
            <w:vAlign w:val="center"/>
            <w:hideMark/>
          </w:tcPr>
          <w:p w14:paraId="1CE962D0"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60425</w:t>
            </w:r>
          </w:p>
        </w:tc>
        <w:tc>
          <w:tcPr>
            <w:tcW w:w="6789" w:type="dxa"/>
            <w:shd w:val="clear" w:color="auto" w:fill="auto"/>
            <w:vAlign w:val="center"/>
            <w:hideMark/>
          </w:tcPr>
          <w:p w14:paraId="40808EB1"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Rehabilitācijas kurss pārtraukts, jo pacients to neapmeklē</w:t>
            </w:r>
          </w:p>
        </w:tc>
      </w:tr>
      <w:tr w:rsidR="004873B6" w:rsidRPr="004154AD" w14:paraId="0BBD4781" w14:textId="77777777" w:rsidTr="00481FD6">
        <w:trPr>
          <w:trHeight w:val="397"/>
        </w:trPr>
        <w:tc>
          <w:tcPr>
            <w:tcW w:w="1683" w:type="dxa"/>
            <w:shd w:val="clear" w:color="auto" w:fill="auto"/>
            <w:vAlign w:val="center"/>
            <w:hideMark/>
          </w:tcPr>
          <w:p w14:paraId="52038220"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60426</w:t>
            </w:r>
          </w:p>
        </w:tc>
        <w:tc>
          <w:tcPr>
            <w:tcW w:w="6789" w:type="dxa"/>
            <w:shd w:val="clear" w:color="auto" w:fill="auto"/>
            <w:vAlign w:val="center"/>
            <w:hideMark/>
          </w:tcPr>
          <w:p w14:paraId="6BA3F365"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Rehabilitācijas kurss pārtraukts citu iemeslu dēļ</w:t>
            </w:r>
          </w:p>
        </w:tc>
      </w:tr>
    </w:tbl>
    <w:p w14:paraId="776CE339" w14:textId="77777777" w:rsidR="004873B6" w:rsidRPr="004154AD" w:rsidRDefault="004873B6" w:rsidP="004873B6">
      <w:pPr>
        <w:jc w:val="both"/>
        <w:rPr>
          <w:szCs w:val="24"/>
          <w:highlight w:val="yellow"/>
        </w:rPr>
      </w:pPr>
    </w:p>
    <w:p w14:paraId="2755E6DD" w14:textId="77777777" w:rsidR="004873B6" w:rsidRPr="004154AD" w:rsidRDefault="004873B6" w:rsidP="004873B6">
      <w:pPr>
        <w:pStyle w:val="ListParagraph"/>
        <w:jc w:val="both"/>
        <w:rPr>
          <w:szCs w:val="24"/>
        </w:rPr>
      </w:pPr>
      <w:r w:rsidRPr="004154AD">
        <w:rPr>
          <w:szCs w:val="24"/>
        </w:rPr>
        <w:t>un pakalpojumu pēctecības izsekojamībai papildus norāda kādu no šīm manipulācijām:</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6789"/>
      </w:tblGrid>
      <w:tr w:rsidR="004873B6" w:rsidRPr="004154AD" w14:paraId="015407BD" w14:textId="77777777" w:rsidTr="00481FD6">
        <w:trPr>
          <w:trHeight w:val="463"/>
        </w:trPr>
        <w:tc>
          <w:tcPr>
            <w:tcW w:w="1683" w:type="dxa"/>
            <w:shd w:val="clear" w:color="auto" w:fill="auto"/>
            <w:vAlign w:val="center"/>
          </w:tcPr>
          <w:p w14:paraId="25866828" w14:textId="77777777" w:rsidR="004873B6" w:rsidRPr="004154AD" w:rsidRDefault="004873B6" w:rsidP="00481FD6">
            <w:pPr>
              <w:widowControl/>
              <w:jc w:val="center"/>
              <w:rPr>
                <w:rFonts w:eastAsia="Times New Roman"/>
                <w:color w:val="000000"/>
                <w:sz w:val="22"/>
                <w:szCs w:val="24"/>
                <w:lang w:eastAsia="lv-LV"/>
              </w:rPr>
            </w:pPr>
            <w:r w:rsidRPr="004154AD">
              <w:rPr>
                <w:b/>
                <w:color w:val="000000"/>
                <w:sz w:val="22"/>
                <w:szCs w:val="24"/>
                <w:lang w:eastAsia="lv-LV"/>
              </w:rPr>
              <w:t>Manipulācijas kods</w:t>
            </w:r>
          </w:p>
        </w:tc>
        <w:tc>
          <w:tcPr>
            <w:tcW w:w="6789" w:type="dxa"/>
            <w:shd w:val="clear" w:color="auto" w:fill="auto"/>
            <w:vAlign w:val="center"/>
          </w:tcPr>
          <w:p w14:paraId="30567F07" w14:textId="77777777" w:rsidR="004873B6" w:rsidRPr="004154AD" w:rsidRDefault="004873B6" w:rsidP="00481FD6">
            <w:pPr>
              <w:widowControl/>
              <w:jc w:val="center"/>
              <w:rPr>
                <w:rFonts w:eastAsia="Times New Roman"/>
                <w:sz w:val="22"/>
                <w:szCs w:val="24"/>
                <w:lang w:eastAsia="lv-LV"/>
              </w:rPr>
            </w:pPr>
            <w:r w:rsidRPr="004154AD">
              <w:rPr>
                <w:b/>
                <w:color w:val="000000"/>
                <w:sz w:val="22"/>
                <w:szCs w:val="24"/>
                <w:lang w:eastAsia="lv-LV"/>
              </w:rPr>
              <w:t>Manipulācijas nosaukums</w:t>
            </w:r>
          </w:p>
        </w:tc>
      </w:tr>
      <w:tr w:rsidR="004873B6" w:rsidRPr="004154AD" w14:paraId="0F5D218F" w14:textId="77777777" w:rsidTr="00481FD6">
        <w:trPr>
          <w:trHeight w:val="419"/>
        </w:trPr>
        <w:tc>
          <w:tcPr>
            <w:tcW w:w="1683" w:type="dxa"/>
            <w:shd w:val="clear" w:color="auto" w:fill="auto"/>
            <w:vAlign w:val="center"/>
            <w:hideMark/>
          </w:tcPr>
          <w:p w14:paraId="0FB9891F"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60388</w:t>
            </w:r>
          </w:p>
        </w:tc>
        <w:tc>
          <w:tcPr>
            <w:tcW w:w="6789" w:type="dxa"/>
            <w:shd w:val="clear" w:color="auto" w:fill="auto"/>
            <w:vAlign w:val="center"/>
            <w:hideMark/>
          </w:tcPr>
          <w:p w14:paraId="5BCE2B39"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Tālāka rehabilitācija nav nepieciešama</w:t>
            </w:r>
          </w:p>
        </w:tc>
      </w:tr>
      <w:tr w:rsidR="004873B6" w:rsidRPr="004154AD" w14:paraId="7BE7F199" w14:textId="77777777" w:rsidTr="00481FD6">
        <w:trPr>
          <w:trHeight w:val="411"/>
        </w:trPr>
        <w:tc>
          <w:tcPr>
            <w:tcW w:w="1683" w:type="dxa"/>
            <w:shd w:val="clear" w:color="auto" w:fill="auto"/>
            <w:vAlign w:val="center"/>
            <w:hideMark/>
          </w:tcPr>
          <w:p w14:paraId="02DD1FB4"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60389</w:t>
            </w:r>
          </w:p>
        </w:tc>
        <w:tc>
          <w:tcPr>
            <w:tcW w:w="6789" w:type="dxa"/>
            <w:shd w:val="clear" w:color="auto" w:fill="auto"/>
            <w:vAlign w:val="center"/>
            <w:hideMark/>
          </w:tcPr>
          <w:p w14:paraId="7815EB11"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Izsniegts nosūtījums rehabilitācijai mājās</w:t>
            </w:r>
          </w:p>
        </w:tc>
      </w:tr>
      <w:tr w:rsidR="004873B6" w:rsidRPr="004154AD" w14:paraId="3D03E385" w14:textId="77777777" w:rsidTr="00481FD6">
        <w:trPr>
          <w:trHeight w:val="416"/>
        </w:trPr>
        <w:tc>
          <w:tcPr>
            <w:tcW w:w="1683" w:type="dxa"/>
            <w:shd w:val="clear" w:color="auto" w:fill="auto"/>
            <w:vAlign w:val="center"/>
            <w:hideMark/>
          </w:tcPr>
          <w:p w14:paraId="0C2C6642"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60390</w:t>
            </w:r>
          </w:p>
        </w:tc>
        <w:tc>
          <w:tcPr>
            <w:tcW w:w="6789" w:type="dxa"/>
            <w:shd w:val="clear" w:color="auto" w:fill="auto"/>
            <w:vAlign w:val="center"/>
            <w:hideMark/>
          </w:tcPr>
          <w:p w14:paraId="1E5BA634"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 xml:space="preserve">Izsniegts rehabilitācijas plāns </w:t>
            </w:r>
            <w:proofErr w:type="spellStart"/>
            <w:r w:rsidRPr="004154AD">
              <w:rPr>
                <w:rFonts w:eastAsia="Times New Roman"/>
                <w:color w:val="000000"/>
                <w:sz w:val="22"/>
                <w:szCs w:val="24"/>
                <w:lang w:eastAsia="lv-LV"/>
              </w:rPr>
              <w:t>monoprofesionālai</w:t>
            </w:r>
            <w:proofErr w:type="spellEnd"/>
            <w:r w:rsidRPr="004154AD">
              <w:rPr>
                <w:rFonts w:eastAsia="Times New Roman"/>
                <w:color w:val="000000"/>
                <w:sz w:val="22"/>
                <w:szCs w:val="24"/>
                <w:lang w:eastAsia="lv-LV"/>
              </w:rPr>
              <w:t xml:space="preserve"> ambulatorai rehabilitācijai</w:t>
            </w:r>
          </w:p>
        </w:tc>
      </w:tr>
      <w:tr w:rsidR="004873B6" w:rsidRPr="004154AD" w14:paraId="53807817" w14:textId="77777777" w:rsidTr="00481FD6">
        <w:trPr>
          <w:trHeight w:val="422"/>
        </w:trPr>
        <w:tc>
          <w:tcPr>
            <w:tcW w:w="1683" w:type="dxa"/>
            <w:shd w:val="clear" w:color="auto" w:fill="auto"/>
            <w:vAlign w:val="center"/>
            <w:hideMark/>
          </w:tcPr>
          <w:p w14:paraId="593C3BDB"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60391</w:t>
            </w:r>
          </w:p>
        </w:tc>
        <w:tc>
          <w:tcPr>
            <w:tcW w:w="6789" w:type="dxa"/>
            <w:shd w:val="clear" w:color="auto" w:fill="auto"/>
            <w:vAlign w:val="center"/>
            <w:hideMark/>
          </w:tcPr>
          <w:p w14:paraId="76D138E4"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Izsniegts rehabilitācijas plāns rehabilitācijai dienas stacionārā</w:t>
            </w:r>
          </w:p>
        </w:tc>
      </w:tr>
      <w:tr w:rsidR="004873B6" w:rsidRPr="004154AD" w14:paraId="4A66B70C" w14:textId="77777777" w:rsidTr="00481FD6">
        <w:trPr>
          <w:trHeight w:val="415"/>
        </w:trPr>
        <w:tc>
          <w:tcPr>
            <w:tcW w:w="1683" w:type="dxa"/>
            <w:shd w:val="clear" w:color="auto" w:fill="auto"/>
            <w:vAlign w:val="center"/>
            <w:hideMark/>
          </w:tcPr>
          <w:p w14:paraId="028BEE8A"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60392</w:t>
            </w:r>
          </w:p>
        </w:tc>
        <w:tc>
          <w:tcPr>
            <w:tcW w:w="6789" w:type="dxa"/>
            <w:shd w:val="clear" w:color="auto" w:fill="auto"/>
            <w:vAlign w:val="center"/>
            <w:hideMark/>
          </w:tcPr>
          <w:p w14:paraId="4D4AD1FD"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Izsniegts rehabilitācijas plāns stacionārai rehabilitācijai</w:t>
            </w:r>
          </w:p>
        </w:tc>
      </w:tr>
      <w:tr w:rsidR="004873B6" w:rsidRPr="004154AD" w14:paraId="05FFFCD2" w14:textId="77777777" w:rsidTr="00481FD6">
        <w:trPr>
          <w:trHeight w:val="393"/>
        </w:trPr>
        <w:tc>
          <w:tcPr>
            <w:tcW w:w="1683" w:type="dxa"/>
            <w:shd w:val="clear" w:color="auto" w:fill="auto"/>
            <w:vAlign w:val="center"/>
            <w:hideMark/>
          </w:tcPr>
          <w:p w14:paraId="6189138F"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60393</w:t>
            </w:r>
          </w:p>
        </w:tc>
        <w:tc>
          <w:tcPr>
            <w:tcW w:w="6789" w:type="dxa"/>
            <w:shd w:val="clear" w:color="auto" w:fill="auto"/>
            <w:vAlign w:val="center"/>
            <w:hideMark/>
          </w:tcPr>
          <w:p w14:paraId="62C04ABC" w14:textId="77777777" w:rsidR="004873B6" w:rsidRPr="004154AD" w:rsidRDefault="004873B6" w:rsidP="00481FD6">
            <w:pPr>
              <w:widowControl/>
              <w:rPr>
                <w:rFonts w:eastAsia="Times New Roman"/>
                <w:color w:val="000000"/>
                <w:sz w:val="22"/>
                <w:szCs w:val="24"/>
                <w:lang w:eastAsia="lv-LV"/>
              </w:rPr>
            </w:pPr>
            <w:r w:rsidRPr="004154AD">
              <w:rPr>
                <w:rFonts w:eastAsia="Times New Roman"/>
                <w:color w:val="000000"/>
                <w:sz w:val="22"/>
                <w:szCs w:val="24"/>
                <w:lang w:eastAsia="lv-LV"/>
              </w:rPr>
              <w:t>Izsniegts dinamiskās novērošanas plāns</w:t>
            </w:r>
          </w:p>
        </w:tc>
      </w:tr>
    </w:tbl>
    <w:p w14:paraId="4892B4B1" w14:textId="77777777" w:rsidR="004873B6" w:rsidRPr="004154AD" w:rsidRDefault="004873B6" w:rsidP="004873B6">
      <w:pPr>
        <w:jc w:val="both"/>
        <w:rPr>
          <w:szCs w:val="24"/>
        </w:rPr>
      </w:pPr>
    </w:p>
    <w:p w14:paraId="3F2AD12D" w14:textId="77777777" w:rsidR="004873B6" w:rsidRPr="004154AD" w:rsidRDefault="004873B6" w:rsidP="004873B6">
      <w:pPr>
        <w:jc w:val="both"/>
        <w:rPr>
          <w:szCs w:val="24"/>
          <w:highlight w:val="yellow"/>
        </w:rPr>
      </w:pPr>
    </w:p>
    <w:p w14:paraId="68A7943F" w14:textId="77777777" w:rsidR="004873B6" w:rsidRPr="004154AD" w:rsidRDefault="004873B6" w:rsidP="004873B6">
      <w:pPr>
        <w:pStyle w:val="ListParagraph"/>
        <w:numPr>
          <w:ilvl w:val="0"/>
          <w:numId w:val="1"/>
        </w:numPr>
        <w:jc w:val="both"/>
        <w:rPr>
          <w:szCs w:val="24"/>
        </w:rPr>
      </w:pPr>
      <w:r w:rsidRPr="004154AD">
        <w:rPr>
          <w:szCs w:val="24"/>
        </w:rPr>
        <w:t xml:space="preserve">Atbilstoši </w:t>
      </w:r>
      <w:r w:rsidRPr="004154AD">
        <w:t xml:space="preserve">2018.gada </w:t>
      </w:r>
      <w:r w:rsidRPr="004154AD">
        <w:rPr>
          <w:rFonts w:eastAsia="Times New Roman"/>
          <w:szCs w:val="24"/>
        </w:rPr>
        <w:t xml:space="preserve">medicīniskās rehabilitācijas pakalpojumu </w:t>
      </w:r>
      <w:r w:rsidRPr="004154AD">
        <w:t xml:space="preserve">sniedzēju atlases </w:t>
      </w:r>
      <w:r w:rsidRPr="004154AD">
        <w:lastRenderedPageBreak/>
        <w:t>procedūras nolikumam</w:t>
      </w:r>
      <w:r w:rsidRPr="004154AD">
        <w:rPr>
          <w:szCs w:val="24"/>
        </w:rPr>
        <w:t xml:space="preserve"> DIENESTS:</w:t>
      </w:r>
    </w:p>
    <w:p w14:paraId="7FEF1A1C" w14:textId="77777777" w:rsidR="004873B6" w:rsidRPr="004154AD" w:rsidRDefault="004873B6" w:rsidP="004873B6">
      <w:pPr>
        <w:pStyle w:val="ListParagraph"/>
        <w:numPr>
          <w:ilvl w:val="1"/>
          <w:numId w:val="1"/>
        </w:numPr>
        <w:ind w:left="993" w:hanging="567"/>
        <w:jc w:val="both"/>
        <w:rPr>
          <w:szCs w:val="24"/>
        </w:rPr>
      </w:pPr>
      <w:r w:rsidRPr="004154AD">
        <w:rPr>
          <w:szCs w:val="24"/>
        </w:rPr>
        <w:t>attiecībā uz minēto veselības aprūpes pakalpojumu vērtē IZPILDĪTĀJA darbības kvalitāti vienu reizi gadā (pirmo reizi – atbilstoši pakalpojumu sniegšanas periodam) atbilstoši DIENESTA tīmekļa vietnē sadaļā “Līgumpartneriem” publicētajā dokumentā “Diennakts stacionāra otrā etapa medicīniskās rehabilitācijas pakalpojumu sniedzēju darbības vērtēšanas kritēriji” ietvertajiem kritērijiem;</w:t>
      </w:r>
    </w:p>
    <w:p w14:paraId="12C9B396" w14:textId="77777777" w:rsidR="004873B6" w:rsidRPr="004154AD" w:rsidRDefault="004873B6" w:rsidP="004873B6">
      <w:pPr>
        <w:pStyle w:val="ListParagraph"/>
        <w:numPr>
          <w:ilvl w:val="1"/>
          <w:numId w:val="1"/>
        </w:numPr>
        <w:ind w:left="993" w:hanging="567"/>
        <w:jc w:val="both"/>
        <w:rPr>
          <w:szCs w:val="24"/>
        </w:rPr>
      </w:pPr>
      <w:r w:rsidRPr="004154AD">
        <w:rPr>
          <w:szCs w:val="24"/>
        </w:rPr>
        <w:t xml:space="preserve">atbilstoši veiktajam darbības kvalitātes vērtējumam ir tiesīgs pārskatīt Līguma nosacījumus vai izbeigt Līgumu pirms termiņa daļā par </w:t>
      </w:r>
      <w:r w:rsidRPr="004154AD">
        <w:rPr>
          <w:rFonts w:eastAsia="Times New Roman"/>
          <w:szCs w:val="24"/>
        </w:rPr>
        <w:t>rehabilitācijas</w:t>
      </w:r>
      <w:r w:rsidRPr="004154AD">
        <w:t xml:space="preserve"> pakalpojumu</w:t>
      </w:r>
      <w:r w:rsidRPr="004154AD">
        <w:rPr>
          <w:szCs w:val="24"/>
        </w:rPr>
        <w:t xml:space="preserve"> sniegšanu, ja vērtēšanas kritēriji nav izpildīti vai ir izpildīti nepilnīgi;</w:t>
      </w:r>
    </w:p>
    <w:p w14:paraId="5EFB4E71" w14:textId="77777777" w:rsidR="004873B6" w:rsidRPr="004154AD" w:rsidRDefault="004873B6" w:rsidP="004873B6">
      <w:pPr>
        <w:pStyle w:val="ListParagraph"/>
        <w:numPr>
          <w:ilvl w:val="1"/>
          <w:numId w:val="1"/>
        </w:numPr>
        <w:ind w:left="993" w:hanging="567"/>
        <w:jc w:val="both"/>
        <w:rPr>
          <w:szCs w:val="24"/>
        </w:rPr>
      </w:pPr>
      <w:r w:rsidRPr="004154AD">
        <w:rPr>
          <w:szCs w:val="24"/>
        </w:rPr>
        <w:t>var mainīt vai papildināt DIENESTA tīmekļa vietnē sadaļā “Līgumpartneriem” publicētajā dokumentā “Diennakts stacionāra otrā etapa medicīniskās rehabilitācijas pakalpojumu sniedzēju darbības vērtēšanas kritēriji” ietvertos kritērijus, par to rakstiski informējot IZPILDĪTĀJU ne vēlāk kā pirms tā gada sākuma, kurā šie kritēriji tiks pielietoti vērtēšanā.</w:t>
      </w:r>
    </w:p>
    <w:p w14:paraId="69FD33CB" w14:textId="77777777" w:rsidR="004873B6" w:rsidRPr="004154AD" w:rsidRDefault="004873B6" w:rsidP="004873B6">
      <w:pPr>
        <w:widowControl/>
        <w:ind w:left="993" w:right="27"/>
        <w:jc w:val="both"/>
        <w:rPr>
          <w:rFonts w:eastAsia="Times New Roman"/>
          <w:szCs w:val="24"/>
        </w:rPr>
      </w:pPr>
    </w:p>
    <w:p w14:paraId="31B8DE6B" w14:textId="77777777" w:rsidR="004873B6" w:rsidRPr="004154AD" w:rsidRDefault="004873B6" w:rsidP="004873B6">
      <w:pPr>
        <w:widowControl/>
        <w:numPr>
          <w:ilvl w:val="0"/>
          <w:numId w:val="1"/>
        </w:numPr>
        <w:ind w:right="27"/>
        <w:jc w:val="both"/>
        <w:rPr>
          <w:rFonts w:eastAsia="Times New Roman"/>
          <w:szCs w:val="24"/>
        </w:rPr>
      </w:pPr>
      <w:r w:rsidRPr="004154AD">
        <w:rPr>
          <w:szCs w:val="24"/>
        </w:rPr>
        <w:t>Apmaksu par sniegtajiem pakalpojumiem DIENESTS veic saskaņā ar normatīvajos aktos noteikto:</w:t>
      </w:r>
    </w:p>
    <w:p w14:paraId="1C398963" w14:textId="77777777" w:rsidR="004873B6" w:rsidRPr="004154AD" w:rsidRDefault="004873B6" w:rsidP="004873B6">
      <w:pPr>
        <w:widowControl/>
        <w:numPr>
          <w:ilvl w:val="1"/>
          <w:numId w:val="1"/>
        </w:numPr>
        <w:ind w:left="993" w:right="27" w:hanging="567"/>
        <w:jc w:val="both"/>
        <w:rPr>
          <w:rFonts w:eastAsia="Times New Roman"/>
          <w:szCs w:val="24"/>
        </w:rPr>
      </w:pPr>
      <w:r w:rsidRPr="004154AD">
        <w:rPr>
          <w:szCs w:val="24"/>
        </w:rPr>
        <w:t xml:space="preserve">atbilstoši faktisko </w:t>
      </w:r>
      <w:proofErr w:type="spellStart"/>
      <w:r w:rsidRPr="004154AD">
        <w:rPr>
          <w:szCs w:val="24"/>
        </w:rPr>
        <w:t>gultasdienu</w:t>
      </w:r>
      <w:proofErr w:type="spellEnd"/>
      <w:r w:rsidRPr="004154AD">
        <w:rPr>
          <w:szCs w:val="24"/>
        </w:rPr>
        <w:t xml:space="preserve"> skaitam un  atbilstošās aprūpes intensitātes </w:t>
      </w:r>
      <w:proofErr w:type="spellStart"/>
      <w:r w:rsidRPr="004154AD">
        <w:rPr>
          <w:szCs w:val="24"/>
        </w:rPr>
        <w:t>gultasdienas</w:t>
      </w:r>
      <w:proofErr w:type="spellEnd"/>
      <w:r w:rsidRPr="004154AD">
        <w:rPr>
          <w:szCs w:val="24"/>
        </w:rPr>
        <w:t xml:space="preserve"> manipulāciju tarifiem, kas noteikti saskaņā ar DIENESTA tīmekļa vietnē sadaļā “Līgumpartneriem” publicētajā dokumentā “Stacionārās medicīniskās rehabilitācijas pacienta (&gt;18 </w:t>
      </w:r>
      <w:proofErr w:type="spellStart"/>
      <w:r w:rsidRPr="004154AD">
        <w:rPr>
          <w:szCs w:val="24"/>
        </w:rPr>
        <w:t>g.v</w:t>
      </w:r>
      <w:proofErr w:type="spellEnd"/>
      <w:r w:rsidRPr="004154AD">
        <w:rPr>
          <w:szCs w:val="24"/>
        </w:rPr>
        <w:t>.) aprūpes līmeņa novērtējums”, “Stacionārās medicīniskās rehabilitācijas pacienta (&lt;18 </w:t>
      </w:r>
      <w:proofErr w:type="spellStart"/>
      <w:r w:rsidRPr="004154AD">
        <w:rPr>
          <w:szCs w:val="24"/>
        </w:rPr>
        <w:t>g.v</w:t>
      </w:r>
      <w:proofErr w:type="spellEnd"/>
      <w:r w:rsidRPr="004154AD">
        <w:rPr>
          <w:szCs w:val="24"/>
        </w:rPr>
        <w:t>.) aprūpes līmeņa novērtējums” noteikto:</w:t>
      </w:r>
    </w:p>
    <w:p w14:paraId="66585EA0" w14:textId="77777777" w:rsidR="004873B6" w:rsidRPr="004154AD" w:rsidRDefault="004873B6" w:rsidP="004873B6">
      <w:pPr>
        <w:widowControl/>
        <w:ind w:left="720" w:right="27"/>
        <w:jc w:val="right"/>
        <w:rPr>
          <w:i/>
          <w:szCs w:val="24"/>
        </w:rPr>
      </w:pPr>
    </w:p>
    <w:p w14:paraId="6732FAC9" w14:textId="77777777" w:rsidR="004873B6" w:rsidRPr="004154AD" w:rsidRDefault="004873B6" w:rsidP="004873B6">
      <w:pPr>
        <w:widowControl/>
        <w:ind w:left="720" w:right="27"/>
        <w:jc w:val="right"/>
        <w:rPr>
          <w:rFonts w:eastAsia="Times New Roman"/>
          <w:i/>
          <w:szCs w:val="24"/>
        </w:rPr>
      </w:pPr>
      <w:r w:rsidRPr="004154AD">
        <w:rPr>
          <w:i/>
          <w:szCs w:val="24"/>
        </w:rPr>
        <w:t>1.tabula</w:t>
      </w:r>
    </w:p>
    <w:tbl>
      <w:tblPr>
        <w:tblW w:w="8472" w:type="dxa"/>
        <w:tblLayout w:type="fixed"/>
        <w:tblCellMar>
          <w:left w:w="0" w:type="dxa"/>
          <w:right w:w="0" w:type="dxa"/>
        </w:tblCellMar>
        <w:tblLook w:val="04A0" w:firstRow="1" w:lastRow="0" w:firstColumn="1" w:lastColumn="0" w:noHBand="0" w:noVBand="1"/>
      </w:tblPr>
      <w:tblGrid>
        <w:gridCol w:w="1809"/>
        <w:gridCol w:w="6663"/>
      </w:tblGrid>
      <w:tr w:rsidR="004873B6" w:rsidRPr="004154AD" w14:paraId="6C5187A7" w14:textId="77777777" w:rsidTr="00481FD6">
        <w:trPr>
          <w:trHeight w:val="700"/>
        </w:trPr>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CBE8FB" w14:textId="77777777" w:rsidR="004873B6" w:rsidRPr="004154AD" w:rsidRDefault="004873B6" w:rsidP="00481FD6">
            <w:pPr>
              <w:rPr>
                <w:b/>
                <w:color w:val="000000"/>
                <w:lang w:eastAsia="lv-LV"/>
              </w:rPr>
            </w:pPr>
            <w:r w:rsidRPr="004154AD">
              <w:rPr>
                <w:b/>
                <w:color w:val="000000"/>
                <w:lang w:eastAsia="lv-LV"/>
              </w:rPr>
              <w:t>Manipulācijas kods</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B5B79C" w14:textId="77777777" w:rsidR="004873B6" w:rsidRPr="004154AD" w:rsidRDefault="004873B6" w:rsidP="00481FD6">
            <w:pPr>
              <w:jc w:val="center"/>
              <w:rPr>
                <w:b/>
                <w:color w:val="000000"/>
                <w:lang w:eastAsia="lv-LV"/>
              </w:rPr>
            </w:pPr>
            <w:r w:rsidRPr="004154AD">
              <w:rPr>
                <w:b/>
                <w:color w:val="000000"/>
                <w:lang w:eastAsia="lv-LV"/>
              </w:rPr>
              <w:t>Manipulācijas nosaukums</w:t>
            </w:r>
          </w:p>
        </w:tc>
      </w:tr>
      <w:tr w:rsidR="004873B6" w:rsidRPr="004154AD" w14:paraId="262322CF" w14:textId="77777777" w:rsidTr="00481FD6">
        <w:trPr>
          <w:trHeight w:val="351"/>
        </w:trPr>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ECE036A" w14:textId="77777777" w:rsidR="004873B6" w:rsidRPr="004154AD" w:rsidRDefault="004873B6" w:rsidP="00481FD6">
            <w:pPr>
              <w:jc w:val="center"/>
              <w:rPr>
                <w:color w:val="000000"/>
                <w:lang w:eastAsia="lv-LV"/>
              </w:rPr>
            </w:pPr>
            <w:r w:rsidRPr="004154AD">
              <w:rPr>
                <w:color w:val="000000"/>
                <w:lang w:eastAsia="lv-LV"/>
              </w:rPr>
              <w:t>60395</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065A2CC" w14:textId="77777777" w:rsidR="004873B6" w:rsidRPr="004154AD" w:rsidRDefault="004873B6" w:rsidP="00481FD6">
            <w:pPr>
              <w:rPr>
                <w:color w:val="000000"/>
                <w:lang w:eastAsia="lv-LV"/>
              </w:rPr>
            </w:pPr>
            <w:proofErr w:type="spellStart"/>
            <w:r w:rsidRPr="004154AD">
              <w:rPr>
                <w:color w:val="000000"/>
                <w:lang w:eastAsia="lv-LV"/>
              </w:rPr>
              <w:t>Subakūtā</w:t>
            </w:r>
            <w:proofErr w:type="spellEnd"/>
            <w:r w:rsidRPr="004154AD">
              <w:rPr>
                <w:color w:val="000000"/>
                <w:lang w:eastAsia="lv-LV"/>
              </w:rPr>
              <w:t xml:space="preserve"> rehabilitācija (augstas aprūpes intensitātes)</w:t>
            </w:r>
          </w:p>
        </w:tc>
      </w:tr>
      <w:tr w:rsidR="004873B6" w:rsidRPr="004154AD" w14:paraId="23FD8240" w14:textId="77777777" w:rsidTr="00481FD6">
        <w:trPr>
          <w:trHeight w:val="471"/>
        </w:trPr>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CFB299B" w14:textId="77777777" w:rsidR="004873B6" w:rsidRPr="004154AD" w:rsidRDefault="004873B6" w:rsidP="00481FD6">
            <w:pPr>
              <w:jc w:val="center"/>
              <w:rPr>
                <w:color w:val="000000"/>
                <w:lang w:eastAsia="lv-LV"/>
              </w:rPr>
            </w:pPr>
            <w:r w:rsidRPr="004154AD">
              <w:rPr>
                <w:color w:val="000000"/>
                <w:lang w:eastAsia="lv-LV"/>
              </w:rPr>
              <w:t>60396</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A77E0F2" w14:textId="77777777" w:rsidR="004873B6" w:rsidRPr="004154AD" w:rsidRDefault="004873B6" w:rsidP="00481FD6">
            <w:pPr>
              <w:rPr>
                <w:color w:val="000000"/>
                <w:lang w:eastAsia="lv-LV"/>
              </w:rPr>
            </w:pPr>
            <w:proofErr w:type="spellStart"/>
            <w:r w:rsidRPr="004154AD">
              <w:rPr>
                <w:color w:val="000000"/>
                <w:lang w:eastAsia="lv-LV"/>
              </w:rPr>
              <w:t>Subakūtā</w:t>
            </w:r>
            <w:proofErr w:type="spellEnd"/>
            <w:r w:rsidRPr="004154AD">
              <w:rPr>
                <w:color w:val="000000"/>
                <w:lang w:eastAsia="lv-LV"/>
              </w:rPr>
              <w:t xml:space="preserve"> rehabilitācija (zemas aprūpes intensitātes)</w:t>
            </w:r>
          </w:p>
        </w:tc>
      </w:tr>
      <w:tr w:rsidR="004873B6" w:rsidRPr="004154AD" w14:paraId="0C55448A" w14:textId="77777777" w:rsidTr="00481FD6">
        <w:trPr>
          <w:trHeight w:val="535"/>
        </w:trPr>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F7A9F06" w14:textId="77777777" w:rsidR="004873B6" w:rsidRPr="004154AD" w:rsidRDefault="004873B6" w:rsidP="00481FD6">
            <w:pPr>
              <w:jc w:val="center"/>
              <w:rPr>
                <w:color w:val="000000"/>
                <w:lang w:eastAsia="lv-LV"/>
              </w:rPr>
            </w:pPr>
            <w:r w:rsidRPr="004154AD">
              <w:rPr>
                <w:color w:val="000000"/>
                <w:lang w:eastAsia="lv-LV"/>
              </w:rPr>
              <w:t>60397</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E3397DA" w14:textId="77777777" w:rsidR="004873B6" w:rsidRPr="004154AD" w:rsidRDefault="004873B6" w:rsidP="00481FD6">
            <w:pPr>
              <w:rPr>
                <w:color w:val="000000"/>
                <w:lang w:eastAsia="lv-LV"/>
              </w:rPr>
            </w:pPr>
            <w:r w:rsidRPr="004154AD">
              <w:rPr>
                <w:color w:val="000000"/>
                <w:lang w:eastAsia="lv-LV"/>
              </w:rPr>
              <w:t>Ilgtermiņa rehabilitācija/ dinamiskā novērošana (augstas aprūpes intensitātes)</w:t>
            </w:r>
          </w:p>
        </w:tc>
      </w:tr>
      <w:tr w:rsidR="004873B6" w:rsidRPr="004154AD" w14:paraId="1FE3295D" w14:textId="77777777" w:rsidTr="00481FD6">
        <w:trPr>
          <w:trHeight w:val="703"/>
        </w:trPr>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E331A68" w14:textId="77777777" w:rsidR="004873B6" w:rsidRPr="004154AD" w:rsidRDefault="004873B6" w:rsidP="00481FD6">
            <w:pPr>
              <w:jc w:val="center"/>
              <w:rPr>
                <w:color w:val="000000"/>
                <w:lang w:eastAsia="lv-LV"/>
              </w:rPr>
            </w:pPr>
            <w:r w:rsidRPr="004154AD">
              <w:rPr>
                <w:color w:val="000000"/>
                <w:lang w:eastAsia="lv-LV"/>
              </w:rPr>
              <w:t>60398</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988CB11" w14:textId="77777777" w:rsidR="004873B6" w:rsidRPr="004154AD" w:rsidRDefault="004873B6" w:rsidP="00481FD6">
            <w:pPr>
              <w:rPr>
                <w:color w:val="000000"/>
                <w:lang w:eastAsia="lv-LV"/>
              </w:rPr>
            </w:pPr>
            <w:r w:rsidRPr="004154AD">
              <w:rPr>
                <w:color w:val="000000"/>
                <w:lang w:eastAsia="lv-LV"/>
              </w:rPr>
              <w:t>Ilgtermiņa rehabilitācija/ dinamiskā novērošana (zemas aprūpes intensitātes)</w:t>
            </w:r>
          </w:p>
        </w:tc>
      </w:tr>
      <w:tr w:rsidR="004873B6" w:rsidRPr="004154AD" w14:paraId="5C1E4070" w14:textId="77777777" w:rsidTr="00481FD6">
        <w:trPr>
          <w:trHeight w:val="356"/>
        </w:trPr>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8B6949F" w14:textId="77777777" w:rsidR="004873B6" w:rsidRPr="004154AD" w:rsidRDefault="004873B6" w:rsidP="00481FD6">
            <w:pPr>
              <w:jc w:val="center"/>
              <w:rPr>
                <w:color w:val="000000"/>
                <w:lang w:eastAsia="lv-LV"/>
              </w:rPr>
            </w:pPr>
            <w:r w:rsidRPr="004154AD">
              <w:rPr>
                <w:color w:val="000000"/>
                <w:lang w:eastAsia="lv-LV"/>
              </w:rPr>
              <w:t>60399</w:t>
            </w:r>
          </w:p>
        </w:tc>
        <w:tc>
          <w:tcPr>
            <w:tcW w:w="66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708EAC" w14:textId="77777777" w:rsidR="004873B6" w:rsidRPr="004154AD" w:rsidRDefault="004873B6" w:rsidP="00481FD6">
            <w:pPr>
              <w:rPr>
                <w:color w:val="000000"/>
                <w:lang w:eastAsia="lv-LV"/>
              </w:rPr>
            </w:pPr>
            <w:r w:rsidRPr="004154AD">
              <w:rPr>
                <w:color w:val="000000"/>
                <w:lang w:eastAsia="lv-LV"/>
              </w:rPr>
              <w:t>Perinatālā periodā radušos stāvokļu rehabilitācija</w:t>
            </w:r>
          </w:p>
        </w:tc>
      </w:tr>
    </w:tbl>
    <w:p w14:paraId="0F9AEE5E" w14:textId="77777777" w:rsidR="004873B6" w:rsidRPr="004154AD" w:rsidRDefault="004873B6" w:rsidP="004873B6">
      <w:pPr>
        <w:rPr>
          <w:sz w:val="22"/>
        </w:rPr>
      </w:pPr>
    </w:p>
    <w:p w14:paraId="45B75248" w14:textId="77777777" w:rsidR="004873B6" w:rsidRPr="004154AD" w:rsidRDefault="004873B6" w:rsidP="004873B6">
      <w:pPr>
        <w:numPr>
          <w:ilvl w:val="2"/>
          <w:numId w:val="1"/>
        </w:numPr>
        <w:tabs>
          <w:tab w:val="left" w:pos="1560"/>
        </w:tabs>
        <w:ind w:left="1418" w:hanging="567"/>
        <w:jc w:val="both"/>
        <w:rPr>
          <w:szCs w:val="24"/>
        </w:rPr>
      </w:pPr>
      <w:r w:rsidRPr="004154AD">
        <w:t xml:space="preserve">Norādāma viena no 1.tabulas manipulācijām vienu reizi dienā katru dienu atbilstoši sniegtās aprūpes </w:t>
      </w:r>
      <w:r w:rsidRPr="004154AD">
        <w:rPr>
          <w:szCs w:val="24"/>
        </w:rPr>
        <w:t>intensitātei (DIENESTA tīmekļa vietnē sadaļā “Līgumpartneriem” publicētais dokuments “Stacionārās medicīniskās rehabilitācijas pacienta (&gt;18 </w:t>
      </w:r>
      <w:proofErr w:type="spellStart"/>
      <w:r w:rsidRPr="004154AD">
        <w:rPr>
          <w:szCs w:val="24"/>
        </w:rPr>
        <w:t>g.v</w:t>
      </w:r>
      <w:proofErr w:type="spellEnd"/>
      <w:r w:rsidRPr="004154AD">
        <w:rPr>
          <w:szCs w:val="24"/>
        </w:rPr>
        <w:t>.) aprūpes līmeņa novērtējums”, “Stacionārās medicīniskās rehabilitācijas pacienta (&lt;18 </w:t>
      </w:r>
      <w:proofErr w:type="spellStart"/>
      <w:r w:rsidRPr="004154AD">
        <w:rPr>
          <w:szCs w:val="24"/>
        </w:rPr>
        <w:t>g.v</w:t>
      </w:r>
      <w:proofErr w:type="spellEnd"/>
      <w:r w:rsidRPr="004154AD">
        <w:rPr>
          <w:szCs w:val="24"/>
        </w:rPr>
        <w:t>.) aprūpes līmeņa novērtējums”);</w:t>
      </w:r>
    </w:p>
    <w:p w14:paraId="24DC6E99" w14:textId="77777777" w:rsidR="004873B6" w:rsidRPr="004154AD" w:rsidRDefault="004873B6" w:rsidP="004873B6">
      <w:pPr>
        <w:numPr>
          <w:ilvl w:val="2"/>
          <w:numId w:val="1"/>
        </w:numPr>
        <w:tabs>
          <w:tab w:val="left" w:pos="1560"/>
        </w:tabs>
        <w:ind w:left="1418" w:hanging="567"/>
        <w:jc w:val="both"/>
        <w:rPr>
          <w:szCs w:val="24"/>
        </w:rPr>
      </w:pPr>
      <w:r w:rsidRPr="004154AD">
        <w:rPr>
          <w:szCs w:val="24"/>
        </w:rPr>
        <w:t>Ja pacientam hospitalizācijas laikā atbilstoši DIENESTA tīmekļa vietnē sadaļā “Līgumpartneriem” publicētajā dokumentā  “Stacionārās medicīniskās rehabilitācijas pacienta (&gt;18 </w:t>
      </w:r>
      <w:proofErr w:type="spellStart"/>
      <w:r w:rsidRPr="004154AD">
        <w:rPr>
          <w:szCs w:val="24"/>
        </w:rPr>
        <w:t>g.v</w:t>
      </w:r>
      <w:proofErr w:type="spellEnd"/>
      <w:r w:rsidRPr="004154AD">
        <w:rPr>
          <w:szCs w:val="24"/>
        </w:rPr>
        <w:t>.) aprūpes līmeņa novērtējums”, “Stacionārās medicīniskās rehabilitācijas pacienta (&lt;18 </w:t>
      </w:r>
      <w:proofErr w:type="spellStart"/>
      <w:r w:rsidRPr="004154AD">
        <w:rPr>
          <w:szCs w:val="24"/>
        </w:rPr>
        <w:t>g.v</w:t>
      </w:r>
      <w:proofErr w:type="spellEnd"/>
      <w:r w:rsidRPr="004154AD">
        <w:rPr>
          <w:szCs w:val="24"/>
        </w:rPr>
        <w:t xml:space="preserve">.) aprūpes līmeņa novērtējums” noteiktajam novērtējumam </w:t>
      </w:r>
      <w:r w:rsidRPr="004154AD">
        <w:rPr>
          <w:szCs w:val="24"/>
        </w:rPr>
        <w:lastRenderedPageBreak/>
        <w:t>mainās nepieciešamās aprūpes intensitāte, ievērojot “No stacionāra izrakstītā (mirušā) pacienta kartes (veidlapa Nr.066/u) aizpildīšanas vadlīnijas”, veidojams medicīniskā uzskaites dokumenta pielikums.</w:t>
      </w:r>
    </w:p>
    <w:p w14:paraId="378BA046" w14:textId="77777777" w:rsidR="004873B6" w:rsidRPr="004154AD" w:rsidRDefault="004873B6" w:rsidP="004873B6">
      <w:pPr>
        <w:widowControl/>
        <w:numPr>
          <w:ilvl w:val="1"/>
          <w:numId w:val="1"/>
        </w:numPr>
        <w:tabs>
          <w:tab w:val="left" w:pos="1134"/>
        </w:tabs>
        <w:ind w:left="993" w:right="27" w:hanging="426"/>
        <w:jc w:val="both"/>
        <w:rPr>
          <w:rFonts w:eastAsia="Times New Roman"/>
          <w:szCs w:val="24"/>
        </w:rPr>
      </w:pPr>
      <w:r w:rsidRPr="004154AD">
        <w:rPr>
          <w:szCs w:val="24"/>
        </w:rPr>
        <w:t>Saskaņā ar manipulāciju tarifiem un noteiktajiem apmaksas nosacījumiem atbilstoši veiktajam darbam par šādām manipulācijām:</w:t>
      </w:r>
    </w:p>
    <w:p w14:paraId="02907C38" w14:textId="77777777" w:rsidR="004873B6" w:rsidRPr="004154AD" w:rsidRDefault="004873B6" w:rsidP="004873B6">
      <w:pPr>
        <w:widowControl/>
        <w:ind w:left="993" w:right="27"/>
        <w:jc w:val="right"/>
        <w:rPr>
          <w:rFonts w:eastAsia="Times New Roman"/>
          <w:i/>
          <w:szCs w:val="24"/>
        </w:rPr>
      </w:pPr>
      <w:r w:rsidRPr="004154AD">
        <w:rPr>
          <w:i/>
          <w:szCs w:val="24"/>
        </w:rPr>
        <w:t>2.tabula</w:t>
      </w:r>
    </w:p>
    <w:tbl>
      <w:tblPr>
        <w:tblW w:w="8359" w:type="dxa"/>
        <w:tblInd w:w="11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6676"/>
      </w:tblGrid>
      <w:tr w:rsidR="004873B6" w:rsidRPr="004154AD" w14:paraId="23B93C56" w14:textId="77777777" w:rsidTr="00481FD6">
        <w:trPr>
          <w:trHeight w:val="886"/>
        </w:trPr>
        <w:tc>
          <w:tcPr>
            <w:tcW w:w="1683" w:type="dxa"/>
            <w:shd w:val="clear" w:color="auto" w:fill="auto"/>
            <w:vAlign w:val="center"/>
          </w:tcPr>
          <w:p w14:paraId="7BFA1B33" w14:textId="77777777" w:rsidR="004873B6" w:rsidRPr="004154AD" w:rsidRDefault="004873B6" w:rsidP="00481FD6">
            <w:pPr>
              <w:jc w:val="center"/>
              <w:rPr>
                <w:rFonts w:eastAsia="Times New Roman"/>
                <w:color w:val="000000"/>
                <w:szCs w:val="24"/>
                <w:lang w:eastAsia="lv-LV"/>
              </w:rPr>
            </w:pPr>
            <w:r w:rsidRPr="004154AD">
              <w:rPr>
                <w:b/>
                <w:color w:val="000000"/>
                <w:szCs w:val="24"/>
                <w:lang w:eastAsia="lv-LV"/>
              </w:rPr>
              <w:t>Manipulācijas kods</w:t>
            </w:r>
          </w:p>
        </w:tc>
        <w:tc>
          <w:tcPr>
            <w:tcW w:w="6676" w:type="dxa"/>
            <w:shd w:val="clear" w:color="auto" w:fill="auto"/>
            <w:vAlign w:val="center"/>
          </w:tcPr>
          <w:p w14:paraId="44F26FD6" w14:textId="77777777" w:rsidR="004873B6" w:rsidRPr="004154AD" w:rsidRDefault="004873B6" w:rsidP="00481FD6">
            <w:pPr>
              <w:jc w:val="center"/>
              <w:rPr>
                <w:rFonts w:eastAsia="Times New Roman"/>
                <w:szCs w:val="24"/>
                <w:lang w:eastAsia="lv-LV"/>
              </w:rPr>
            </w:pPr>
            <w:r w:rsidRPr="004154AD">
              <w:rPr>
                <w:b/>
                <w:color w:val="000000"/>
                <w:szCs w:val="24"/>
                <w:lang w:eastAsia="lv-LV"/>
              </w:rPr>
              <w:t>Manipulācijas nosaukums</w:t>
            </w:r>
          </w:p>
        </w:tc>
      </w:tr>
      <w:tr w:rsidR="004873B6" w:rsidRPr="004154AD" w14:paraId="6F8D766D" w14:textId="77777777" w:rsidTr="00481FD6">
        <w:trPr>
          <w:trHeight w:val="416"/>
        </w:trPr>
        <w:tc>
          <w:tcPr>
            <w:tcW w:w="1683" w:type="dxa"/>
            <w:tcBorders>
              <w:bottom w:val="single" w:sz="4" w:space="0" w:color="auto"/>
            </w:tcBorders>
            <w:shd w:val="clear" w:color="auto" w:fill="auto"/>
            <w:vAlign w:val="center"/>
            <w:hideMark/>
          </w:tcPr>
          <w:p w14:paraId="144C6FAF" w14:textId="77777777" w:rsidR="004873B6" w:rsidRPr="004154AD" w:rsidRDefault="004873B6" w:rsidP="00481FD6">
            <w:pPr>
              <w:jc w:val="center"/>
              <w:rPr>
                <w:rFonts w:eastAsia="Times New Roman"/>
                <w:color w:val="000000"/>
                <w:sz w:val="22"/>
                <w:szCs w:val="24"/>
                <w:lang w:eastAsia="lv-LV"/>
              </w:rPr>
            </w:pPr>
            <w:r w:rsidRPr="004154AD">
              <w:rPr>
                <w:rFonts w:eastAsia="Times New Roman"/>
                <w:color w:val="000000"/>
                <w:sz w:val="22"/>
                <w:szCs w:val="24"/>
                <w:lang w:eastAsia="lv-LV"/>
              </w:rPr>
              <w:t>55180*</w:t>
            </w:r>
          </w:p>
        </w:tc>
        <w:tc>
          <w:tcPr>
            <w:tcW w:w="6676" w:type="dxa"/>
            <w:tcBorders>
              <w:bottom w:val="single" w:sz="4" w:space="0" w:color="auto"/>
            </w:tcBorders>
            <w:shd w:val="clear" w:color="auto" w:fill="auto"/>
            <w:vAlign w:val="center"/>
            <w:hideMark/>
          </w:tcPr>
          <w:p w14:paraId="53654824" w14:textId="77777777" w:rsidR="004873B6" w:rsidRPr="004154AD" w:rsidRDefault="004873B6" w:rsidP="00481FD6">
            <w:pPr>
              <w:rPr>
                <w:rFonts w:eastAsia="Times New Roman"/>
                <w:sz w:val="22"/>
                <w:szCs w:val="24"/>
                <w:lang w:eastAsia="lv-LV"/>
              </w:rPr>
            </w:pPr>
            <w:proofErr w:type="spellStart"/>
            <w:r w:rsidRPr="004154AD">
              <w:rPr>
                <w:rFonts w:eastAsia="Times New Roman"/>
                <w:sz w:val="22"/>
                <w:szCs w:val="24"/>
                <w:lang w:eastAsia="lv-LV"/>
              </w:rPr>
              <w:t>Multiprofesionāls</w:t>
            </w:r>
            <w:proofErr w:type="spellEnd"/>
            <w:r w:rsidRPr="004154AD">
              <w:rPr>
                <w:rFonts w:eastAsia="Times New Roman"/>
                <w:sz w:val="22"/>
                <w:szCs w:val="24"/>
                <w:lang w:eastAsia="lv-LV"/>
              </w:rPr>
              <w:t xml:space="preserve"> rehabilitācijas bāzes pakalpojums stacionārā (2–3 stundas)</w:t>
            </w:r>
          </w:p>
        </w:tc>
      </w:tr>
      <w:tr w:rsidR="004873B6" w:rsidRPr="004154AD" w14:paraId="7EC09008" w14:textId="77777777" w:rsidTr="00481FD6">
        <w:trPr>
          <w:trHeight w:val="748"/>
        </w:trPr>
        <w:tc>
          <w:tcPr>
            <w:tcW w:w="1683" w:type="dxa"/>
            <w:tcBorders>
              <w:bottom w:val="single" w:sz="4" w:space="0" w:color="auto"/>
            </w:tcBorders>
            <w:shd w:val="clear" w:color="auto" w:fill="auto"/>
            <w:vAlign w:val="center"/>
            <w:hideMark/>
          </w:tcPr>
          <w:p w14:paraId="21051C46" w14:textId="77777777" w:rsidR="004873B6" w:rsidRPr="004154AD" w:rsidRDefault="004873B6" w:rsidP="00481FD6">
            <w:pPr>
              <w:jc w:val="center"/>
              <w:rPr>
                <w:rFonts w:eastAsia="Times New Roman"/>
                <w:color w:val="000000"/>
                <w:sz w:val="22"/>
                <w:szCs w:val="24"/>
                <w:lang w:eastAsia="lv-LV"/>
              </w:rPr>
            </w:pPr>
            <w:r w:rsidRPr="004154AD">
              <w:rPr>
                <w:rFonts w:eastAsia="Times New Roman"/>
                <w:color w:val="000000"/>
                <w:sz w:val="22"/>
                <w:szCs w:val="24"/>
                <w:lang w:eastAsia="lv-LV"/>
              </w:rPr>
              <w:t>55181*</w:t>
            </w:r>
          </w:p>
        </w:tc>
        <w:tc>
          <w:tcPr>
            <w:tcW w:w="6676" w:type="dxa"/>
            <w:tcBorders>
              <w:bottom w:val="single" w:sz="4" w:space="0" w:color="auto"/>
            </w:tcBorders>
            <w:shd w:val="clear" w:color="auto" w:fill="auto"/>
            <w:vAlign w:val="center"/>
            <w:hideMark/>
          </w:tcPr>
          <w:p w14:paraId="5C1A79D4" w14:textId="77777777" w:rsidR="004873B6" w:rsidRPr="004154AD" w:rsidRDefault="004873B6" w:rsidP="00481FD6">
            <w:pPr>
              <w:rPr>
                <w:rFonts w:eastAsia="Times New Roman"/>
                <w:sz w:val="22"/>
                <w:szCs w:val="24"/>
                <w:lang w:eastAsia="lv-LV"/>
              </w:rPr>
            </w:pPr>
            <w:r w:rsidRPr="004154AD">
              <w:rPr>
                <w:rFonts w:eastAsia="Times New Roman"/>
                <w:sz w:val="22"/>
                <w:szCs w:val="24"/>
                <w:lang w:eastAsia="lv-LV"/>
              </w:rPr>
              <w:t xml:space="preserve">Intensīvs </w:t>
            </w:r>
            <w:proofErr w:type="spellStart"/>
            <w:r w:rsidRPr="004154AD">
              <w:rPr>
                <w:rFonts w:eastAsia="Times New Roman"/>
                <w:sz w:val="22"/>
                <w:szCs w:val="24"/>
                <w:lang w:eastAsia="lv-LV"/>
              </w:rPr>
              <w:t>multiprofesionāls</w:t>
            </w:r>
            <w:proofErr w:type="spellEnd"/>
            <w:r w:rsidRPr="004154AD">
              <w:rPr>
                <w:rFonts w:eastAsia="Times New Roman"/>
                <w:sz w:val="22"/>
                <w:szCs w:val="24"/>
                <w:lang w:eastAsia="lv-LV"/>
              </w:rPr>
              <w:t xml:space="preserve"> rehabilitācijas pakalpojums stacionārā (3–4 stundas)</w:t>
            </w:r>
          </w:p>
        </w:tc>
      </w:tr>
    </w:tbl>
    <w:p w14:paraId="3C6270D4" w14:textId="77777777" w:rsidR="004873B6" w:rsidRPr="004154AD" w:rsidRDefault="004873B6" w:rsidP="004873B6">
      <w:pPr>
        <w:ind w:left="851"/>
        <w:jc w:val="both"/>
        <w:rPr>
          <w:szCs w:val="24"/>
        </w:rPr>
      </w:pPr>
    </w:p>
    <w:p w14:paraId="278F3A7A" w14:textId="77777777" w:rsidR="004873B6" w:rsidRPr="004154AD" w:rsidRDefault="004873B6" w:rsidP="004873B6">
      <w:pPr>
        <w:numPr>
          <w:ilvl w:val="2"/>
          <w:numId w:val="1"/>
        </w:numPr>
        <w:tabs>
          <w:tab w:val="left" w:pos="1560"/>
        </w:tabs>
        <w:ind w:left="1418" w:hanging="567"/>
        <w:jc w:val="both"/>
        <w:rPr>
          <w:szCs w:val="24"/>
        </w:rPr>
      </w:pPr>
      <w:r w:rsidRPr="004154AD">
        <w:rPr>
          <w:szCs w:val="24"/>
        </w:rPr>
        <w:t xml:space="preserve">Norādāma viena no 2.tabulas manipulācijām vienu reizi dienā atbilstoši nodrošinātās rehabilitācijas intensitātei, ja </w:t>
      </w:r>
      <w:proofErr w:type="spellStart"/>
      <w:r w:rsidRPr="004154AD">
        <w:rPr>
          <w:szCs w:val="24"/>
        </w:rPr>
        <w:t>multiprofesionālu</w:t>
      </w:r>
      <w:proofErr w:type="spellEnd"/>
      <w:r w:rsidRPr="004154AD">
        <w:rPr>
          <w:szCs w:val="24"/>
        </w:rPr>
        <w:t xml:space="preserve"> rehabilitācijas pakalpojumu sniedz fizikālās un rehabilitācijas medicīnas ārsts (vai attiecīgi psihiatrs, bērnu psihiatrs vai narkologs) un funkcionālie speciālisti, piedaloties ārstniecības un ārstniecības atbalsta personām, kā arī klīniskajiem vai veselības psihologiem, kā arī pakalpojums ietver funkcionālo speciālistu individuālo darbu ar personu, izmantojot vismaz trīs dažādas medicīniskās tehnoloģijas;</w:t>
      </w:r>
    </w:p>
    <w:p w14:paraId="3CC31C68" w14:textId="77777777" w:rsidR="004873B6" w:rsidRPr="004154AD" w:rsidRDefault="004873B6" w:rsidP="004873B6">
      <w:pPr>
        <w:numPr>
          <w:ilvl w:val="2"/>
          <w:numId w:val="1"/>
        </w:numPr>
        <w:tabs>
          <w:tab w:val="left" w:pos="1560"/>
        </w:tabs>
        <w:ind w:left="851" w:firstLine="0"/>
        <w:jc w:val="both"/>
        <w:rPr>
          <w:szCs w:val="24"/>
        </w:rPr>
      </w:pPr>
      <w:r w:rsidRPr="004154AD">
        <w:rPr>
          <w:szCs w:val="24"/>
        </w:rPr>
        <w:t>Manipulācija nav norādāma, ja:</w:t>
      </w:r>
    </w:p>
    <w:p w14:paraId="2425A391" w14:textId="77777777" w:rsidR="004873B6" w:rsidRPr="004154AD" w:rsidRDefault="004873B6" w:rsidP="004873B6">
      <w:pPr>
        <w:numPr>
          <w:ilvl w:val="3"/>
          <w:numId w:val="1"/>
        </w:numPr>
        <w:tabs>
          <w:tab w:val="left" w:pos="2268"/>
        </w:tabs>
        <w:ind w:left="2127" w:hanging="709"/>
        <w:jc w:val="both"/>
        <w:rPr>
          <w:szCs w:val="24"/>
        </w:rPr>
      </w:pPr>
      <w:r w:rsidRPr="004154AD">
        <w:rPr>
          <w:szCs w:val="24"/>
        </w:rPr>
        <w:t xml:space="preserve"> pakalpojums konkrētajā dienā netiek sniegts;</w:t>
      </w:r>
    </w:p>
    <w:p w14:paraId="5300A6B9" w14:textId="77777777" w:rsidR="004873B6" w:rsidRPr="004154AD" w:rsidRDefault="004873B6" w:rsidP="004873B6">
      <w:pPr>
        <w:numPr>
          <w:ilvl w:val="3"/>
          <w:numId w:val="1"/>
        </w:numPr>
        <w:tabs>
          <w:tab w:val="left" w:pos="2268"/>
          <w:tab w:val="left" w:pos="2410"/>
        </w:tabs>
        <w:ind w:left="2127" w:hanging="709"/>
        <w:jc w:val="both"/>
        <w:rPr>
          <w:szCs w:val="24"/>
        </w:rPr>
      </w:pPr>
      <w:r w:rsidRPr="004154AD">
        <w:rPr>
          <w:szCs w:val="24"/>
        </w:rPr>
        <w:t xml:space="preserve"> pakalpojums tiek sniegts zemākā intensitātē par 2 stundām;</w:t>
      </w:r>
    </w:p>
    <w:p w14:paraId="5B08F81F" w14:textId="77777777" w:rsidR="004873B6" w:rsidRPr="004154AD" w:rsidRDefault="004873B6" w:rsidP="004873B6">
      <w:pPr>
        <w:numPr>
          <w:ilvl w:val="3"/>
          <w:numId w:val="1"/>
        </w:numPr>
        <w:tabs>
          <w:tab w:val="left" w:pos="2127"/>
          <w:tab w:val="left" w:pos="2410"/>
        </w:tabs>
        <w:ind w:left="2127" w:hanging="709"/>
        <w:jc w:val="both"/>
        <w:rPr>
          <w:szCs w:val="24"/>
        </w:rPr>
      </w:pPr>
      <w:r w:rsidRPr="004154AD">
        <w:rPr>
          <w:szCs w:val="24"/>
        </w:rPr>
        <w:t>pakalpojums neietver funkcionālo speciālistu individuālo darbu ar personu, izmantojot vismaz trīs dažādas medicīniskās tehnoloģijas.</w:t>
      </w:r>
    </w:p>
    <w:p w14:paraId="0223B334" w14:textId="77777777" w:rsidR="004873B6" w:rsidRPr="004154AD" w:rsidRDefault="004873B6" w:rsidP="004873B6">
      <w:pPr>
        <w:numPr>
          <w:ilvl w:val="1"/>
          <w:numId w:val="1"/>
        </w:numPr>
        <w:tabs>
          <w:tab w:val="left" w:pos="1134"/>
        </w:tabs>
        <w:ind w:left="993" w:hanging="426"/>
        <w:jc w:val="both"/>
        <w:rPr>
          <w:szCs w:val="24"/>
        </w:rPr>
      </w:pPr>
      <w:r w:rsidRPr="004154AD">
        <w:rPr>
          <w:szCs w:val="24"/>
        </w:rPr>
        <w:t xml:space="preserve">Ja rehabilitācijas pakalpojuma sniegšanā tiek izmantota interaktīvā sistēma augšējo ekstremitāšu rehabilitācijai, speciālā </w:t>
      </w:r>
      <w:proofErr w:type="spellStart"/>
      <w:r w:rsidRPr="004154AD">
        <w:rPr>
          <w:szCs w:val="24"/>
        </w:rPr>
        <w:t>iekares</w:t>
      </w:r>
      <w:proofErr w:type="spellEnd"/>
      <w:r w:rsidRPr="004154AD">
        <w:rPr>
          <w:szCs w:val="24"/>
        </w:rPr>
        <w:t xml:space="preserve"> sistēma gaitas treniņam ar individuāli piemērojamu aksiālo noslodzi, rokas </w:t>
      </w:r>
      <w:proofErr w:type="spellStart"/>
      <w:r w:rsidRPr="004154AD">
        <w:rPr>
          <w:szCs w:val="24"/>
        </w:rPr>
        <w:t>eksoskelets</w:t>
      </w:r>
      <w:proofErr w:type="spellEnd"/>
      <w:r w:rsidRPr="004154AD">
        <w:rPr>
          <w:szCs w:val="24"/>
        </w:rPr>
        <w:t xml:space="preserve">, ķermeņa </w:t>
      </w:r>
      <w:proofErr w:type="spellStart"/>
      <w:r w:rsidRPr="004154AD">
        <w:rPr>
          <w:szCs w:val="24"/>
        </w:rPr>
        <w:t>eksoskelets</w:t>
      </w:r>
      <w:proofErr w:type="spellEnd"/>
      <w:r w:rsidRPr="004154AD">
        <w:rPr>
          <w:szCs w:val="24"/>
        </w:rPr>
        <w:t xml:space="preserve">, robotizēts </w:t>
      </w:r>
      <w:proofErr w:type="spellStart"/>
      <w:r w:rsidRPr="004154AD">
        <w:rPr>
          <w:szCs w:val="24"/>
        </w:rPr>
        <w:t>vertikalizācijas</w:t>
      </w:r>
      <w:proofErr w:type="spellEnd"/>
      <w:r w:rsidRPr="004154AD">
        <w:rPr>
          <w:szCs w:val="24"/>
        </w:rPr>
        <w:t xml:space="preserve"> galds, IZPILDĪTĀJS papildus norāda kādu no 3.tabulā noteiktajām piemaksājamajām manipulācijām:</w:t>
      </w:r>
    </w:p>
    <w:p w14:paraId="2E9E819F" w14:textId="77777777" w:rsidR="004873B6" w:rsidRPr="004154AD" w:rsidRDefault="004873B6" w:rsidP="004873B6">
      <w:pPr>
        <w:tabs>
          <w:tab w:val="left" w:pos="1134"/>
        </w:tabs>
        <w:ind w:left="993"/>
        <w:jc w:val="right"/>
        <w:rPr>
          <w:i/>
          <w:szCs w:val="24"/>
        </w:rPr>
      </w:pPr>
      <w:r w:rsidRPr="004154AD">
        <w:rPr>
          <w:i/>
          <w:szCs w:val="24"/>
        </w:rPr>
        <w:t>3.tabula</w:t>
      </w:r>
    </w:p>
    <w:tbl>
      <w:tblPr>
        <w:tblW w:w="8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6534"/>
      </w:tblGrid>
      <w:tr w:rsidR="004873B6" w:rsidRPr="004154AD" w14:paraId="4A7C1498" w14:textId="77777777" w:rsidTr="00481FD6">
        <w:trPr>
          <w:trHeight w:val="900"/>
        </w:trPr>
        <w:tc>
          <w:tcPr>
            <w:tcW w:w="1683" w:type="dxa"/>
            <w:shd w:val="clear" w:color="auto" w:fill="auto"/>
            <w:vAlign w:val="center"/>
          </w:tcPr>
          <w:p w14:paraId="11DF7F4B" w14:textId="77777777" w:rsidR="004873B6" w:rsidRPr="004154AD" w:rsidRDefault="004873B6" w:rsidP="00481FD6">
            <w:pPr>
              <w:widowControl/>
              <w:jc w:val="center"/>
              <w:rPr>
                <w:rFonts w:eastAsia="Times New Roman"/>
                <w:color w:val="000000"/>
                <w:sz w:val="22"/>
                <w:szCs w:val="24"/>
                <w:lang w:eastAsia="lv-LV"/>
              </w:rPr>
            </w:pPr>
            <w:r w:rsidRPr="004154AD">
              <w:rPr>
                <w:b/>
                <w:color w:val="000000"/>
                <w:sz w:val="22"/>
                <w:szCs w:val="24"/>
                <w:lang w:eastAsia="lv-LV"/>
              </w:rPr>
              <w:t>Manipulācijas kods</w:t>
            </w:r>
          </w:p>
        </w:tc>
        <w:tc>
          <w:tcPr>
            <w:tcW w:w="6534" w:type="dxa"/>
            <w:shd w:val="clear" w:color="auto" w:fill="auto"/>
            <w:vAlign w:val="center"/>
          </w:tcPr>
          <w:p w14:paraId="46231226" w14:textId="77777777" w:rsidR="004873B6" w:rsidRPr="004154AD" w:rsidRDefault="004873B6" w:rsidP="00481FD6">
            <w:pPr>
              <w:widowControl/>
              <w:jc w:val="center"/>
              <w:rPr>
                <w:rFonts w:eastAsia="Times New Roman"/>
                <w:sz w:val="22"/>
                <w:szCs w:val="24"/>
                <w:lang w:eastAsia="lv-LV"/>
              </w:rPr>
            </w:pPr>
            <w:r w:rsidRPr="004154AD">
              <w:rPr>
                <w:b/>
                <w:color w:val="000000"/>
                <w:sz w:val="22"/>
                <w:szCs w:val="24"/>
                <w:lang w:eastAsia="lv-LV"/>
              </w:rPr>
              <w:t>Manipulācijas nosaukums</w:t>
            </w:r>
          </w:p>
        </w:tc>
      </w:tr>
      <w:tr w:rsidR="004873B6" w:rsidRPr="004154AD" w14:paraId="20552CFC" w14:textId="77777777" w:rsidTr="00481FD6">
        <w:trPr>
          <w:trHeight w:val="603"/>
        </w:trPr>
        <w:tc>
          <w:tcPr>
            <w:tcW w:w="1683" w:type="dxa"/>
            <w:shd w:val="clear" w:color="auto" w:fill="auto"/>
            <w:vAlign w:val="center"/>
            <w:hideMark/>
          </w:tcPr>
          <w:p w14:paraId="152EEE6D"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55171*</w:t>
            </w:r>
          </w:p>
        </w:tc>
        <w:tc>
          <w:tcPr>
            <w:tcW w:w="6534" w:type="dxa"/>
            <w:shd w:val="clear" w:color="auto" w:fill="auto"/>
            <w:vAlign w:val="center"/>
            <w:hideMark/>
          </w:tcPr>
          <w:p w14:paraId="447D91F5" w14:textId="77777777" w:rsidR="004873B6" w:rsidRPr="004154AD" w:rsidRDefault="004873B6" w:rsidP="00481FD6">
            <w:pPr>
              <w:widowControl/>
              <w:rPr>
                <w:rFonts w:eastAsia="Times New Roman"/>
                <w:sz w:val="22"/>
                <w:szCs w:val="24"/>
                <w:lang w:eastAsia="lv-LV"/>
              </w:rPr>
            </w:pPr>
            <w:r w:rsidRPr="004154AD">
              <w:rPr>
                <w:rFonts w:eastAsia="Times New Roman"/>
                <w:sz w:val="22"/>
                <w:szCs w:val="24"/>
                <w:lang w:eastAsia="lv-LV"/>
              </w:rPr>
              <w:t>Piemaksa par interaktīvās sistēmas izmantošanu augšējo ekstremitāšu rehabilitācijai</w:t>
            </w:r>
          </w:p>
        </w:tc>
      </w:tr>
      <w:tr w:rsidR="004873B6" w:rsidRPr="004154AD" w14:paraId="431DB332" w14:textId="77777777" w:rsidTr="00481FD6">
        <w:trPr>
          <w:trHeight w:val="699"/>
        </w:trPr>
        <w:tc>
          <w:tcPr>
            <w:tcW w:w="1683" w:type="dxa"/>
            <w:shd w:val="clear" w:color="auto" w:fill="auto"/>
            <w:vAlign w:val="center"/>
            <w:hideMark/>
          </w:tcPr>
          <w:p w14:paraId="7EAB963C"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55172*</w:t>
            </w:r>
          </w:p>
        </w:tc>
        <w:tc>
          <w:tcPr>
            <w:tcW w:w="6534" w:type="dxa"/>
            <w:shd w:val="clear" w:color="auto" w:fill="auto"/>
            <w:vAlign w:val="center"/>
            <w:hideMark/>
          </w:tcPr>
          <w:p w14:paraId="17AF8212" w14:textId="77777777" w:rsidR="004873B6" w:rsidRPr="004154AD" w:rsidRDefault="004873B6" w:rsidP="00481FD6">
            <w:pPr>
              <w:widowControl/>
              <w:rPr>
                <w:rFonts w:eastAsia="Times New Roman"/>
                <w:sz w:val="22"/>
                <w:szCs w:val="24"/>
                <w:lang w:eastAsia="lv-LV"/>
              </w:rPr>
            </w:pPr>
            <w:r w:rsidRPr="004154AD">
              <w:rPr>
                <w:rFonts w:eastAsia="Times New Roman"/>
                <w:sz w:val="22"/>
                <w:szCs w:val="24"/>
                <w:lang w:eastAsia="lv-LV"/>
              </w:rPr>
              <w:t xml:space="preserve">Piemaksa par speciālu </w:t>
            </w:r>
            <w:proofErr w:type="spellStart"/>
            <w:r w:rsidRPr="004154AD">
              <w:rPr>
                <w:rFonts w:eastAsia="Times New Roman"/>
                <w:sz w:val="22"/>
                <w:szCs w:val="24"/>
                <w:lang w:eastAsia="lv-LV"/>
              </w:rPr>
              <w:t>iekares</w:t>
            </w:r>
            <w:proofErr w:type="spellEnd"/>
            <w:r w:rsidRPr="004154AD">
              <w:rPr>
                <w:rFonts w:eastAsia="Times New Roman"/>
                <w:sz w:val="22"/>
                <w:szCs w:val="24"/>
                <w:lang w:eastAsia="lv-LV"/>
              </w:rPr>
              <w:t xml:space="preserve"> sistēmu izmantošanu gaitas treniņam ar individuāli piemērojamu aksiālo noslodzi</w:t>
            </w:r>
          </w:p>
        </w:tc>
      </w:tr>
      <w:tr w:rsidR="004873B6" w:rsidRPr="004154AD" w14:paraId="2A60AF97" w14:textId="77777777" w:rsidTr="00481FD6">
        <w:trPr>
          <w:trHeight w:val="283"/>
        </w:trPr>
        <w:tc>
          <w:tcPr>
            <w:tcW w:w="1683" w:type="dxa"/>
            <w:shd w:val="clear" w:color="auto" w:fill="auto"/>
            <w:vAlign w:val="center"/>
            <w:hideMark/>
          </w:tcPr>
          <w:p w14:paraId="65706A04" w14:textId="77777777" w:rsidR="004873B6" w:rsidRPr="004154AD" w:rsidRDefault="004873B6" w:rsidP="00481FD6">
            <w:pPr>
              <w:widowControl/>
              <w:jc w:val="center"/>
              <w:rPr>
                <w:rFonts w:eastAsia="Times New Roman"/>
                <w:color w:val="000000"/>
                <w:sz w:val="22"/>
                <w:szCs w:val="24"/>
                <w:lang w:eastAsia="lv-LV"/>
              </w:rPr>
            </w:pPr>
            <w:r w:rsidRPr="004154AD">
              <w:rPr>
                <w:rFonts w:eastAsia="Times New Roman"/>
                <w:color w:val="000000"/>
                <w:sz w:val="22"/>
                <w:szCs w:val="24"/>
                <w:lang w:eastAsia="lv-LV"/>
              </w:rPr>
              <w:t>55173*</w:t>
            </w:r>
          </w:p>
        </w:tc>
        <w:tc>
          <w:tcPr>
            <w:tcW w:w="6534" w:type="dxa"/>
            <w:shd w:val="clear" w:color="auto" w:fill="auto"/>
            <w:vAlign w:val="center"/>
            <w:hideMark/>
          </w:tcPr>
          <w:p w14:paraId="24A00807" w14:textId="77777777" w:rsidR="004873B6" w:rsidRPr="004154AD" w:rsidRDefault="004873B6" w:rsidP="00481FD6">
            <w:pPr>
              <w:widowControl/>
              <w:rPr>
                <w:rFonts w:eastAsia="Times New Roman"/>
                <w:sz w:val="22"/>
                <w:szCs w:val="24"/>
                <w:lang w:eastAsia="lv-LV"/>
              </w:rPr>
            </w:pPr>
            <w:r w:rsidRPr="004154AD">
              <w:rPr>
                <w:rFonts w:eastAsia="Times New Roman"/>
                <w:sz w:val="22"/>
                <w:szCs w:val="24"/>
                <w:lang w:eastAsia="lv-LV"/>
              </w:rPr>
              <w:t xml:space="preserve">Piemaksa par rokas </w:t>
            </w:r>
            <w:proofErr w:type="spellStart"/>
            <w:r w:rsidRPr="004154AD">
              <w:rPr>
                <w:rFonts w:eastAsia="Times New Roman"/>
                <w:sz w:val="22"/>
                <w:szCs w:val="24"/>
                <w:lang w:eastAsia="lv-LV"/>
              </w:rPr>
              <w:t>eksoskeleta</w:t>
            </w:r>
            <w:proofErr w:type="spellEnd"/>
            <w:r w:rsidRPr="004154AD">
              <w:rPr>
                <w:rFonts w:eastAsia="Times New Roman"/>
                <w:sz w:val="22"/>
                <w:szCs w:val="24"/>
                <w:lang w:eastAsia="lv-LV"/>
              </w:rPr>
              <w:t xml:space="preserve"> izmantošanu</w:t>
            </w:r>
          </w:p>
        </w:tc>
      </w:tr>
      <w:tr w:rsidR="004873B6" w:rsidRPr="004154AD" w14:paraId="328F102E" w14:textId="77777777" w:rsidTr="00481FD6">
        <w:trPr>
          <w:trHeight w:val="259"/>
        </w:trPr>
        <w:tc>
          <w:tcPr>
            <w:tcW w:w="1683" w:type="dxa"/>
            <w:shd w:val="clear" w:color="auto" w:fill="auto"/>
            <w:vAlign w:val="center"/>
          </w:tcPr>
          <w:p w14:paraId="5A3CEC6D" w14:textId="77777777" w:rsidR="004873B6" w:rsidRPr="004154AD" w:rsidRDefault="004873B6" w:rsidP="00481FD6">
            <w:pPr>
              <w:widowControl/>
              <w:spacing w:after="160" w:line="259" w:lineRule="auto"/>
              <w:jc w:val="center"/>
              <w:rPr>
                <w:sz w:val="22"/>
              </w:rPr>
            </w:pPr>
            <w:r w:rsidRPr="004154AD">
              <w:rPr>
                <w:sz w:val="22"/>
              </w:rPr>
              <w:t>55174*</w:t>
            </w:r>
          </w:p>
        </w:tc>
        <w:tc>
          <w:tcPr>
            <w:tcW w:w="6534" w:type="dxa"/>
            <w:shd w:val="clear" w:color="auto" w:fill="auto"/>
            <w:vAlign w:val="center"/>
          </w:tcPr>
          <w:p w14:paraId="6E46F0C1" w14:textId="77777777" w:rsidR="004873B6" w:rsidRPr="004154AD" w:rsidRDefault="004873B6" w:rsidP="00481FD6">
            <w:pPr>
              <w:widowControl/>
              <w:spacing w:after="160" w:line="259" w:lineRule="auto"/>
              <w:rPr>
                <w:sz w:val="22"/>
              </w:rPr>
            </w:pPr>
            <w:r w:rsidRPr="004154AD">
              <w:rPr>
                <w:sz w:val="22"/>
              </w:rPr>
              <w:t xml:space="preserve">Piemaksa par ķermeņa </w:t>
            </w:r>
            <w:proofErr w:type="spellStart"/>
            <w:r w:rsidRPr="004154AD">
              <w:rPr>
                <w:sz w:val="22"/>
              </w:rPr>
              <w:t>eksoskeleta</w:t>
            </w:r>
            <w:proofErr w:type="spellEnd"/>
            <w:r w:rsidRPr="004154AD">
              <w:rPr>
                <w:sz w:val="22"/>
              </w:rPr>
              <w:t xml:space="preserve"> izmantošanu</w:t>
            </w:r>
          </w:p>
        </w:tc>
      </w:tr>
      <w:tr w:rsidR="004873B6" w:rsidRPr="004154AD" w14:paraId="1BD6BA3A" w14:textId="77777777" w:rsidTr="00481FD6">
        <w:trPr>
          <w:trHeight w:val="534"/>
        </w:trPr>
        <w:tc>
          <w:tcPr>
            <w:tcW w:w="1683" w:type="dxa"/>
            <w:shd w:val="clear" w:color="auto" w:fill="auto"/>
            <w:vAlign w:val="center"/>
          </w:tcPr>
          <w:p w14:paraId="356C7620" w14:textId="77777777" w:rsidR="004873B6" w:rsidRPr="004154AD" w:rsidRDefault="004873B6" w:rsidP="00481FD6">
            <w:pPr>
              <w:widowControl/>
              <w:spacing w:after="160" w:line="259" w:lineRule="auto"/>
              <w:jc w:val="center"/>
              <w:rPr>
                <w:sz w:val="22"/>
              </w:rPr>
            </w:pPr>
            <w:r w:rsidRPr="004154AD">
              <w:rPr>
                <w:sz w:val="22"/>
              </w:rPr>
              <w:t>55175*</w:t>
            </w:r>
          </w:p>
        </w:tc>
        <w:tc>
          <w:tcPr>
            <w:tcW w:w="6534" w:type="dxa"/>
            <w:shd w:val="clear" w:color="auto" w:fill="auto"/>
            <w:vAlign w:val="center"/>
          </w:tcPr>
          <w:p w14:paraId="1CFC730F" w14:textId="77777777" w:rsidR="004873B6" w:rsidRPr="004154AD" w:rsidRDefault="004873B6" w:rsidP="00481FD6">
            <w:pPr>
              <w:widowControl/>
              <w:spacing w:after="160" w:line="259" w:lineRule="auto"/>
              <w:rPr>
                <w:sz w:val="22"/>
              </w:rPr>
            </w:pPr>
            <w:r w:rsidRPr="004154AD">
              <w:rPr>
                <w:sz w:val="22"/>
              </w:rPr>
              <w:t xml:space="preserve">Piemaksa par robotizēta </w:t>
            </w:r>
            <w:proofErr w:type="spellStart"/>
            <w:r w:rsidRPr="004154AD">
              <w:rPr>
                <w:sz w:val="22"/>
              </w:rPr>
              <w:t>vertikalizācijas</w:t>
            </w:r>
            <w:proofErr w:type="spellEnd"/>
            <w:r w:rsidRPr="004154AD">
              <w:rPr>
                <w:sz w:val="22"/>
              </w:rPr>
              <w:t xml:space="preserve"> galda izmantošanu</w:t>
            </w:r>
          </w:p>
        </w:tc>
      </w:tr>
    </w:tbl>
    <w:p w14:paraId="17B30A41" w14:textId="77777777" w:rsidR="004873B6" w:rsidRPr="004154AD" w:rsidRDefault="004873B6" w:rsidP="004873B6">
      <w:pPr>
        <w:pStyle w:val="ListParagraph"/>
        <w:ind w:left="0"/>
        <w:jc w:val="both"/>
        <w:rPr>
          <w:szCs w:val="24"/>
        </w:rPr>
      </w:pPr>
    </w:p>
    <w:p w14:paraId="4A9D2885" w14:textId="77777777" w:rsidR="004873B6" w:rsidRPr="004154AD" w:rsidRDefault="004873B6" w:rsidP="004873B6">
      <w:pPr>
        <w:pStyle w:val="ListParagraph"/>
        <w:numPr>
          <w:ilvl w:val="1"/>
          <w:numId w:val="1"/>
        </w:numPr>
        <w:jc w:val="both"/>
        <w:rPr>
          <w:szCs w:val="24"/>
        </w:rPr>
      </w:pPr>
      <w:r w:rsidRPr="004154AD">
        <w:rPr>
          <w:szCs w:val="24"/>
        </w:rPr>
        <w:t xml:space="preserve">Ja rehabilitācijas pakalpojuma sniegšanas laikā pacientam tiek veiktas </w:t>
      </w:r>
      <w:r w:rsidRPr="004154AD">
        <w:rPr>
          <w:szCs w:val="24"/>
        </w:rPr>
        <w:lastRenderedPageBreak/>
        <w:t>Botulīna toksīna injekcijas, IZPILDĪTĀJS papildus norāda kādu no 4.tabulā noteiktajām piemaksājamajām manipulācijām:</w:t>
      </w:r>
    </w:p>
    <w:p w14:paraId="0A28460B" w14:textId="77777777" w:rsidR="004873B6" w:rsidRPr="004154AD" w:rsidRDefault="004873B6" w:rsidP="004873B6">
      <w:pPr>
        <w:pStyle w:val="ListParagraph"/>
        <w:ind w:left="0"/>
        <w:jc w:val="right"/>
        <w:rPr>
          <w:i/>
          <w:szCs w:val="24"/>
        </w:rPr>
      </w:pPr>
      <w:r w:rsidRPr="004154AD">
        <w:rPr>
          <w:i/>
          <w:szCs w:val="24"/>
        </w:rPr>
        <w:t>4.tabula</w:t>
      </w:r>
    </w:p>
    <w:tbl>
      <w:tblPr>
        <w:tblW w:w="82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6534"/>
        <w:tblGridChange w:id="0">
          <w:tblGrid>
            <w:gridCol w:w="1683"/>
            <w:gridCol w:w="6534"/>
          </w:tblGrid>
        </w:tblGridChange>
      </w:tblGrid>
      <w:tr w:rsidR="004873B6" w:rsidRPr="004154AD" w14:paraId="3B4FC102" w14:textId="77777777" w:rsidTr="00481FD6">
        <w:trPr>
          <w:trHeight w:val="900"/>
        </w:trPr>
        <w:tc>
          <w:tcPr>
            <w:tcW w:w="1683" w:type="dxa"/>
            <w:shd w:val="clear" w:color="auto" w:fill="auto"/>
            <w:vAlign w:val="center"/>
          </w:tcPr>
          <w:p w14:paraId="4613D1A9" w14:textId="77777777" w:rsidR="004873B6" w:rsidRPr="004154AD" w:rsidRDefault="004873B6" w:rsidP="00481FD6">
            <w:pPr>
              <w:widowControl/>
              <w:jc w:val="center"/>
              <w:rPr>
                <w:rFonts w:eastAsia="Times New Roman"/>
                <w:color w:val="000000"/>
                <w:sz w:val="22"/>
                <w:szCs w:val="24"/>
                <w:lang w:eastAsia="lv-LV"/>
              </w:rPr>
            </w:pPr>
            <w:r w:rsidRPr="004154AD">
              <w:rPr>
                <w:b/>
                <w:color w:val="000000"/>
                <w:sz w:val="22"/>
                <w:szCs w:val="24"/>
                <w:lang w:eastAsia="lv-LV"/>
              </w:rPr>
              <w:t>Manipulācijas kods</w:t>
            </w:r>
          </w:p>
        </w:tc>
        <w:tc>
          <w:tcPr>
            <w:tcW w:w="6534" w:type="dxa"/>
            <w:shd w:val="clear" w:color="auto" w:fill="auto"/>
            <w:vAlign w:val="center"/>
          </w:tcPr>
          <w:p w14:paraId="015F2D0B" w14:textId="77777777" w:rsidR="004873B6" w:rsidRPr="004154AD" w:rsidRDefault="004873B6" w:rsidP="00481FD6">
            <w:pPr>
              <w:widowControl/>
              <w:jc w:val="center"/>
              <w:rPr>
                <w:rFonts w:eastAsia="Times New Roman"/>
                <w:sz w:val="22"/>
                <w:szCs w:val="24"/>
                <w:lang w:eastAsia="lv-LV"/>
              </w:rPr>
            </w:pPr>
            <w:r w:rsidRPr="004154AD">
              <w:rPr>
                <w:b/>
                <w:color w:val="000000"/>
                <w:sz w:val="22"/>
                <w:szCs w:val="24"/>
                <w:lang w:eastAsia="lv-LV"/>
              </w:rPr>
              <w:t>Manipulācijas nosaukums</w:t>
            </w:r>
          </w:p>
        </w:tc>
      </w:tr>
      <w:tr w:rsidR="004873B6" w:rsidRPr="004154AD" w14:paraId="0971D384" w14:textId="77777777" w:rsidTr="00481FD6">
        <w:trPr>
          <w:trHeight w:val="603"/>
        </w:trPr>
        <w:tc>
          <w:tcPr>
            <w:tcW w:w="1683" w:type="dxa"/>
            <w:shd w:val="clear" w:color="auto" w:fill="auto"/>
            <w:hideMark/>
          </w:tcPr>
          <w:p w14:paraId="7DAC448A" w14:textId="77777777" w:rsidR="004873B6" w:rsidRPr="004154AD" w:rsidRDefault="004873B6" w:rsidP="00481FD6">
            <w:pPr>
              <w:widowControl/>
              <w:jc w:val="center"/>
              <w:rPr>
                <w:rFonts w:eastAsia="Times New Roman"/>
                <w:color w:val="000000"/>
                <w:sz w:val="22"/>
                <w:szCs w:val="24"/>
                <w:lang w:eastAsia="lv-LV"/>
              </w:rPr>
            </w:pPr>
            <w:r w:rsidRPr="004154AD">
              <w:rPr>
                <w:sz w:val="22"/>
              </w:rPr>
              <w:t>60013*</w:t>
            </w:r>
          </w:p>
        </w:tc>
        <w:tc>
          <w:tcPr>
            <w:tcW w:w="6534" w:type="dxa"/>
            <w:shd w:val="clear" w:color="auto" w:fill="auto"/>
            <w:hideMark/>
          </w:tcPr>
          <w:p w14:paraId="54CE4D21" w14:textId="77777777" w:rsidR="004873B6" w:rsidRPr="004154AD" w:rsidRDefault="004873B6" w:rsidP="00481FD6">
            <w:pPr>
              <w:widowControl/>
              <w:rPr>
                <w:rFonts w:eastAsia="Times New Roman"/>
                <w:sz w:val="22"/>
                <w:szCs w:val="24"/>
                <w:lang w:eastAsia="lv-LV"/>
              </w:rPr>
            </w:pPr>
            <w:r w:rsidRPr="004154AD">
              <w:rPr>
                <w:sz w:val="22"/>
              </w:rPr>
              <w:t>Piemaksa par Botulīna toksīna (</w:t>
            </w:r>
            <w:proofErr w:type="spellStart"/>
            <w:r w:rsidRPr="004154AD">
              <w:rPr>
                <w:sz w:val="22"/>
              </w:rPr>
              <w:t>Botulinum</w:t>
            </w:r>
            <w:proofErr w:type="spellEnd"/>
            <w:r w:rsidRPr="004154AD">
              <w:rPr>
                <w:sz w:val="22"/>
              </w:rPr>
              <w:t xml:space="preserve"> </w:t>
            </w:r>
            <w:proofErr w:type="spellStart"/>
            <w:r w:rsidRPr="004154AD">
              <w:rPr>
                <w:sz w:val="22"/>
              </w:rPr>
              <w:t>toxin</w:t>
            </w:r>
            <w:proofErr w:type="spellEnd"/>
            <w:r w:rsidRPr="004154AD">
              <w:rPr>
                <w:sz w:val="22"/>
              </w:rPr>
              <w:t>) lietošanu par katrām 25 vienībām</w:t>
            </w:r>
          </w:p>
        </w:tc>
      </w:tr>
      <w:tr w:rsidR="004873B6" w:rsidRPr="004154AD" w14:paraId="18551B90" w14:textId="77777777" w:rsidTr="00481FD6">
        <w:trPr>
          <w:trHeight w:val="603"/>
        </w:trPr>
        <w:tc>
          <w:tcPr>
            <w:tcW w:w="1683" w:type="dxa"/>
            <w:shd w:val="clear" w:color="auto" w:fill="auto"/>
          </w:tcPr>
          <w:p w14:paraId="6ECC3156" w14:textId="77777777" w:rsidR="004873B6" w:rsidRPr="004154AD" w:rsidRDefault="004873B6" w:rsidP="00481FD6">
            <w:pPr>
              <w:widowControl/>
              <w:jc w:val="center"/>
              <w:rPr>
                <w:rFonts w:eastAsia="Times New Roman"/>
                <w:color w:val="000000"/>
                <w:sz w:val="22"/>
                <w:szCs w:val="24"/>
                <w:lang w:eastAsia="lv-LV"/>
              </w:rPr>
            </w:pPr>
            <w:r w:rsidRPr="004154AD">
              <w:rPr>
                <w:sz w:val="22"/>
              </w:rPr>
              <w:t>60114*</w:t>
            </w:r>
          </w:p>
        </w:tc>
        <w:tc>
          <w:tcPr>
            <w:tcW w:w="6534" w:type="dxa"/>
            <w:shd w:val="clear" w:color="auto" w:fill="auto"/>
          </w:tcPr>
          <w:p w14:paraId="2A8DADE6" w14:textId="77777777" w:rsidR="004873B6" w:rsidRPr="004154AD" w:rsidRDefault="004873B6" w:rsidP="00481FD6">
            <w:pPr>
              <w:widowControl/>
              <w:rPr>
                <w:rFonts w:eastAsia="Times New Roman"/>
                <w:sz w:val="22"/>
                <w:szCs w:val="24"/>
                <w:lang w:eastAsia="lv-LV"/>
              </w:rPr>
            </w:pPr>
            <w:r w:rsidRPr="004154AD">
              <w:rPr>
                <w:sz w:val="22"/>
              </w:rPr>
              <w:t>Piemaksa par Botulīna toksīna (</w:t>
            </w:r>
            <w:proofErr w:type="spellStart"/>
            <w:r w:rsidRPr="004154AD">
              <w:rPr>
                <w:sz w:val="22"/>
              </w:rPr>
              <w:t>Toxinum</w:t>
            </w:r>
            <w:proofErr w:type="spellEnd"/>
            <w:r w:rsidRPr="004154AD">
              <w:rPr>
                <w:sz w:val="22"/>
              </w:rPr>
              <w:t xml:space="preserve"> </w:t>
            </w:r>
            <w:proofErr w:type="spellStart"/>
            <w:r w:rsidRPr="004154AD">
              <w:rPr>
                <w:sz w:val="22"/>
              </w:rPr>
              <w:t>botulinicum</w:t>
            </w:r>
            <w:proofErr w:type="spellEnd"/>
            <w:r w:rsidRPr="004154AD">
              <w:rPr>
                <w:sz w:val="22"/>
              </w:rPr>
              <w:t xml:space="preserve"> A) vienas vienības lietošanu</w:t>
            </w:r>
          </w:p>
        </w:tc>
      </w:tr>
    </w:tbl>
    <w:p w14:paraId="140F0FF9" w14:textId="77777777" w:rsidR="004873B6" w:rsidRPr="004154AD" w:rsidRDefault="004873B6" w:rsidP="004873B6">
      <w:pPr>
        <w:pStyle w:val="ListParagraph"/>
        <w:ind w:left="0"/>
        <w:jc w:val="both"/>
        <w:rPr>
          <w:szCs w:val="24"/>
        </w:rPr>
      </w:pPr>
    </w:p>
    <w:p w14:paraId="20E480D3" w14:textId="77777777" w:rsidR="004873B6" w:rsidRPr="004154AD" w:rsidRDefault="004873B6" w:rsidP="004873B6">
      <w:pPr>
        <w:pStyle w:val="ListParagraph"/>
        <w:numPr>
          <w:ilvl w:val="1"/>
          <w:numId w:val="1"/>
        </w:numPr>
        <w:jc w:val="both"/>
        <w:rPr>
          <w:szCs w:val="24"/>
        </w:rPr>
      </w:pPr>
      <w:r w:rsidRPr="004154AD">
        <w:rPr>
          <w:szCs w:val="24"/>
        </w:rPr>
        <w:t>IZPILDĪTĀJS nodrošina, ka pacientam, kurš ir saņēmis diennakts stacionāros otrā etapa medicīniskās rehabilitācijas pakalpojumu un nepieciešama tālāka sociālā rehabilitācija, izrakstoties no slimnīcas, tiek izsniegts izraksts ietverot informāciju:</w:t>
      </w:r>
    </w:p>
    <w:p w14:paraId="792EEF6C" w14:textId="77777777" w:rsidR="004873B6" w:rsidRPr="004154AD" w:rsidRDefault="004873B6" w:rsidP="004873B6">
      <w:pPr>
        <w:pStyle w:val="ListParagraph"/>
        <w:numPr>
          <w:ilvl w:val="2"/>
          <w:numId w:val="1"/>
        </w:numPr>
        <w:jc w:val="both"/>
        <w:rPr>
          <w:szCs w:val="24"/>
        </w:rPr>
      </w:pPr>
      <w:r w:rsidRPr="004154AD">
        <w:rPr>
          <w:szCs w:val="24"/>
        </w:rPr>
        <w:t>par to, ka pacients ir saņēmis valsts apmaksātus rehabilitācijas pakalpojumus;</w:t>
      </w:r>
    </w:p>
    <w:p w14:paraId="18A3FB19" w14:textId="77777777" w:rsidR="004873B6" w:rsidRPr="004154AD" w:rsidRDefault="004873B6" w:rsidP="004873B6">
      <w:pPr>
        <w:pStyle w:val="ListParagraph"/>
        <w:numPr>
          <w:ilvl w:val="2"/>
          <w:numId w:val="1"/>
        </w:numPr>
        <w:jc w:val="both"/>
        <w:rPr>
          <w:szCs w:val="24"/>
        </w:rPr>
      </w:pPr>
      <w:r w:rsidRPr="004154AD">
        <w:rPr>
          <w:szCs w:val="24"/>
        </w:rPr>
        <w:t>par to, ka pacientam rekomendēta tālāka sociālā rehabilitācija, norādot sociālās rehabilitācijas mērķi;</w:t>
      </w:r>
    </w:p>
    <w:p w14:paraId="65E4A11B" w14:textId="77777777" w:rsidR="004873B6" w:rsidRPr="004154AD" w:rsidRDefault="004873B6" w:rsidP="004873B6">
      <w:pPr>
        <w:pStyle w:val="ListParagraph"/>
        <w:numPr>
          <w:ilvl w:val="2"/>
          <w:numId w:val="1"/>
        </w:numPr>
        <w:jc w:val="both"/>
        <w:rPr>
          <w:szCs w:val="24"/>
        </w:rPr>
      </w:pPr>
      <w:r w:rsidRPr="004154AD">
        <w:rPr>
          <w:szCs w:val="24"/>
        </w:rPr>
        <w:t>par saslimšanām, kuru dēļ jāvērš īpaša uzmanība sociālās rehabilitācijas pakalpojumu saņemšanai un atsevišķu rehabilitācijas tehnoloģiju lietošanai;</w:t>
      </w:r>
    </w:p>
    <w:p w14:paraId="0F057D66" w14:textId="77777777" w:rsidR="004873B6" w:rsidRPr="004154AD" w:rsidRDefault="004873B6" w:rsidP="004873B6">
      <w:pPr>
        <w:pStyle w:val="ListParagraph"/>
        <w:numPr>
          <w:ilvl w:val="2"/>
          <w:numId w:val="1"/>
        </w:numPr>
        <w:jc w:val="both"/>
        <w:rPr>
          <w:szCs w:val="24"/>
        </w:rPr>
      </w:pPr>
      <w:r w:rsidRPr="004154AD">
        <w:rPr>
          <w:szCs w:val="24"/>
        </w:rPr>
        <w:t>norādot, ja funkcionēšanas traucējumi radušies pēc ceļu satiksmes negadījumā gūtās traumas;</w:t>
      </w:r>
    </w:p>
    <w:p w14:paraId="60A87DCE" w14:textId="77777777" w:rsidR="004873B6" w:rsidRPr="004154AD" w:rsidRDefault="004873B6" w:rsidP="004873B6">
      <w:pPr>
        <w:pStyle w:val="ListParagraph"/>
        <w:numPr>
          <w:ilvl w:val="2"/>
          <w:numId w:val="1"/>
        </w:numPr>
        <w:jc w:val="both"/>
        <w:rPr>
          <w:szCs w:val="24"/>
        </w:rPr>
      </w:pPr>
      <w:r w:rsidRPr="004154AD">
        <w:rPr>
          <w:szCs w:val="24"/>
        </w:rPr>
        <w:t>par funkcionēšanas traucējumiem aktivitāšu un dalības līmenī (atbilstoši SFK):</w:t>
      </w:r>
    </w:p>
    <w:tbl>
      <w:tblPr>
        <w:tblW w:w="2985" w:type="pct"/>
        <w:jc w:val="center"/>
        <w:shd w:val="clear" w:color="auto" w:fill="FFFFFF"/>
        <w:tblCellMar>
          <w:left w:w="0" w:type="dxa"/>
          <w:right w:w="0" w:type="dxa"/>
        </w:tblCellMar>
        <w:tblLook w:val="04A0" w:firstRow="1" w:lastRow="0" w:firstColumn="1" w:lastColumn="0" w:noHBand="0" w:noVBand="1"/>
      </w:tblPr>
      <w:tblGrid>
        <w:gridCol w:w="1077"/>
        <w:gridCol w:w="3870"/>
      </w:tblGrid>
      <w:tr w:rsidR="004873B6" w:rsidRPr="004154AD" w14:paraId="0476F8F5" w14:textId="77777777" w:rsidTr="00481FD6">
        <w:trPr>
          <w:jc w:val="center"/>
        </w:trPr>
        <w:tc>
          <w:tcPr>
            <w:tcW w:w="1089" w:type="pct"/>
            <w:tcBorders>
              <w:top w:val="outset" w:sz="8" w:space="0" w:color="414142"/>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3AEF3A2D" w14:textId="77777777" w:rsidR="004873B6" w:rsidRPr="004154AD" w:rsidRDefault="004873B6" w:rsidP="00481FD6">
            <w:pPr>
              <w:jc w:val="center"/>
              <w:rPr>
                <w:sz w:val="22"/>
                <w:lang w:eastAsia="lv-LV"/>
              </w:rPr>
            </w:pPr>
            <w:r w:rsidRPr="004154AD">
              <w:rPr>
                <w:b/>
                <w:bCs/>
                <w:sz w:val="20"/>
                <w:szCs w:val="20"/>
              </w:rPr>
              <w:t>d 1</w:t>
            </w:r>
          </w:p>
        </w:tc>
        <w:tc>
          <w:tcPr>
            <w:tcW w:w="3911" w:type="pct"/>
            <w:tcBorders>
              <w:top w:val="outset" w:sz="8" w:space="0" w:color="414142"/>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0697B13C" w14:textId="77777777" w:rsidR="004873B6" w:rsidRPr="004154AD" w:rsidRDefault="004873B6" w:rsidP="00481FD6">
            <w:r w:rsidRPr="004154AD">
              <w:rPr>
                <w:sz w:val="20"/>
                <w:szCs w:val="20"/>
              </w:rPr>
              <w:t>Mācīšanās un zināšanu lietojums</w:t>
            </w:r>
          </w:p>
        </w:tc>
      </w:tr>
      <w:tr w:rsidR="004873B6" w:rsidRPr="004154AD" w14:paraId="54AEA492" w14:textId="77777777" w:rsidTr="00481FD6">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3397E48" w14:textId="77777777" w:rsidR="004873B6" w:rsidRPr="004154AD" w:rsidRDefault="004873B6" w:rsidP="00481FD6">
            <w:pPr>
              <w:jc w:val="center"/>
            </w:pPr>
            <w:r w:rsidRPr="004154AD">
              <w:rPr>
                <w:b/>
                <w:bCs/>
                <w:sz w:val="20"/>
                <w:szCs w:val="20"/>
              </w:rPr>
              <w:t>d 2</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2FAE8199" w14:textId="77777777" w:rsidR="004873B6" w:rsidRPr="004154AD" w:rsidRDefault="004873B6" w:rsidP="00481FD6">
            <w:r w:rsidRPr="004154AD">
              <w:rPr>
                <w:sz w:val="20"/>
                <w:szCs w:val="20"/>
              </w:rPr>
              <w:t>Vispārīgie uzdevumi un vajadzības</w:t>
            </w:r>
          </w:p>
        </w:tc>
      </w:tr>
      <w:tr w:rsidR="004873B6" w:rsidRPr="004154AD" w14:paraId="09A7721E" w14:textId="77777777" w:rsidTr="00481FD6">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4AEC54A6" w14:textId="77777777" w:rsidR="004873B6" w:rsidRPr="004154AD" w:rsidRDefault="004873B6" w:rsidP="00481FD6">
            <w:pPr>
              <w:jc w:val="center"/>
            </w:pPr>
            <w:r w:rsidRPr="004154AD">
              <w:rPr>
                <w:b/>
                <w:bCs/>
                <w:sz w:val="20"/>
                <w:szCs w:val="20"/>
              </w:rPr>
              <w:t>d 3</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7783573" w14:textId="77777777" w:rsidR="004873B6" w:rsidRPr="004154AD" w:rsidRDefault="004873B6" w:rsidP="00481FD6">
            <w:r w:rsidRPr="004154AD">
              <w:rPr>
                <w:sz w:val="20"/>
                <w:szCs w:val="20"/>
              </w:rPr>
              <w:t>Komunikācija</w:t>
            </w:r>
          </w:p>
        </w:tc>
      </w:tr>
      <w:tr w:rsidR="004873B6" w:rsidRPr="004154AD" w14:paraId="48BE571A" w14:textId="77777777" w:rsidTr="00481FD6">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77D1AD9B" w14:textId="77777777" w:rsidR="004873B6" w:rsidRPr="004154AD" w:rsidRDefault="004873B6" w:rsidP="00481FD6">
            <w:pPr>
              <w:jc w:val="center"/>
            </w:pPr>
            <w:r w:rsidRPr="004154AD">
              <w:rPr>
                <w:b/>
                <w:bCs/>
                <w:sz w:val="20"/>
                <w:szCs w:val="20"/>
              </w:rPr>
              <w:t>d 4</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41FE02CD" w14:textId="77777777" w:rsidR="004873B6" w:rsidRPr="004154AD" w:rsidRDefault="004873B6" w:rsidP="00481FD6">
            <w:r w:rsidRPr="004154AD">
              <w:rPr>
                <w:sz w:val="20"/>
                <w:szCs w:val="20"/>
              </w:rPr>
              <w:t>Mobilitāte</w:t>
            </w:r>
          </w:p>
        </w:tc>
      </w:tr>
      <w:tr w:rsidR="004873B6" w:rsidRPr="004154AD" w14:paraId="6E60565C" w14:textId="77777777" w:rsidTr="00481FD6">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4920581C" w14:textId="77777777" w:rsidR="004873B6" w:rsidRPr="004154AD" w:rsidRDefault="004873B6" w:rsidP="00481FD6">
            <w:pPr>
              <w:jc w:val="center"/>
            </w:pPr>
            <w:r w:rsidRPr="004154AD">
              <w:rPr>
                <w:b/>
                <w:bCs/>
                <w:sz w:val="20"/>
                <w:szCs w:val="20"/>
              </w:rPr>
              <w:t>d 5</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78E117F0" w14:textId="77777777" w:rsidR="004873B6" w:rsidRPr="004154AD" w:rsidRDefault="004873B6" w:rsidP="00481FD6">
            <w:r w:rsidRPr="004154AD">
              <w:rPr>
                <w:sz w:val="20"/>
                <w:szCs w:val="20"/>
              </w:rPr>
              <w:t>Pašaprūpe</w:t>
            </w:r>
          </w:p>
        </w:tc>
      </w:tr>
      <w:tr w:rsidR="004873B6" w:rsidRPr="004154AD" w14:paraId="05A8722D" w14:textId="77777777" w:rsidTr="00481FD6">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00DDF126" w14:textId="77777777" w:rsidR="004873B6" w:rsidRPr="004154AD" w:rsidRDefault="004873B6" w:rsidP="00481FD6">
            <w:pPr>
              <w:jc w:val="center"/>
            </w:pPr>
            <w:r w:rsidRPr="004154AD">
              <w:rPr>
                <w:b/>
                <w:bCs/>
                <w:sz w:val="20"/>
                <w:szCs w:val="20"/>
              </w:rPr>
              <w:t>d 6</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5D78FDAB" w14:textId="77777777" w:rsidR="004873B6" w:rsidRPr="004154AD" w:rsidRDefault="004873B6" w:rsidP="00481FD6">
            <w:r w:rsidRPr="004154AD">
              <w:rPr>
                <w:sz w:val="20"/>
                <w:szCs w:val="20"/>
              </w:rPr>
              <w:t>Mājas dzīve</w:t>
            </w:r>
          </w:p>
        </w:tc>
      </w:tr>
      <w:tr w:rsidR="004873B6" w:rsidRPr="004154AD" w14:paraId="1E223CD7" w14:textId="77777777" w:rsidTr="00481FD6">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2A30DA40" w14:textId="77777777" w:rsidR="004873B6" w:rsidRPr="004154AD" w:rsidRDefault="004873B6" w:rsidP="00481FD6">
            <w:pPr>
              <w:jc w:val="center"/>
            </w:pPr>
            <w:r w:rsidRPr="004154AD">
              <w:rPr>
                <w:b/>
                <w:bCs/>
                <w:sz w:val="20"/>
                <w:szCs w:val="20"/>
              </w:rPr>
              <w:t>d 7</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2F31A20B" w14:textId="77777777" w:rsidR="004873B6" w:rsidRPr="004154AD" w:rsidRDefault="004873B6" w:rsidP="00481FD6">
            <w:proofErr w:type="spellStart"/>
            <w:r w:rsidRPr="004154AD">
              <w:rPr>
                <w:sz w:val="20"/>
                <w:szCs w:val="20"/>
              </w:rPr>
              <w:t>Interpersonāla</w:t>
            </w:r>
            <w:proofErr w:type="spellEnd"/>
            <w:r w:rsidRPr="004154AD">
              <w:rPr>
                <w:sz w:val="20"/>
                <w:szCs w:val="20"/>
              </w:rPr>
              <w:t xml:space="preserve"> mijiedarbība un attiecības</w:t>
            </w:r>
          </w:p>
        </w:tc>
      </w:tr>
      <w:tr w:rsidR="004873B6" w:rsidRPr="004154AD" w14:paraId="5A0CEE4F" w14:textId="77777777" w:rsidTr="00481FD6">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2284CA77" w14:textId="77777777" w:rsidR="004873B6" w:rsidRPr="004154AD" w:rsidRDefault="004873B6" w:rsidP="00481FD6">
            <w:pPr>
              <w:jc w:val="center"/>
            </w:pPr>
            <w:r w:rsidRPr="004154AD">
              <w:rPr>
                <w:b/>
                <w:bCs/>
                <w:sz w:val="20"/>
                <w:szCs w:val="20"/>
              </w:rPr>
              <w:t>d 8</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5B580036" w14:textId="77777777" w:rsidR="004873B6" w:rsidRPr="004154AD" w:rsidRDefault="004873B6" w:rsidP="00481FD6">
            <w:r w:rsidRPr="004154AD">
              <w:rPr>
                <w:sz w:val="20"/>
                <w:szCs w:val="20"/>
              </w:rPr>
              <w:t>Galvenās dzīves jomas</w:t>
            </w:r>
          </w:p>
        </w:tc>
      </w:tr>
      <w:tr w:rsidR="004873B6" w:rsidRPr="004154AD" w14:paraId="29FB325F" w14:textId="77777777" w:rsidTr="00481FD6">
        <w:trPr>
          <w:jc w:val="center"/>
        </w:trPr>
        <w:tc>
          <w:tcPr>
            <w:tcW w:w="1089" w:type="pct"/>
            <w:tcBorders>
              <w:top w:val="nil"/>
              <w:left w:val="outset" w:sz="8" w:space="0" w:color="414142"/>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3D1F2C9C" w14:textId="77777777" w:rsidR="004873B6" w:rsidRPr="004154AD" w:rsidRDefault="004873B6" w:rsidP="00481FD6">
            <w:pPr>
              <w:jc w:val="center"/>
            </w:pPr>
            <w:r w:rsidRPr="004154AD">
              <w:rPr>
                <w:b/>
                <w:bCs/>
                <w:sz w:val="20"/>
                <w:szCs w:val="20"/>
              </w:rPr>
              <w:t>d 9</w:t>
            </w:r>
          </w:p>
        </w:tc>
        <w:tc>
          <w:tcPr>
            <w:tcW w:w="3911" w:type="pct"/>
            <w:tcBorders>
              <w:top w:val="nil"/>
              <w:left w:val="nil"/>
              <w:bottom w:val="outset" w:sz="8" w:space="0" w:color="414142"/>
              <w:right w:val="outset" w:sz="8" w:space="0" w:color="414142"/>
            </w:tcBorders>
            <w:shd w:val="clear" w:color="auto" w:fill="FFFFFF"/>
            <w:tcMar>
              <w:top w:w="20" w:type="dxa"/>
              <w:left w:w="20" w:type="dxa"/>
              <w:bottom w:w="20" w:type="dxa"/>
              <w:right w:w="20" w:type="dxa"/>
            </w:tcMar>
            <w:vAlign w:val="center"/>
            <w:hideMark/>
          </w:tcPr>
          <w:p w14:paraId="6FFF2354" w14:textId="77777777" w:rsidR="004873B6" w:rsidRPr="004154AD" w:rsidRDefault="004873B6" w:rsidP="00481FD6">
            <w:r w:rsidRPr="004154AD">
              <w:rPr>
                <w:sz w:val="20"/>
                <w:szCs w:val="20"/>
              </w:rPr>
              <w:t>Dzīve kopienā, sociālā un pilsoniskā dzīve</w:t>
            </w:r>
          </w:p>
        </w:tc>
      </w:tr>
    </w:tbl>
    <w:p w14:paraId="24C82CDF" w14:textId="77777777" w:rsidR="004873B6" w:rsidRPr="004154AD" w:rsidRDefault="004873B6" w:rsidP="004873B6">
      <w:pPr>
        <w:pStyle w:val="ListParagraph"/>
        <w:ind w:left="0"/>
        <w:jc w:val="both"/>
        <w:rPr>
          <w:szCs w:val="24"/>
        </w:rPr>
      </w:pPr>
    </w:p>
    <w:p w14:paraId="2E6E2FFE" w14:textId="77777777" w:rsidR="004873B6" w:rsidRPr="004154AD" w:rsidRDefault="004873B6" w:rsidP="004873B6">
      <w:pPr>
        <w:tabs>
          <w:tab w:val="left" w:pos="4820"/>
        </w:tabs>
        <w:suppressAutoHyphens/>
        <w:autoSpaceDN w:val="0"/>
        <w:spacing w:line="276" w:lineRule="auto"/>
        <w:ind w:left="142" w:right="-1"/>
        <w:jc w:val="center"/>
        <w:textAlignment w:val="baseline"/>
        <w:rPr>
          <w:szCs w:val="24"/>
        </w:rPr>
      </w:pPr>
      <w:r w:rsidRPr="004154AD">
        <w:rPr>
          <w:szCs w:val="24"/>
        </w:rPr>
        <w:t>ŠIS DOKUMENTS IR PARAKSTĪTS AR DROŠU ELEKTRONISKO PARAKSTU  UN SATUR LAIKA ZĪMOGU</w:t>
      </w:r>
    </w:p>
    <w:p w14:paraId="395ED36A" w14:textId="77777777" w:rsidR="00EF5EDE" w:rsidRDefault="00EF5EDE"/>
    <w:sectPr w:rsidR="00EF5E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C1997"/>
    <w:multiLevelType w:val="multilevel"/>
    <w:tmpl w:val="D458E3F0"/>
    <w:lvl w:ilvl="0">
      <w:start w:val="1"/>
      <w:numFmt w:val="decimal"/>
      <w:lvlText w:val="%1."/>
      <w:lvlJc w:val="left"/>
      <w:pPr>
        <w:ind w:left="360" w:hanging="360"/>
      </w:pPr>
      <w:rPr>
        <w:b/>
      </w:rPr>
    </w:lvl>
    <w:lvl w:ilvl="1">
      <w:start w:val="1"/>
      <w:numFmt w:val="decimal"/>
      <w:lvlText w:val="%1.%2."/>
      <w:lvlJc w:val="left"/>
      <w:pPr>
        <w:ind w:left="927" w:hanging="360"/>
      </w:p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41265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B6"/>
    <w:rsid w:val="004873B6"/>
    <w:rsid w:val="00EF5E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422F"/>
  <w15:chartTrackingRefBased/>
  <w15:docId w15:val="{AAFE37F0-EC46-4B00-94C5-5F1E1714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B6"/>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10635</Words>
  <Characters>6062</Characters>
  <Application>Microsoft Office Word</Application>
  <DocSecurity>0</DocSecurity>
  <Lines>50</Lines>
  <Paragraphs>33</Paragraphs>
  <ScaleCrop>false</ScaleCrop>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Pranta</dc:creator>
  <cp:keywords/>
  <dc:description/>
  <cp:lastModifiedBy>Lolita Pranta</cp:lastModifiedBy>
  <cp:revision>1</cp:revision>
  <dcterms:created xsi:type="dcterms:W3CDTF">2022-10-12T09:18:00Z</dcterms:created>
  <dcterms:modified xsi:type="dcterms:W3CDTF">2022-10-12T09:20:00Z</dcterms:modified>
</cp:coreProperties>
</file>