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0FFB6C" w:rsidR="002C35F4" w:rsidRDefault="00E739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26.10</w:t>
      </w:r>
      <w:r w:rsidR="00052523">
        <w:rPr>
          <w:b/>
          <w:bCs/>
        </w:rPr>
        <w:t>.2022</w:t>
      </w:r>
      <w:r w:rsidR="00D17D92">
        <w:rPr>
          <w:b/>
          <w:bCs/>
        </w:rPr>
        <w:t xml:space="preserve"> (</w:t>
      </w:r>
      <w:r w:rsidR="00AC29D3">
        <w:rPr>
          <w:b/>
          <w:bCs/>
        </w:rPr>
        <w:t>2</w:t>
      </w:r>
      <w:r w:rsidR="00D17D92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4FF063D" w14:textId="2F42DBC2" w:rsidR="00E7397F" w:rsidRDefault="00AC29D3" w:rsidP="00CF744E">
      <w:pPr>
        <w:spacing w:after="0" w:line="240" w:lineRule="auto"/>
        <w:rPr>
          <w:rFonts w:cstheme="minorHAnsi"/>
        </w:rPr>
      </w:pPr>
      <w:r w:rsidRPr="00AC29D3">
        <w:rPr>
          <w:rFonts w:cstheme="minorHAnsi"/>
        </w:rPr>
        <w:t>Covid-19 pārslimojušo pacientu dinamiskās novērošanas klīniskie algoritmi un klīniskie ceļi pieaugušajiem un bērniem</w:t>
      </w:r>
    </w:p>
    <w:p w14:paraId="32F55C39" w14:textId="77777777" w:rsidR="00AC29D3" w:rsidRDefault="00AC29D3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995CB4B" w14:textId="77777777" w:rsidR="00AC29D3" w:rsidRPr="00AC29D3" w:rsidRDefault="00AC29D3" w:rsidP="00AC29D3">
      <w:pPr>
        <w:ind w:firstLine="425"/>
        <w:jc w:val="both"/>
        <w:rPr>
          <w:rFonts w:cstheme="minorHAnsi"/>
          <w:sz w:val="24"/>
          <w:szCs w:val="24"/>
        </w:rPr>
      </w:pPr>
      <w:r w:rsidRPr="00AC29D3">
        <w:rPr>
          <w:rFonts w:cstheme="minorHAnsi"/>
          <w:sz w:val="24"/>
          <w:szCs w:val="24"/>
        </w:rPr>
        <w:t>Nacionālais veselības dienests (turpmāk – Dienests) informē, ka Rīgas Stradiņa universitātes un Bērnu klīniskās universitātes slimnīcas piesaistītie speciālisti ir izstrādājuši Covid-19 pārslimojušo pacientu dinamiskās novērošanas klīniskos algoritmus un klīniskos ceļus pieaugušajiem un bērniem, kas publicēti Slimību profilakses un kontroles centra tīmekļvietnē (</w:t>
      </w:r>
      <w:hyperlink r:id="rId5" w:history="1">
        <w:r w:rsidRPr="00AC29D3">
          <w:rPr>
            <w:rStyle w:val="Hyperlink"/>
            <w:rFonts w:cstheme="minorHAnsi"/>
            <w:sz w:val="24"/>
            <w:szCs w:val="24"/>
          </w:rPr>
          <w:t>https://www.spkc.gov.lv/lv/arstiem-par-covid-19-infekcijas-uzliesmojumu</w:t>
        </w:r>
      </w:hyperlink>
      <w:r w:rsidRPr="00AC29D3">
        <w:rPr>
          <w:rFonts w:cstheme="minorHAnsi"/>
          <w:sz w:val="24"/>
          <w:szCs w:val="24"/>
        </w:rPr>
        <w:t>) un pieejami šī e-pasta pielikumā.</w:t>
      </w:r>
    </w:p>
    <w:p w14:paraId="143DCF24" w14:textId="77777777" w:rsidR="00AC29D3" w:rsidRPr="00AC29D3" w:rsidRDefault="00AC29D3" w:rsidP="00AC29D3">
      <w:pPr>
        <w:ind w:firstLine="720"/>
        <w:jc w:val="both"/>
        <w:rPr>
          <w:rFonts w:cstheme="minorHAnsi"/>
          <w:sz w:val="24"/>
          <w:szCs w:val="24"/>
        </w:rPr>
      </w:pPr>
      <w:r w:rsidRPr="00AC29D3">
        <w:rPr>
          <w:rFonts w:cstheme="minorHAnsi"/>
          <w:sz w:val="24"/>
          <w:szCs w:val="24"/>
        </w:rPr>
        <w:t xml:space="preserve">Atbilstoši augstāk minētajiem algoritmiem līdz 2022.gada 31.decembrim tiek apmaksāta </w:t>
      </w:r>
      <w:r w:rsidRPr="00AC29D3">
        <w:rPr>
          <w:rFonts w:cstheme="minorHAnsi"/>
          <w:sz w:val="24"/>
          <w:szCs w:val="24"/>
          <w:u w:val="single"/>
        </w:rPr>
        <w:t>dinamiskā novērošana pacientiem, kas pārslimojuši Covid-19</w:t>
      </w:r>
      <w:r w:rsidRPr="00AC29D3">
        <w:rPr>
          <w:rFonts w:cstheme="minorHAnsi"/>
          <w:sz w:val="24"/>
          <w:szCs w:val="24"/>
        </w:rPr>
        <w:t xml:space="preserve">. Pakalpojumu var sniegt pacientiem, kuriem atbilstoši klīniskajiem algoritmiem bija apstiprināta Covid-19 infekcija. Nosūtījumā jānorāda </w:t>
      </w:r>
      <w:r w:rsidRPr="00AC29D3">
        <w:rPr>
          <w:rFonts w:cstheme="minorHAnsi"/>
          <w:b/>
          <w:bCs/>
          <w:sz w:val="24"/>
          <w:szCs w:val="24"/>
          <w:u w:val="single"/>
        </w:rPr>
        <w:t>atzīme CDN</w:t>
      </w:r>
      <w:r w:rsidRPr="00AC29D3">
        <w:rPr>
          <w:rFonts w:cstheme="minorHAnsi"/>
          <w:sz w:val="24"/>
          <w:szCs w:val="24"/>
        </w:rPr>
        <w:t xml:space="preserve"> un pamata diagnoze U09 - Stāvoklis pēc pārslimota Covid-19 vai U09.9 - Stāvoklis pēc pārslimota Covid-19, bez precizējuma.</w:t>
      </w:r>
    </w:p>
    <w:p w14:paraId="1623E955" w14:textId="77777777" w:rsidR="00AC29D3" w:rsidRPr="00AC29D3" w:rsidRDefault="00AC29D3" w:rsidP="00AC29D3">
      <w:pPr>
        <w:ind w:firstLine="425"/>
        <w:jc w:val="both"/>
        <w:rPr>
          <w:rFonts w:cstheme="minorHAnsi"/>
          <w:sz w:val="24"/>
          <w:szCs w:val="24"/>
        </w:rPr>
      </w:pPr>
      <w:r w:rsidRPr="00AC29D3">
        <w:rPr>
          <w:rFonts w:cstheme="minorHAnsi"/>
          <w:sz w:val="24"/>
          <w:szCs w:val="24"/>
        </w:rPr>
        <w:t xml:space="preserve">Ambulatorajā talonā jānorāda pacientu grupa </w:t>
      </w:r>
      <w:r w:rsidRPr="00AC29D3">
        <w:rPr>
          <w:rFonts w:cstheme="minorHAnsi"/>
          <w:b/>
          <w:bCs/>
          <w:sz w:val="24"/>
          <w:szCs w:val="24"/>
          <w:u w:val="single"/>
        </w:rPr>
        <w:t>“CDN - Dinamiskā novērošana pacientiem, kas pārslimojuši Covid-19”</w:t>
      </w:r>
      <w:r w:rsidRPr="00AC29D3">
        <w:rPr>
          <w:rFonts w:cstheme="minorHAnsi"/>
          <w:sz w:val="24"/>
          <w:szCs w:val="24"/>
        </w:rPr>
        <w:t xml:space="preserve">. Pacienta </w:t>
      </w:r>
      <w:proofErr w:type="spellStart"/>
      <w:r w:rsidRPr="00AC29D3">
        <w:rPr>
          <w:rFonts w:cstheme="minorHAnsi"/>
          <w:sz w:val="24"/>
          <w:szCs w:val="24"/>
        </w:rPr>
        <w:t>līdzmaksājums</w:t>
      </w:r>
      <w:proofErr w:type="spellEnd"/>
      <w:r w:rsidRPr="00AC29D3">
        <w:rPr>
          <w:rFonts w:cstheme="minorHAnsi"/>
          <w:sz w:val="24"/>
          <w:szCs w:val="24"/>
        </w:rPr>
        <w:t xml:space="preserve"> netiek kompensēts no valsts budžeta līdzekļiem.</w:t>
      </w:r>
    </w:p>
    <w:p w14:paraId="77264A9B" w14:textId="77777777" w:rsidR="00AC29D3" w:rsidRPr="00AC29D3" w:rsidRDefault="00AC29D3" w:rsidP="00AC29D3">
      <w:pPr>
        <w:ind w:firstLine="425"/>
        <w:jc w:val="both"/>
        <w:rPr>
          <w:rFonts w:cstheme="minorHAnsi"/>
          <w:sz w:val="24"/>
          <w:szCs w:val="24"/>
        </w:rPr>
      </w:pPr>
      <w:r w:rsidRPr="00AC29D3">
        <w:rPr>
          <w:rFonts w:cstheme="minorHAnsi"/>
          <w:sz w:val="24"/>
          <w:szCs w:val="24"/>
        </w:rPr>
        <w:t>Algoritmos minēti arī pakalpojumi, kas šobrīd netiek apmaksāti no valsts budžeta līdzekļiem, Dienests aicina ārstniecības personas kritiski izvērtēt vai pacientam tie nepieciešami.</w:t>
      </w:r>
    </w:p>
    <w:p w14:paraId="59CAB50C" w14:textId="14FB8D06" w:rsidR="002A1B49" w:rsidRDefault="00AC29D3" w:rsidP="002A1B49">
      <w:pPr>
        <w:rPr>
          <w:rFonts w:ascii="Times New Roman" w:hAnsi="Times New Roman" w:cs="Times New Roman"/>
          <w:sz w:val="24"/>
          <w:szCs w:val="24"/>
        </w:rPr>
      </w:pPr>
      <w:r>
        <w:object w:dxaOrig="1540" w:dyaOrig="997" w14:anchorId="15909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6" o:title=""/>
          </v:shape>
          <o:OLEObject Type="Embed" ProgID="AcroExch.Document.DC" ShapeID="_x0000_i1027" DrawAspect="Icon" ObjectID="_1728823573" r:id="rId7"/>
        </w:object>
      </w:r>
      <w:r>
        <w:object w:dxaOrig="1540" w:dyaOrig="997" w14:anchorId="660B230C">
          <v:shape id="_x0000_i1026" type="#_x0000_t75" style="width:77.25pt;height:49.5pt" o:ole="">
            <v:imagedata r:id="rId8" o:title=""/>
          </v:shape>
          <o:OLEObject Type="Embed" ProgID="AcroExch.Document.DC" ShapeID="_x0000_i1026" DrawAspect="Icon" ObjectID="_1728823574" r:id="rId9"/>
        </w:object>
      </w:r>
      <w:r>
        <w:object w:dxaOrig="1540" w:dyaOrig="997" w14:anchorId="544C7A45">
          <v:shape id="_x0000_i1025" type="#_x0000_t75" style="width:77.25pt;height:49.5pt" o:ole="">
            <v:imagedata r:id="rId10" o:title=""/>
          </v:shape>
          <o:OLEObject Type="Embed" ProgID="AcroExch.Document.DC" ShapeID="_x0000_i1025" DrawAspect="Icon" ObjectID="_1728823575" r:id="rId11"/>
        </w:object>
      </w:r>
    </w:p>
    <w:p w14:paraId="5090676C" w14:textId="77777777" w:rsidR="002A1B49" w:rsidRDefault="002A1B49" w:rsidP="002A1B49">
      <w:pPr>
        <w:rPr>
          <w:rFonts w:ascii="Times New Roman" w:hAnsi="Times New Roman" w:cs="Times New Roman"/>
          <w:sz w:val="24"/>
          <w:szCs w:val="24"/>
        </w:rPr>
      </w:pPr>
    </w:p>
    <w:p w14:paraId="085F3317" w14:textId="76FA20C1" w:rsidR="001C6DEB" w:rsidRPr="006A5526" w:rsidRDefault="001C6DEB" w:rsidP="002A1B49">
      <w:pPr>
        <w:jc w:val="both"/>
        <w:rPr>
          <w:rFonts w:cstheme="minorHAnsi"/>
          <w:b/>
          <w:bCs/>
        </w:rPr>
      </w:pPr>
    </w:p>
    <w:sectPr w:rsidR="001C6DE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2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3"/>
  </w:num>
  <w:num w:numId="4" w16cid:durableId="1635259919">
    <w:abstractNumId w:val="20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1"/>
  </w:num>
  <w:num w:numId="10" w16cid:durableId="1244604513">
    <w:abstractNumId w:val="18"/>
  </w:num>
  <w:num w:numId="11" w16cid:durableId="174618294">
    <w:abstractNumId w:val="1"/>
  </w:num>
  <w:num w:numId="12" w16cid:durableId="14476998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7397F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https://www.spkc.gov.lv/lv/arstiem-par-covid-19-infekcijas-uzliesmojumu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2022-11-01T14:00:00Z</dcterms:created>
  <dcterms:modified xsi:type="dcterms:W3CDTF">2022-11-01T14:00:00Z</dcterms:modified>
</cp:coreProperties>
</file>