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9D63E13" w:rsidR="002C35F4" w:rsidRDefault="005B3905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1C7873">
        <w:rPr>
          <w:b/>
          <w:bCs/>
        </w:rPr>
        <w:t>5</w:t>
      </w:r>
      <w:r>
        <w:rPr>
          <w:b/>
          <w:bCs/>
        </w:rPr>
        <w:t>.12.2022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08391FE" w14:textId="3754664A" w:rsidR="005B3905" w:rsidRDefault="001C7873" w:rsidP="00CF744E">
      <w:pPr>
        <w:spacing w:after="0" w:line="240" w:lineRule="auto"/>
        <w:rPr>
          <w:rFonts w:cstheme="minorHAnsi"/>
        </w:rPr>
      </w:pPr>
      <w:r w:rsidRPr="001C7873">
        <w:rPr>
          <w:rFonts w:cstheme="minorHAnsi"/>
        </w:rPr>
        <w:t>Aktualizēta vakcinācijas rokasgrāmata</w:t>
      </w:r>
    </w:p>
    <w:p w14:paraId="3BE4E792" w14:textId="77777777" w:rsidR="001C7873" w:rsidRDefault="001C7873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BADACD6" w14:textId="77777777" w:rsidR="001C7873" w:rsidRPr="001C7873" w:rsidRDefault="001C7873" w:rsidP="001C7873">
      <w:pPr>
        <w:jc w:val="both"/>
        <w:rPr>
          <w:rFonts w:cstheme="minorHAnsi"/>
        </w:rPr>
      </w:pPr>
      <w:r w:rsidRPr="001C7873">
        <w:rPr>
          <w:rFonts w:cstheme="minorHAnsi"/>
        </w:rPr>
        <w:t>Nacionālais veselības dienests informē, ka ir aktualizēta Vakcinācijas rokasgrāmata.</w:t>
      </w:r>
    </w:p>
    <w:p w14:paraId="0CAE90CE" w14:textId="77777777" w:rsidR="001C7873" w:rsidRPr="001C7873" w:rsidRDefault="001C7873" w:rsidP="001C7873">
      <w:pPr>
        <w:spacing w:after="200"/>
        <w:jc w:val="both"/>
        <w:rPr>
          <w:rFonts w:cstheme="minorHAnsi"/>
          <w:color w:val="000000"/>
          <w:shd w:val="clear" w:color="auto" w:fill="FFFFFF"/>
          <w:lang w:eastAsia="lv-LV"/>
        </w:rPr>
      </w:pPr>
      <w:proofErr w:type="spellStart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>Rokasgrāmatā</w:t>
      </w:r>
      <w:proofErr w:type="spellEnd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>veikti</w:t>
      </w:r>
      <w:proofErr w:type="spellEnd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>sekojoši</w:t>
      </w:r>
      <w:proofErr w:type="spellEnd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>papildinājumi</w:t>
      </w:r>
      <w:proofErr w:type="spellEnd"/>
      <w:r w:rsidRPr="001C7873">
        <w:rPr>
          <w:rStyle w:val="contentpasted0"/>
          <w:rFonts w:cstheme="minorHAnsi"/>
          <w:color w:val="000000"/>
          <w:shd w:val="clear" w:color="auto" w:fill="FFFFFF"/>
          <w:lang w:val="en-US"/>
        </w:rPr>
        <w:t>: </w:t>
      </w:r>
    </w:p>
    <w:p w14:paraId="1FF5E1DD" w14:textId="77777777" w:rsidR="001C7873" w:rsidRPr="001C7873" w:rsidRDefault="001C7873" w:rsidP="001C787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Papildināta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sadaļa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“</w:t>
      </w:r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en-US"/>
        </w:rPr>
        <w:t xml:space="preserve">Covid-19 </w:t>
      </w:r>
      <w:proofErr w:type="spellStart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en-US"/>
        </w:rPr>
        <w:t>vakcīnas</w:t>
      </w:r>
      <w:proofErr w:type="spellEnd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en-US"/>
        </w:rPr>
        <w:t>pasūtīšana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”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ar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iespēju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pasūtīt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Spikevax bivalent Original/Omicron BA.1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ar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vienu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devu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flakonā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. </w:t>
      </w:r>
    </w:p>
    <w:p w14:paraId="36E6A983" w14:textId="77777777" w:rsidR="001C7873" w:rsidRPr="001C7873" w:rsidRDefault="001C7873" w:rsidP="001C787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Papildināta sadaļa “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Vakcīnas saņemšana, uzglabāšana un izmantošana</w:t>
      </w:r>
      <w:r w:rsidRPr="001C7873">
        <w:rPr>
          <w:rFonts w:eastAsia="Times New Roman" w:cstheme="minorHAnsi"/>
          <w:color w:val="000000"/>
          <w:shd w:val="clear" w:color="auto" w:fill="FFFFFF"/>
        </w:rPr>
        <w:t>” ar apstākļu sarakstu, kad Covid-19 vakcīnas flakons drīkst būt izlietots nepilnā apjomā, plānojot vai organizējot vakcināciju. </w:t>
      </w:r>
    </w:p>
    <w:p w14:paraId="4A01D258" w14:textId="77777777" w:rsidR="001C7873" w:rsidRPr="001C7873" w:rsidRDefault="001C7873" w:rsidP="001C787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Sa</w:t>
      </w:r>
      <w:r w:rsidRPr="001C7873">
        <w:rPr>
          <w:rStyle w:val="contentpasted0"/>
          <w:rFonts w:eastAsia="Times New Roman" w:cstheme="minorHAnsi"/>
          <w:color w:val="000000"/>
          <w:shd w:val="clear" w:color="auto" w:fill="FFFFFF"/>
        </w:rPr>
        <w:t>skaņā ar IVP rekomendācijām, papildināts primārajai vakcinācijai izmantojamo pielāgoto vakcīnu saraksts:</w:t>
      </w:r>
      <w:r w:rsidRPr="001C7873">
        <w:rPr>
          <w:rFonts w:eastAsia="Times New Roman" w:cstheme="minorHAnsi"/>
          <w:color w:val="000000"/>
          <w:shd w:val="clear" w:color="auto" w:fill="FFFFFF"/>
          <w:lang w:val="en-US"/>
        </w:rPr>
        <w:t> </w:t>
      </w:r>
    </w:p>
    <w:p w14:paraId="42EF45F2" w14:textId="77777777" w:rsidR="001C7873" w:rsidRPr="001C7873" w:rsidRDefault="001C7873" w:rsidP="001C7873">
      <w:pPr>
        <w:pStyle w:val="ListParagraph"/>
        <w:numPr>
          <w:ilvl w:val="1"/>
          <w:numId w:val="2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Comirnaty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Original/Omicron BA.4-5 (5/5 </w:t>
      </w:r>
      <w:proofErr w:type="spellStart"/>
      <w:proofErr w:type="gram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micrograms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)/</w:t>
      </w:r>
      <w:proofErr w:type="gram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dose –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personām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5-11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gadu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vecumā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2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devu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shēmas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veidā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ar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21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dienas</w:t>
      </w:r>
      <w:proofErr w:type="spellEnd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asciiTheme="minorHAnsi" w:eastAsia="Times New Roman" w:hAnsiTheme="minorHAnsi" w:cstheme="minorHAnsi"/>
          <w:color w:val="000000"/>
          <w:shd w:val="clear" w:color="auto" w:fill="FFFFFF"/>
          <w:lang w:val="fr-FR"/>
        </w:rPr>
        <w:t>intervālu</w:t>
      </w:r>
      <w:proofErr w:type="spellEnd"/>
    </w:p>
    <w:p w14:paraId="705B35CB" w14:textId="77777777" w:rsidR="001C7873" w:rsidRPr="001C7873" w:rsidRDefault="001C7873" w:rsidP="001C7873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Comirnaty Original/Omicron BA.4-5 (15/15 micrograms)/dose –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personām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no 12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gadu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vecuma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2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devu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shēmas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veidā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ar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21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dienas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en-US"/>
        </w:rPr>
        <w:t>intervālu</w:t>
      </w:r>
      <w:proofErr w:type="spellEnd"/>
      <w:r w:rsidRPr="001C7873">
        <w:rPr>
          <w:rFonts w:eastAsia="Times New Roman" w:cstheme="minorHAnsi"/>
          <w:color w:val="000000"/>
          <w:shd w:val="clear" w:color="auto" w:fill="FFFFFF"/>
          <w:lang w:val="fr-FR"/>
        </w:rPr>
        <w:t> </w:t>
      </w:r>
    </w:p>
    <w:p w14:paraId="762BA7A0" w14:textId="77777777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Ar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jauniem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preparātiem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un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reģistrācijas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numuriem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papildināta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tabula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sadaļā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 “</w:t>
      </w:r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 xml:space="preserve">Covid -19 </w:t>
      </w:r>
      <w:proofErr w:type="spellStart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>vakcinācijas</w:t>
      </w:r>
      <w:proofErr w:type="spellEnd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>fakta</w:t>
      </w:r>
      <w:proofErr w:type="spellEnd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i/>
          <w:iCs/>
          <w:color w:val="000000"/>
          <w:shd w:val="clear" w:color="auto" w:fill="FFFFFF"/>
          <w:lang w:val="fr-FR"/>
        </w:rPr>
        <w:t>dokumentēšana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“. To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ir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iespējams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izmantot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veicot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arī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pasūtījumus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integratoru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 xml:space="preserve"> </w:t>
      </w:r>
      <w:proofErr w:type="spellStart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sistēmās</w:t>
      </w:r>
      <w:proofErr w:type="spellEnd"/>
      <w:r w:rsidRPr="001C7873">
        <w:rPr>
          <w:rStyle w:val="contentpasted0"/>
          <w:rFonts w:eastAsia="Times New Roman" w:cstheme="minorHAnsi"/>
          <w:color w:val="000000"/>
          <w:shd w:val="clear" w:color="auto" w:fill="FFFFFF"/>
          <w:lang w:val="fr-FR"/>
        </w:rPr>
        <w:t>. </w:t>
      </w:r>
    </w:p>
    <w:p w14:paraId="03CAA123" w14:textId="77777777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Izveidota papildus sadaļa “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Bērni no 6 mēnešu līdz 4 gadu vecumam</w:t>
      </w:r>
      <w:r w:rsidRPr="001C7873">
        <w:rPr>
          <w:rFonts w:eastAsia="Times New Roman" w:cstheme="minorHAnsi"/>
          <w:color w:val="000000"/>
          <w:shd w:val="clear" w:color="auto" w:fill="FFFFFF"/>
        </w:rPr>
        <w:t>”, kur aprakstītas vakcīnas lietošana bērniem vecumā no 6 mēnešiem līdz 4 gadiem. </w:t>
      </w:r>
    </w:p>
    <w:p w14:paraId="0F946082" w14:textId="77777777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Ar jauniem preparātiem papildināta sadaļa “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Bērni no 5 līdz 11 gadu vecumam</w:t>
      </w:r>
      <w:r w:rsidRPr="001C7873">
        <w:rPr>
          <w:rFonts w:eastAsia="Times New Roman" w:cstheme="minorHAnsi"/>
          <w:color w:val="000000"/>
          <w:shd w:val="clear" w:color="auto" w:fill="FFFFFF"/>
        </w:rPr>
        <w:t>”.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 </w:t>
      </w:r>
    </w:p>
    <w:p w14:paraId="4A4715D2" w14:textId="77777777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Ar jaunajām preparātiem papildināta III pielikumā esošā tabula “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Vakcīnu pārskats</w:t>
      </w:r>
      <w:r w:rsidRPr="001C7873">
        <w:rPr>
          <w:rFonts w:eastAsia="Times New Roman" w:cstheme="minorHAnsi"/>
          <w:color w:val="000000"/>
          <w:shd w:val="clear" w:color="auto" w:fill="FFFFFF"/>
        </w:rPr>
        <w:t>”.  </w:t>
      </w:r>
    </w:p>
    <w:p w14:paraId="241CF4C7" w14:textId="77777777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Papildināta IV pielikumā “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Veidlapa personas veselības stāvokļa novērtēšanai pirms vakcinācijas pret Covid-19</w:t>
      </w:r>
      <w:r w:rsidRPr="001C7873">
        <w:rPr>
          <w:rFonts w:eastAsia="Times New Roman" w:cstheme="minorHAnsi"/>
          <w:color w:val="000000"/>
          <w:shd w:val="clear" w:color="auto" w:fill="FFFFFF"/>
        </w:rPr>
        <w:t>” 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>ĀRSTNIECĪBAS PERSONAS SADAĻA.</w:t>
      </w:r>
    </w:p>
    <w:p w14:paraId="05E747D2" w14:textId="55FF29C0" w:rsidR="001C7873" w:rsidRPr="001C7873" w:rsidRDefault="001C7873" w:rsidP="001C7873">
      <w:pPr>
        <w:numPr>
          <w:ilvl w:val="0"/>
          <w:numId w:val="28"/>
        </w:numPr>
        <w:spacing w:after="200" w:line="240" w:lineRule="auto"/>
        <w:jc w:val="both"/>
        <w:rPr>
          <w:rFonts w:eastAsia="Times New Roman" w:cstheme="minorHAnsi"/>
          <w:color w:val="000000"/>
          <w:shd w:val="clear" w:color="auto" w:fill="FFFFFF"/>
        </w:rPr>
      </w:pPr>
      <w:r w:rsidRPr="001C7873">
        <w:rPr>
          <w:rFonts w:eastAsia="Times New Roman" w:cstheme="minorHAnsi"/>
          <w:color w:val="000000"/>
          <w:shd w:val="clear" w:color="auto" w:fill="FFFFFF"/>
        </w:rPr>
        <w:t>Papildinātas VI pielikumā</w:t>
      </w:r>
      <w:r w:rsidRPr="001C7873">
        <w:rPr>
          <w:rFonts w:eastAsia="Times New Roman" w:cstheme="minorHAnsi"/>
          <w:i/>
          <w:iCs/>
          <w:color w:val="000000"/>
          <w:shd w:val="clear" w:color="auto" w:fill="FFFFFF"/>
        </w:rPr>
        <w:t xml:space="preserve"> Vakcinācijas shēmas.</w:t>
      </w:r>
    </w:p>
    <w:p w14:paraId="38F19693" w14:textId="79E790FB" w:rsidR="001C7873" w:rsidRPr="001C7873" w:rsidRDefault="001C7873" w:rsidP="001C7873">
      <w:pPr>
        <w:spacing w:after="200" w:line="240" w:lineRule="auto"/>
        <w:ind w:left="720"/>
        <w:jc w:val="both"/>
        <w:rPr>
          <w:rFonts w:eastAsia="Times New Roman" w:cstheme="minorHAnsi"/>
          <w:color w:val="000000"/>
          <w:shd w:val="clear" w:color="auto" w:fill="FFFFFF"/>
        </w:rPr>
      </w:pPr>
      <w:r>
        <w:object w:dxaOrig="1540" w:dyaOrig="997" w14:anchorId="7EAAC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731761428" r:id="rId6">
            <o:FieldCodes>\s</o:FieldCodes>
          </o:OLEObject>
        </w:object>
      </w:r>
    </w:p>
    <w:p w14:paraId="35EE5416" w14:textId="280AA6CC" w:rsidR="00B168D0" w:rsidRPr="001C7873" w:rsidRDefault="00B168D0" w:rsidP="001C7873">
      <w:pPr>
        <w:ind w:firstLine="720"/>
        <w:jc w:val="both"/>
        <w:rPr>
          <w:rFonts w:cstheme="minorHAnsi"/>
          <w:b/>
          <w:bCs/>
        </w:rPr>
      </w:pPr>
    </w:p>
    <w:sectPr w:rsidR="00B168D0" w:rsidRPr="001C78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77E2D"/>
    <w:multiLevelType w:val="multilevel"/>
    <w:tmpl w:val="5598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A4605"/>
    <w:multiLevelType w:val="multilevel"/>
    <w:tmpl w:val="BC6AC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7"/>
  </w:num>
  <w:num w:numId="4" w16cid:durableId="1635259919">
    <w:abstractNumId w:val="23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6"/>
  </w:num>
  <w:num w:numId="25" w16cid:durableId="1944649987">
    <w:abstractNumId w:val="26"/>
  </w:num>
  <w:num w:numId="26" w16cid:durableId="195195036">
    <w:abstractNumId w:val="9"/>
  </w:num>
  <w:num w:numId="27" w16cid:durableId="462968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3886884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7873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1C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2022-12-05T14:04:00Z</dcterms:created>
  <dcterms:modified xsi:type="dcterms:W3CDTF">2022-12-05T14:04:00Z</dcterms:modified>
</cp:coreProperties>
</file>