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54489" w14:textId="77777777" w:rsidR="00A24A6B" w:rsidRPr="00D5053F" w:rsidRDefault="00000000" w:rsidP="003E7BBE">
      <w:pPr>
        <w:spacing w:before="360"/>
        <w:jc w:val="center"/>
        <w:rPr>
          <w:sz w:val="17"/>
          <w:szCs w:val="17"/>
        </w:rPr>
      </w:pPr>
      <w:r>
        <w:rPr>
          <w:noProof/>
          <w:lang w:eastAsia="lv-LV"/>
        </w:rPr>
        <w:drawing>
          <wp:anchor distT="0" distB="0" distL="114300" distR="114300" simplePos="0" relativeHeight="251660288" behindDoc="1" locked="0" layoutInCell="1" allowOverlap="1" wp14:anchorId="0D3DB1B4" wp14:editId="12D6F513">
            <wp:simplePos x="0" y="0"/>
            <wp:positionH relativeFrom="page">
              <wp:posOffset>1191260</wp:posOffset>
            </wp:positionH>
            <wp:positionV relativeFrom="page">
              <wp:posOffset>737870</wp:posOffset>
            </wp:positionV>
            <wp:extent cx="5668645" cy="1032510"/>
            <wp:effectExtent l="0" t="0" r="0" b="0"/>
            <wp:wrapSquare wrapText="bothSides"/>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668645" cy="1032510"/>
                    </a:xfrm>
                    <a:prstGeom prst="rect">
                      <a:avLst/>
                    </a:prstGeom>
                    <a:noFill/>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g">
            <w:drawing>
              <wp:anchor distT="0" distB="0" distL="114300" distR="114300" simplePos="0" relativeHeight="251658240" behindDoc="1" locked="0" layoutInCell="1" allowOverlap="1" wp14:anchorId="5B849399" wp14:editId="081F292E">
                <wp:simplePos x="0" y="0"/>
                <wp:positionH relativeFrom="page">
                  <wp:posOffset>1850390</wp:posOffset>
                </wp:positionH>
                <wp:positionV relativeFrom="page">
                  <wp:posOffset>1911350</wp:posOffset>
                </wp:positionV>
                <wp:extent cx="4397375" cy="1270"/>
                <wp:effectExtent l="0" t="0" r="3175"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67215579" id="Group 41" o:spid="_x0000_s1026" style="position:absolute;margin-left:145.7pt;margin-top:150.5pt;width:346.25pt;height:.1pt;z-index:-251658240;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r w:rsidRPr="00D5053F">
        <w:rPr>
          <w:color w:val="231F20"/>
          <w:sz w:val="17"/>
          <w:szCs w:val="17"/>
        </w:rPr>
        <w:t xml:space="preserve">Duntes iela 22, </w:t>
      </w:r>
      <w:r w:rsidR="0055269A">
        <w:rPr>
          <w:color w:val="231F20"/>
          <w:sz w:val="17"/>
          <w:szCs w:val="17"/>
        </w:rPr>
        <w:t xml:space="preserve">K-5, </w:t>
      </w:r>
      <w:r w:rsidRPr="00D5053F">
        <w:rPr>
          <w:color w:val="231F20"/>
          <w:sz w:val="17"/>
          <w:szCs w:val="17"/>
        </w:rPr>
        <w:t xml:space="preserve">Rīga, LV-1005, tālr. 67501590, fakss 67501591, e-pasts </w:t>
      </w:r>
      <w:r w:rsidR="0055269A">
        <w:rPr>
          <w:color w:val="231F20"/>
          <w:sz w:val="17"/>
          <w:szCs w:val="17"/>
        </w:rPr>
        <w:t>pasts</w:t>
      </w:r>
      <w:r w:rsidRPr="00D5053F">
        <w:rPr>
          <w:color w:val="231F20"/>
          <w:sz w:val="17"/>
          <w:szCs w:val="17"/>
        </w:rPr>
        <w:t>@spkc.gov.lv</w:t>
      </w:r>
    </w:p>
    <w:p w14:paraId="3BE30A98" w14:textId="77777777" w:rsidR="00E46A48" w:rsidRDefault="00000000" w:rsidP="00E46A48">
      <w:pPr>
        <w:pStyle w:val="Header"/>
        <w:tabs>
          <w:tab w:val="clear" w:pos="4320"/>
        </w:tabs>
        <w:spacing w:before="480" w:after="480"/>
        <w:jc w:val="center"/>
        <w:rPr>
          <w:rFonts w:ascii="Times New Roman" w:hAnsi="Times New Roman"/>
          <w:noProof/>
        </w:rPr>
      </w:pPr>
      <w:r w:rsidRPr="001F3DE1">
        <w:rPr>
          <w:rFonts w:ascii="Times New Roman" w:hAnsi="Times New Roman"/>
          <w:noProof/>
        </w:rPr>
        <w:t>Rīgā</w:t>
      </w:r>
      <w:r>
        <w:rPr>
          <w:rFonts w:ascii="Times New Roman" w:hAnsi="Times New Roman"/>
          <w:noProof/>
        </w:rPr>
        <w:t xml:space="preserve"> </w:t>
      </w:r>
    </w:p>
    <w:tbl>
      <w:tblPr>
        <w:tblW w:w="0" w:type="auto"/>
        <w:tblLook w:val="04A0" w:firstRow="1" w:lastRow="0" w:firstColumn="1" w:lastColumn="0" w:noHBand="0" w:noVBand="1"/>
      </w:tblPr>
      <w:tblGrid>
        <w:gridCol w:w="5425"/>
        <w:gridCol w:w="3646"/>
      </w:tblGrid>
      <w:tr w:rsidR="00FB60A4" w14:paraId="2BCB5543" w14:textId="77777777" w:rsidTr="00C5711F">
        <w:trPr>
          <w:trHeight w:val="313"/>
        </w:trPr>
        <w:tc>
          <w:tcPr>
            <w:tcW w:w="5495" w:type="dxa"/>
            <w:shd w:val="clear" w:color="auto" w:fill="auto"/>
          </w:tcPr>
          <w:p w14:paraId="101A465C" w14:textId="77777777" w:rsidR="00222B8B" w:rsidRDefault="00000000" w:rsidP="00222B8B">
            <w:pPr>
              <w:tabs>
                <w:tab w:val="left" w:pos="0"/>
                <w:tab w:val="left" w:pos="7371"/>
              </w:tabs>
              <w:rPr>
                <w:sz w:val="24"/>
                <w:szCs w:val="24"/>
              </w:rPr>
            </w:pPr>
            <w:r>
              <w:rPr>
                <w:noProof/>
              </w:rPr>
              <w:t>Datums skatāms laika zīmogā</w:t>
            </w:r>
            <w:r>
              <w:rPr>
                <w:sz w:val="24"/>
                <w:szCs w:val="24"/>
              </w:rPr>
              <w:t xml:space="preserve">. </w:t>
            </w:r>
            <w:r w:rsidRPr="00CB2202">
              <w:rPr>
                <w:sz w:val="24"/>
                <w:szCs w:val="24"/>
              </w:rPr>
              <w:t>Nr.</w:t>
            </w:r>
            <w:r>
              <w:rPr>
                <w:sz w:val="24"/>
                <w:szCs w:val="24"/>
              </w:rPr>
              <w:t xml:space="preserve"> </w:t>
            </w:r>
            <w:r>
              <w:rPr>
                <w:noProof/>
                <w:sz w:val="24"/>
                <w:szCs w:val="24"/>
              </w:rPr>
              <w:t>1-8.2/2022/1672</w:t>
            </w:r>
          </w:p>
          <w:p w14:paraId="5B09E26E" w14:textId="77777777" w:rsidR="002079F2" w:rsidRPr="00CB2202" w:rsidRDefault="002079F2" w:rsidP="00222B8B">
            <w:pPr>
              <w:tabs>
                <w:tab w:val="left" w:pos="0"/>
                <w:tab w:val="left" w:pos="7371"/>
              </w:tabs>
              <w:rPr>
                <w:sz w:val="24"/>
                <w:szCs w:val="24"/>
              </w:rPr>
            </w:pPr>
          </w:p>
        </w:tc>
        <w:tc>
          <w:tcPr>
            <w:tcW w:w="3685" w:type="dxa"/>
            <w:shd w:val="clear" w:color="auto" w:fill="auto"/>
          </w:tcPr>
          <w:p w14:paraId="254079D8" w14:textId="77777777" w:rsidR="005B6F95" w:rsidRDefault="00000000" w:rsidP="00222B8B">
            <w:pPr>
              <w:tabs>
                <w:tab w:val="left" w:pos="0"/>
                <w:tab w:val="left" w:pos="7371"/>
              </w:tabs>
              <w:rPr>
                <w:noProof/>
                <w:sz w:val="24"/>
                <w:szCs w:val="24"/>
              </w:rPr>
            </w:pPr>
            <w:r>
              <w:rPr>
                <w:noProof/>
                <w:sz w:val="24"/>
                <w:szCs w:val="24"/>
              </w:rPr>
              <w:t>Veselības ministrija</w:t>
            </w:r>
          </w:p>
          <w:p w14:paraId="358F0BD1" w14:textId="77777777" w:rsidR="005B6F95" w:rsidRDefault="00000000" w:rsidP="00222B8B">
            <w:pPr>
              <w:tabs>
                <w:tab w:val="left" w:pos="0"/>
                <w:tab w:val="left" w:pos="7371"/>
              </w:tabs>
              <w:rPr>
                <w:noProof/>
                <w:sz w:val="24"/>
                <w:szCs w:val="24"/>
              </w:rPr>
            </w:pPr>
            <w:r>
              <w:rPr>
                <w:noProof/>
                <w:sz w:val="24"/>
                <w:szCs w:val="24"/>
              </w:rPr>
              <w:t>e-adrese</w:t>
            </w:r>
          </w:p>
          <w:p w14:paraId="4BC51B2E" w14:textId="77777777" w:rsidR="00BC2CDF" w:rsidRDefault="00000000" w:rsidP="00222B8B">
            <w:pPr>
              <w:tabs>
                <w:tab w:val="left" w:pos="0"/>
                <w:tab w:val="left" w:pos="7371"/>
              </w:tabs>
              <w:rPr>
                <w:noProof/>
                <w:sz w:val="24"/>
                <w:szCs w:val="24"/>
              </w:rPr>
            </w:pPr>
            <w:r>
              <w:rPr>
                <w:noProof/>
                <w:sz w:val="24"/>
                <w:szCs w:val="24"/>
              </w:rPr>
              <w:t>Nacionālais veselības dienests</w:t>
            </w:r>
            <w:r w:rsidR="005B6F95">
              <w:rPr>
                <w:noProof/>
                <w:sz w:val="24"/>
                <w:szCs w:val="24"/>
              </w:rPr>
              <w:t xml:space="preserve"> </w:t>
            </w:r>
          </w:p>
          <w:p w14:paraId="63B08DC6" w14:textId="77777777" w:rsidR="005B6F95" w:rsidRDefault="00000000" w:rsidP="00222B8B">
            <w:pPr>
              <w:tabs>
                <w:tab w:val="left" w:pos="0"/>
                <w:tab w:val="left" w:pos="7371"/>
              </w:tabs>
              <w:rPr>
                <w:noProof/>
                <w:sz w:val="24"/>
                <w:szCs w:val="24"/>
              </w:rPr>
            </w:pPr>
            <w:r>
              <w:rPr>
                <w:noProof/>
                <w:sz w:val="24"/>
                <w:szCs w:val="24"/>
              </w:rPr>
              <w:t>e-adrese</w:t>
            </w:r>
            <w:r w:rsidR="00AC203D">
              <w:rPr>
                <w:noProof/>
                <w:sz w:val="24"/>
                <w:szCs w:val="24"/>
              </w:rPr>
              <w:t xml:space="preserve"> </w:t>
            </w:r>
          </w:p>
          <w:p w14:paraId="073BCB83" w14:textId="77777777" w:rsidR="005B6F95" w:rsidRDefault="00000000" w:rsidP="00222B8B">
            <w:pPr>
              <w:tabs>
                <w:tab w:val="left" w:pos="0"/>
                <w:tab w:val="left" w:pos="7371"/>
              </w:tabs>
              <w:rPr>
                <w:noProof/>
                <w:sz w:val="24"/>
                <w:szCs w:val="24"/>
              </w:rPr>
            </w:pPr>
            <w:r>
              <w:rPr>
                <w:noProof/>
                <w:sz w:val="24"/>
                <w:szCs w:val="24"/>
              </w:rPr>
              <w:t>Neatliekamās medicīniskās palīdzības dienests</w:t>
            </w:r>
          </w:p>
          <w:p w14:paraId="1BFB0741" w14:textId="77777777" w:rsidR="005B6F95" w:rsidRDefault="00000000" w:rsidP="00222B8B">
            <w:pPr>
              <w:tabs>
                <w:tab w:val="left" w:pos="0"/>
                <w:tab w:val="left" w:pos="7371"/>
              </w:tabs>
              <w:rPr>
                <w:noProof/>
                <w:sz w:val="24"/>
                <w:szCs w:val="24"/>
              </w:rPr>
            </w:pPr>
            <w:r>
              <w:rPr>
                <w:noProof/>
                <w:sz w:val="24"/>
                <w:szCs w:val="24"/>
              </w:rPr>
              <w:t>E-adrese</w:t>
            </w:r>
          </w:p>
          <w:p w14:paraId="085217F7" w14:textId="77777777" w:rsidR="00222B8B" w:rsidRDefault="00000000" w:rsidP="00222B8B">
            <w:pPr>
              <w:tabs>
                <w:tab w:val="left" w:pos="0"/>
                <w:tab w:val="left" w:pos="7371"/>
              </w:tabs>
              <w:rPr>
                <w:sz w:val="24"/>
                <w:szCs w:val="24"/>
              </w:rPr>
            </w:pPr>
            <w:r>
              <w:rPr>
                <w:noProof/>
                <w:sz w:val="24"/>
                <w:szCs w:val="24"/>
              </w:rPr>
              <w:t>Veselības inspekcija</w:t>
            </w:r>
          </w:p>
          <w:p w14:paraId="506E1FEB" w14:textId="77777777" w:rsidR="002079F2" w:rsidRDefault="00000000" w:rsidP="00222B8B">
            <w:pPr>
              <w:tabs>
                <w:tab w:val="left" w:pos="0"/>
                <w:tab w:val="left" w:pos="7371"/>
              </w:tabs>
              <w:rPr>
                <w:sz w:val="24"/>
                <w:szCs w:val="24"/>
              </w:rPr>
            </w:pPr>
            <w:r>
              <w:rPr>
                <w:noProof/>
                <w:sz w:val="24"/>
                <w:szCs w:val="24"/>
              </w:rPr>
              <w:t>e-adrese</w:t>
            </w:r>
          </w:p>
        </w:tc>
      </w:tr>
    </w:tbl>
    <w:p w14:paraId="3292AB7B" w14:textId="77777777" w:rsidR="002079F2" w:rsidRPr="00195A3A" w:rsidRDefault="00000000" w:rsidP="002079F2">
      <w:pPr>
        <w:pStyle w:val="Header"/>
        <w:tabs>
          <w:tab w:val="clear" w:pos="4320"/>
          <w:tab w:val="clear" w:pos="8640"/>
        </w:tabs>
        <w:spacing w:before="480" w:after="480"/>
        <w:ind w:right="4535"/>
        <w:jc w:val="both"/>
        <w:rPr>
          <w:rFonts w:ascii="Times New Roman" w:hAnsi="Times New Roman"/>
          <w:b/>
          <w:i/>
          <w:noProof/>
        </w:rPr>
      </w:pPr>
      <w:r>
        <w:rPr>
          <w:rFonts w:ascii="Times New Roman" w:hAnsi="Times New Roman"/>
          <w:b/>
          <w:i/>
          <w:noProof/>
        </w:rPr>
        <w:t>Par gripas epidēmijas sākumu</w:t>
      </w:r>
    </w:p>
    <w:p w14:paraId="3FC953BE" w14:textId="77777777" w:rsidR="005B6F95" w:rsidRDefault="00000000" w:rsidP="003F14F6">
      <w:pPr>
        <w:spacing w:line="360" w:lineRule="auto"/>
        <w:ind w:firstLine="720"/>
        <w:jc w:val="both"/>
        <w:rPr>
          <w:sz w:val="24"/>
          <w:szCs w:val="24"/>
        </w:rPr>
      </w:pPr>
      <w:r w:rsidRPr="00EB6414">
        <w:rPr>
          <w:sz w:val="24"/>
          <w:szCs w:val="24"/>
        </w:rPr>
        <w:t>Slimību profilakses un kontroles centr</w:t>
      </w:r>
      <w:r>
        <w:rPr>
          <w:sz w:val="24"/>
          <w:szCs w:val="24"/>
        </w:rPr>
        <w:t xml:space="preserve">s (turpmāk </w:t>
      </w:r>
      <w:r w:rsidRPr="00EB6414">
        <w:rPr>
          <w:sz w:val="24"/>
          <w:szCs w:val="24"/>
        </w:rPr>
        <w:t>–</w:t>
      </w:r>
      <w:r>
        <w:rPr>
          <w:sz w:val="24"/>
          <w:szCs w:val="24"/>
        </w:rPr>
        <w:t xml:space="preserve"> Centrs) s</w:t>
      </w:r>
      <w:r w:rsidRPr="00EB6414">
        <w:rPr>
          <w:sz w:val="24"/>
          <w:szCs w:val="24"/>
        </w:rPr>
        <w:t xml:space="preserve">askaņā ar Ministru kabineta 2006. gada 21. novembra noteikumu Nr. 948 „Noteikumi par gripas </w:t>
      </w:r>
      <w:proofErr w:type="spellStart"/>
      <w:r w:rsidRPr="00EB6414">
        <w:rPr>
          <w:sz w:val="24"/>
          <w:szCs w:val="24"/>
        </w:rPr>
        <w:t>pretepidēmijas</w:t>
      </w:r>
      <w:proofErr w:type="spellEnd"/>
      <w:r w:rsidRPr="00EB6414">
        <w:rPr>
          <w:sz w:val="24"/>
          <w:szCs w:val="24"/>
        </w:rPr>
        <w:t xml:space="preserve"> pasākumiem”</w:t>
      </w:r>
      <w:r>
        <w:rPr>
          <w:rStyle w:val="FootnoteReference"/>
          <w:sz w:val="24"/>
          <w:szCs w:val="24"/>
        </w:rPr>
        <w:footnoteReference w:id="1"/>
      </w:r>
      <w:r w:rsidRPr="00EB6414">
        <w:rPr>
          <w:sz w:val="24"/>
          <w:szCs w:val="24"/>
        </w:rPr>
        <w:t xml:space="preserve"> (turpmāk – Noteikumi) 8.</w:t>
      </w:r>
      <w:r w:rsidRPr="002C5CEE">
        <w:rPr>
          <w:sz w:val="24"/>
          <w:szCs w:val="24"/>
          <w:vertAlign w:val="superscript"/>
        </w:rPr>
        <w:t>1</w:t>
      </w:r>
      <w:r>
        <w:rPr>
          <w:sz w:val="24"/>
          <w:szCs w:val="24"/>
        </w:rPr>
        <w:t xml:space="preserve"> punktu </w:t>
      </w:r>
      <w:r w:rsidRPr="00EB6414">
        <w:rPr>
          <w:b/>
          <w:sz w:val="24"/>
          <w:szCs w:val="24"/>
        </w:rPr>
        <w:t>paziņo</w:t>
      </w:r>
      <w:r w:rsidRPr="00EB6414">
        <w:rPr>
          <w:sz w:val="24"/>
          <w:szCs w:val="24"/>
        </w:rPr>
        <w:t xml:space="preserve"> </w:t>
      </w:r>
      <w:r w:rsidRPr="00EB6414">
        <w:rPr>
          <w:b/>
          <w:sz w:val="24"/>
          <w:szCs w:val="24"/>
        </w:rPr>
        <w:t xml:space="preserve">par </w:t>
      </w:r>
      <w:r>
        <w:rPr>
          <w:b/>
          <w:sz w:val="24"/>
          <w:szCs w:val="24"/>
        </w:rPr>
        <w:t xml:space="preserve">gripas </w:t>
      </w:r>
      <w:r w:rsidRPr="00EB6414">
        <w:rPr>
          <w:b/>
          <w:sz w:val="24"/>
          <w:szCs w:val="24"/>
        </w:rPr>
        <w:t>epidēmijas sākumu</w:t>
      </w:r>
      <w:r w:rsidRPr="002E7C00">
        <w:rPr>
          <w:b/>
          <w:sz w:val="24"/>
          <w:szCs w:val="24"/>
        </w:rPr>
        <w:t xml:space="preserve"> no</w:t>
      </w:r>
      <w:r>
        <w:rPr>
          <w:sz w:val="24"/>
          <w:szCs w:val="24"/>
        </w:rPr>
        <w:t xml:space="preserve"> </w:t>
      </w:r>
      <w:r w:rsidRPr="00EB6414">
        <w:rPr>
          <w:b/>
          <w:sz w:val="24"/>
          <w:szCs w:val="24"/>
        </w:rPr>
        <w:t>20</w:t>
      </w:r>
      <w:r>
        <w:rPr>
          <w:b/>
          <w:sz w:val="24"/>
          <w:szCs w:val="24"/>
        </w:rPr>
        <w:t>22</w:t>
      </w:r>
      <w:r w:rsidRPr="00EB6414">
        <w:rPr>
          <w:b/>
          <w:sz w:val="24"/>
          <w:szCs w:val="24"/>
        </w:rPr>
        <w:t xml:space="preserve">. gada </w:t>
      </w:r>
      <w:r>
        <w:rPr>
          <w:b/>
          <w:sz w:val="24"/>
          <w:szCs w:val="24"/>
        </w:rPr>
        <w:t>8. decembra</w:t>
      </w:r>
      <w:r w:rsidRPr="00E53472">
        <w:rPr>
          <w:sz w:val="24"/>
          <w:szCs w:val="24"/>
        </w:rPr>
        <w:t xml:space="preserve"> </w:t>
      </w:r>
      <w:r>
        <w:rPr>
          <w:sz w:val="24"/>
          <w:szCs w:val="24"/>
        </w:rPr>
        <w:t xml:space="preserve">un </w:t>
      </w:r>
      <w:r w:rsidRPr="00EB6414">
        <w:rPr>
          <w:sz w:val="24"/>
          <w:szCs w:val="24"/>
        </w:rPr>
        <w:t xml:space="preserve">ievieto šo </w:t>
      </w:r>
      <w:r>
        <w:rPr>
          <w:sz w:val="24"/>
          <w:szCs w:val="24"/>
        </w:rPr>
        <w:t>informāciju Centra</w:t>
      </w:r>
      <w:r w:rsidRPr="00EB6414">
        <w:rPr>
          <w:sz w:val="24"/>
          <w:szCs w:val="24"/>
        </w:rPr>
        <w:t xml:space="preserve"> tīmekļa vietnē</w:t>
      </w:r>
      <w:r>
        <w:rPr>
          <w:sz w:val="24"/>
          <w:szCs w:val="24"/>
        </w:rPr>
        <w:t>.</w:t>
      </w:r>
      <w:r w:rsidRPr="00EB6414">
        <w:rPr>
          <w:sz w:val="24"/>
          <w:szCs w:val="24"/>
        </w:rPr>
        <w:t xml:space="preserve"> </w:t>
      </w:r>
    </w:p>
    <w:p w14:paraId="299E737F" w14:textId="77777777" w:rsidR="005B6F95" w:rsidRPr="00542B84" w:rsidRDefault="00000000" w:rsidP="003F14F6">
      <w:pPr>
        <w:spacing w:line="360" w:lineRule="auto"/>
        <w:ind w:firstLine="720"/>
        <w:jc w:val="both"/>
        <w:rPr>
          <w:sz w:val="24"/>
          <w:szCs w:val="24"/>
        </w:rPr>
      </w:pPr>
      <w:r>
        <w:rPr>
          <w:sz w:val="24"/>
          <w:szCs w:val="24"/>
        </w:rPr>
        <w:t xml:space="preserve">Noteikumi nosaka, ka </w:t>
      </w:r>
      <w:r w:rsidRPr="00CD0C50">
        <w:rPr>
          <w:i/>
          <w:iCs/>
          <w:sz w:val="24"/>
          <w:szCs w:val="24"/>
        </w:rPr>
        <w:t xml:space="preserve">Slimību profilakses un kontroles centrs, pamatojoties uz gripas monitoringa datiem, savā tīmekļa vietnē </w:t>
      </w:r>
      <w:r w:rsidRPr="00542B84">
        <w:rPr>
          <w:bCs/>
          <w:i/>
          <w:iCs/>
          <w:sz w:val="24"/>
          <w:szCs w:val="24"/>
        </w:rPr>
        <w:t>paziņo par gripas epidēmijas sākumu</w:t>
      </w:r>
      <w:r w:rsidRPr="00542B84">
        <w:rPr>
          <w:i/>
          <w:iCs/>
          <w:sz w:val="24"/>
          <w:szCs w:val="24"/>
        </w:rPr>
        <w:t xml:space="preserve"> valstī, ja vismaz vienā no gripas monitoringā iesaistītajām teritorijām pacientu skaits, kuriem ir gripa vai pamatotas aizdomas par inficēšanos ar gripu un kuri vērsušies pēc medicīniskās palīdzības, nedēļas laikā pārsniedz 100 pacientu uz 100 000 iedzīvotāju, un </w:t>
      </w:r>
      <w:r w:rsidRPr="00542B84">
        <w:rPr>
          <w:bCs/>
          <w:i/>
          <w:iCs/>
          <w:sz w:val="24"/>
          <w:szCs w:val="24"/>
        </w:rPr>
        <w:t>gripas epidēmijas beigām</w:t>
      </w:r>
      <w:r w:rsidRPr="00542B84">
        <w:rPr>
          <w:i/>
          <w:iCs/>
          <w:sz w:val="24"/>
          <w:szCs w:val="24"/>
        </w:rPr>
        <w:t xml:space="preserve"> valstī, ja vismaz divu nedēļu laikā nevienā no gripas monitoringā iesaistītajām teritorijām šis rādītājs nepārsniedz 100 pacientu uz 100 000 iedzīvotāju</w:t>
      </w:r>
      <w:r w:rsidRPr="00542B84">
        <w:rPr>
          <w:sz w:val="24"/>
          <w:szCs w:val="24"/>
        </w:rPr>
        <w:t>.</w:t>
      </w:r>
    </w:p>
    <w:p w14:paraId="3EC18FF3" w14:textId="77777777" w:rsidR="005B6F95" w:rsidRPr="00730F7C" w:rsidRDefault="00000000" w:rsidP="003F14F6">
      <w:pPr>
        <w:spacing w:line="360" w:lineRule="auto"/>
        <w:ind w:firstLine="720"/>
        <w:jc w:val="both"/>
        <w:rPr>
          <w:sz w:val="24"/>
          <w:szCs w:val="24"/>
        </w:rPr>
      </w:pPr>
      <w:r w:rsidRPr="00730F7C">
        <w:rPr>
          <w:sz w:val="24"/>
          <w:szCs w:val="24"/>
        </w:rPr>
        <w:t>20</w:t>
      </w:r>
      <w:r>
        <w:rPr>
          <w:sz w:val="24"/>
          <w:szCs w:val="24"/>
        </w:rPr>
        <w:t>22</w:t>
      </w:r>
      <w:r w:rsidRPr="00730F7C">
        <w:rPr>
          <w:sz w:val="24"/>
          <w:szCs w:val="24"/>
        </w:rPr>
        <w:t xml:space="preserve">. gada </w:t>
      </w:r>
      <w:r>
        <w:rPr>
          <w:sz w:val="24"/>
          <w:szCs w:val="24"/>
        </w:rPr>
        <w:t>48</w:t>
      </w:r>
      <w:r w:rsidRPr="00730F7C">
        <w:rPr>
          <w:sz w:val="24"/>
          <w:szCs w:val="24"/>
        </w:rPr>
        <w:t>. nedēļā (</w:t>
      </w:r>
      <w:r>
        <w:rPr>
          <w:sz w:val="24"/>
          <w:szCs w:val="24"/>
        </w:rPr>
        <w:t>28</w:t>
      </w:r>
      <w:r w:rsidRPr="00730F7C">
        <w:rPr>
          <w:sz w:val="24"/>
          <w:szCs w:val="24"/>
        </w:rPr>
        <w:t>.</w:t>
      </w:r>
      <w:r>
        <w:rPr>
          <w:sz w:val="24"/>
          <w:szCs w:val="24"/>
        </w:rPr>
        <w:t>11</w:t>
      </w:r>
      <w:r w:rsidRPr="00730F7C">
        <w:rPr>
          <w:sz w:val="24"/>
          <w:szCs w:val="24"/>
        </w:rPr>
        <w:t>.–</w:t>
      </w:r>
      <w:r>
        <w:rPr>
          <w:sz w:val="24"/>
          <w:szCs w:val="24"/>
        </w:rPr>
        <w:t xml:space="preserve"> 4</w:t>
      </w:r>
      <w:r w:rsidRPr="00730F7C">
        <w:rPr>
          <w:sz w:val="24"/>
          <w:szCs w:val="24"/>
        </w:rPr>
        <w:t>.</w:t>
      </w:r>
      <w:r>
        <w:rPr>
          <w:sz w:val="24"/>
          <w:szCs w:val="24"/>
        </w:rPr>
        <w:t>12</w:t>
      </w:r>
      <w:r w:rsidRPr="00730F7C">
        <w:rPr>
          <w:sz w:val="24"/>
          <w:szCs w:val="24"/>
        </w:rPr>
        <w:t xml:space="preserve">.) </w:t>
      </w:r>
      <w:r>
        <w:rPr>
          <w:sz w:val="24"/>
          <w:szCs w:val="24"/>
        </w:rPr>
        <w:t xml:space="preserve">Rīgā un Jūrmalā </w:t>
      </w:r>
      <w:r w:rsidR="00560ECD">
        <w:rPr>
          <w:sz w:val="24"/>
          <w:szCs w:val="24"/>
        </w:rPr>
        <w:t xml:space="preserve">minētais rādītājs </w:t>
      </w:r>
      <w:r w:rsidRPr="00730F7C">
        <w:rPr>
          <w:sz w:val="24"/>
          <w:szCs w:val="24"/>
        </w:rPr>
        <w:t>pārsniedzis 100 gadījumus uz 100 000 iedzīvotājiem</w:t>
      </w:r>
      <w:r w:rsidR="00560ECD">
        <w:rPr>
          <w:sz w:val="24"/>
          <w:szCs w:val="24"/>
        </w:rPr>
        <w:t>:</w:t>
      </w:r>
      <w:r w:rsidRPr="00730F7C">
        <w:rPr>
          <w:sz w:val="24"/>
          <w:szCs w:val="24"/>
        </w:rPr>
        <w:t xml:space="preserve"> </w:t>
      </w:r>
      <w:r>
        <w:rPr>
          <w:sz w:val="24"/>
          <w:szCs w:val="24"/>
        </w:rPr>
        <w:t xml:space="preserve">Rīgā 144,2 </w:t>
      </w:r>
      <w:r w:rsidR="00560ECD">
        <w:rPr>
          <w:sz w:val="24"/>
          <w:szCs w:val="24"/>
        </w:rPr>
        <w:t xml:space="preserve">gadījumi </w:t>
      </w:r>
      <w:r>
        <w:rPr>
          <w:sz w:val="24"/>
          <w:szCs w:val="24"/>
        </w:rPr>
        <w:t xml:space="preserve">uz 100 000 iedzīvotājiem un Jūrmalā 125,9 </w:t>
      </w:r>
      <w:r w:rsidR="00560ECD">
        <w:rPr>
          <w:sz w:val="24"/>
          <w:szCs w:val="24"/>
        </w:rPr>
        <w:t xml:space="preserve">gadījumi </w:t>
      </w:r>
      <w:r>
        <w:rPr>
          <w:sz w:val="24"/>
          <w:szCs w:val="24"/>
        </w:rPr>
        <w:t>uz 100 000 iedzīvotājiem</w:t>
      </w:r>
      <w:r w:rsidRPr="00730F7C">
        <w:rPr>
          <w:sz w:val="24"/>
          <w:szCs w:val="24"/>
        </w:rPr>
        <w:t>.</w:t>
      </w:r>
      <w:r>
        <w:rPr>
          <w:sz w:val="24"/>
          <w:szCs w:val="24"/>
        </w:rPr>
        <w:t xml:space="preserve"> Par gripas gadījumiem informēja arī Jelgavas ambulatorās ārstniecības iestādes, kuras piedalās gripas un citu elpceļu infekciju monitoringā.</w:t>
      </w:r>
    </w:p>
    <w:p w14:paraId="22BC3BB0" w14:textId="77777777" w:rsidR="002079F2" w:rsidRPr="007906BB" w:rsidRDefault="00000000" w:rsidP="003F14F6">
      <w:pPr>
        <w:tabs>
          <w:tab w:val="left" w:pos="1134"/>
        </w:tabs>
        <w:spacing w:line="360" w:lineRule="auto"/>
        <w:ind w:firstLine="720"/>
        <w:jc w:val="both"/>
        <w:rPr>
          <w:sz w:val="24"/>
          <w:szCs w:val="24"/>
        </w:rPr>
      </w:pPr>
      <w:r w:rsidRPr="00EB6414">
        <w:rPr>
          <w:sz w:val="24"/>
          <w:szCs w:val="24"/>
        </w:rPr>
        <w:lastRenderedPageBreak/>
        <w:t>Aktuālā informācija par epidemioloģisko situāciju Latvijā un citur pasaulē</w:t>
      </w:r>
      <w:r>
        <w:rPr>
          <w:rStyle w:val="FootnoteReference"/>
          <w:sz w:val="24"/>
          <w:szCs w:val="24"/>
        </w:rPr>
        <w:footnoteReference w:id="2"/>
      </w:r>
      <w:r w:rsidRPr="00EB6414">
        <w:rPr>
          <w:sz w:val="24"/>
          <w:szCs w:val="24"/>
        </w:rPr>
        <w:t xml:space="preserve">, kā arī ieteikumi gripas </w:t>
      </w:r>
      <w:r>
        <w:rPr>
          <w:sz w:val="24"/>
          <w:szCs w:val="24"/>
        </w:rPr>
        <w:t>profilaksei</w:t>
      </w:r>
      <w:r w:rsidRPr="00EB6414">
        <w:rPr>
          <w:sz w:val="24"/>
          <w:szCs w:val="24"/>
        </w:rPr>
        <w:t xml:space="preserve"> pieejami SPKC mājas lapā</w:t>
      </w:r>
      <w:r>
        <w:rPr>
          <w:sz w:val="24"/>
          <w:szCs w:val="24"/>
        </w:rPr>
        <w:t>.</w:t>
      </w:r>
      <w:r>
        <w:rPr>
          <w:rStyle w:val="FootnoteReference"/>
          <w:sz w:val="24"/>
          <w:szCs w:val="24"/>
        </w:rPr>
        <w:footnoteReference w:id="3"/>
      </w:r>
    </w:p>
    <w:p w14:paraId="2A4AA3AF" w14:textId="77777777" w:rsidR="00477923" w:rsidRPr="003F6412" w:rsidRDefault="00000000" w:rsidP="00477923">
      <w:pPr>
        <w:tabs>
          <w:tab w:val="left" w:pos="6521"/>
        </w:tabs>
        <w:spacing w:before="480" w:after="480"/>
        <w:jc w:val="both"/>
        <w:rPr>
          <w:sz w:val="24"/>
          <w:szCs w:val="24"/>
        </w:rPr>
      </w:pPr>
      <w:r w:rsidRPr="003F6412">
        <w:rPr>
          <w:sz w:val="24"/>
          <w:szCs w:val="24"/>
        </w:rPr>
        <w:t>Direktore</w:t>
      </w:r>
      <w:r w:rsidRPr="003F6412">
        <w:rPr>
          <w:sz w:val="24"/>
          <w:szCs w:val="24"/>
        </w:rPr>
        <w:tab/>
      </w:r>
      <w:r w:rsidRPr="003F6412">
        <w:rPr>
          <w:noProof/>
          <w:sz w:val="24"/>
          <w:szCs w:val="24"/>
          <w:lang w:eastAsia="lv-LV"/>
        </w:rPr>
        <w:t>Iveta Gavare</w:t>
      </w:r>
    </w:p>
    <w:p w14:paraId="0C7634C3" w14:textId="77777777" w:rsidR="002079F2" w:rsidRDefault="00000000" w:rsidP="002079F2">
      <w:pPr>
        <w:pStyle w:val="BodyB"/>
        <w:rPr>
          <w:sz w:val="20"/>
        </w:rPr>
      </w:pPr>
      <w:r>
        <w:rPr>
          <w:noProof/>
          <w:sz w:val="20"/>
        </w:rPr>
        <w:t>Kalašņikova</w:t>
      </w:r>
      <w:r>
        <w:rPr>
          <w:sz w:val="20"/>
        </w:rPr>
        <w:t xml:space="preserve"> </w:t>
      </w:r>
      <w:r>
        <w:rPr>
          <w:noProof/>
          <w:sz w:val="20"/>
        </w:rPr>
        <w:t>62102803</w:t>
      </w:r>
    </w:p>
    <w:p w14:paraId="2DD2DB8E" w14:textId="77777777" w:rsidR="00A91007" w:rsidRPr="00A91007" w:rsidRDefault="00000000" w:rsidP="00477923">
      <w:pPr>
        <w:pStyle w:val="BodyB"/>
      </w:pPr>
      <w:r>
        <w:rPr>
          <w:noProof/>
          <w:sz w:val="20"/>
        </w:rPr>
        <w:t>kate.kalasnikova@spkc.gov.lv</w:t>
      </w:r>
    </w:p>
    <w:sectPr w:rsidR="00A91007" w:rsidRPr="00A91007" w:rsidSect="008C265B">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762AF" w14:textId="77777777" w:rsidR="00E3701E" w:rsidRDefault="00E3701E">
      <w:r>
        <w:separator/>
      </w:r>
    </w:p>
  </w:endnote>
  <w:endnote w:type="continuationSeparator" w:id="0">
    <w:p w14:paraId="5AC88919" w14:textId="77777777" w:rsidR="00E3701E" w:rsidRDefault="00E37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8A006" w14:textId="77777777" w:rsidR="00F84E4B" w:rsidRDefault="00000000" w:rsidP="00F84E4B">
    <w:pPr>
      <w:pStyle w:val="Footer"/>
      <w:jc w:val="center"/>
    </w:pPr>
    <w:r w:rsidRPr="001B3C4F">
      <w:t>DOKUMENTS PARAKSTĪTS ELEKTRONISKI AR DROŠU ELEKTRONISKO PARAKSTU</w:t>
    </w:r>
  </w:p>
  <w:p w14:paraId="59DFD2E8" w14:textId="77777777" w:rsidR="00CD015F" w:rsidRDefault="00000000" w:rsidP="00F84E4B">
    <w:pPr>
      <w:pStyle w:val="Footer"/>
      <w:jc w:val="center"/>
    </w:pPr>
    <w:r w:rsidRPr="001B3C4F">
      <w:t xml:space="preserve">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25E1C" w14:textId="77777777" w:rsidR="00E3701E" w:rsidRDefault="00E3701E">
      <w:r>
        <w:separator/>
      </w:r>
    </w:p>
  </w:footnote>
  <w:footnote w:type="continuationSeparator" w:id="0">
    <w:p w14:paraId="7EF9D36A" w14:textId="77777777" w:rsidR="00E3701E" w:rsidRDefault="00E3701E">
      <w:r>
        <w:continuationSeparator/>
      </w:r>
    </w:p>
  </w:footnote>
  <w:footnote w:id="1">
    <w:p w14:paraId="1D84B05E" w14:textId="77777777" w:rsidR="005B6F95" w:rsidRPr="000A7F78" w:rsidRDefault="00000000" w:rsidP="005B6F95">
      <w:pPr>
        <w:pStyle w:val="FootnoteText"/>
        <w:rPr>
          <w:lang w:val="en-US"/>
        </w:rPr>
      </w:pPr>
      <w:r>
        <w:rPr>
          <w:rStyle w:val="FootnoteReference"/>
        </w:rPr>
        <w:footnoteRef/>
      </w:r>
      <w:r>
        <w:t xml:space="preserve"> </w:t>
      </w:r>
      <w:hyperlink r:id="rId1" w:history="1">
        <w:r w:rsidRPr="007A342F">
          <w:rPr>
            <w:rStyle w:val="Hyperlink"/>
          </w:rPr>
          <w:t>https://likumi.lv/ta/id/148626-noteikumi-par-gripas-pretepidemijas-pasakumiem</w:t>
        </w:r>
      </w:hyperlink>
      <w:r>
        <w:t xml:space="preserve"> </w:t>
      </w:r>
    </w:p>
  </w:footnote>
  <w:footnote w:id="2">
    <w:p w14:paraId="066EBBF3" w14:textId="77777777" w:rsidR="005B6F95" w:rsidRDefault="00000000" w:rsidP="005B6F95">
      <w:pPr>
        <w:pStyle w:val="FootnoteText"/>
      </w:pPr>
      <w:r>
        <w:rPr>
          <w:rStyle w:val="FootnoteReference"/>
        </w:rPr>
        <w:footnoteRef/>
      </w:r>
      <w:r>
        <w:t xml:space="preserve"> </w:t>
      </w:r>
      <w:hyperlink r:id="rId2" w:history="1">
        <w:r w:rsidRPr="007A342F">
          <w:rPr>
            <w:rStyle w:val="Hyperlink"/>
          </w:rPr>
          <w:t>https://www.spkc.gov.lv/lv/epidemiologijas-bileteni</w:t>
        </w:r>
      </w:hyperlink>
      <w:r>
        <w:t xml:space="preserve"> </w:t>
      </w:r>
    </w:p>
  </w:footnote>
  <w:footnote w:id="3">
    <w:p w14:paraId="612D1CC9" w14:textId="77777777" w:rsidR="005B6F95" w:rsidRDefault="00000000" w:rsidP="005B6F95">
      <w:pPr>
        <w:pStyle w:val="FootnoteText"/>
      </w:pPr>
      <w:r>
        <w:rPr>
          <w:rStyle w:val="FootnoteReference"/>
        </w:rPr>
        <w:footnoteRef/>
      </w:r>
      <w:r>
        <w:t xml:space="preserve"> </w:t>
      </w:r>
      <w:hyperlink r:id="rId3" w:history="1">
        <w:r w:rsidRPr="007A342F">
          <w:rPr>
            <w:rStyle w:val="Hyperlink"/>
          </w:rPr>
          <w:t>https://www.spkc.gov.lv/lv/statistika-un-petijumi/infekcijas-slimibas/epidemiologijas-bileteni1/gripa-un-aaei</w:t>
        </w:r>
      </w:hyperlink>
      <w:r w:rsidRPr="00866B92">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76723"/>
    <w:multiLevelType w:val="hybridMultilevel"/>
    <w:tmpl w:val="75C4787A"/>
    <w:lvl w:ilvl="0" w:tplc="6A666984">
      <w:start w:val="1"/>
      <w:numFmt w:val="decimal"/>
      <w:lvlText w:val="%1."/>
      <w:lvlJc w:val="left"/>
      <w:pPr>
        <w:ind w:left="720" w:hanging="360"/>
      </w:pPr>
      <w:rPr>
        <w:rFonts w:hint="default"/>
      </w:rPr>
    </w:lvl>
    <w:lvl w:ilvl="1" w:tplc="5EFE9FB2">
      <w:start w:val="1"/>
      <w:numFmt w:val="lowerLetter"/>
      <w:lvlText w:val="%2."/>
      <w:lvlJc w:val="left"/>
      <w:pPr>
        <w:ind w:left="1440" w:hanging="360"/>
      </w:pPr>
    </w:lvl>
    <w:lvl w:ilvl="2" w:tplc="18A03250" w:tentative="1">
      <w:start w:val="1"/>
      <w:numFmt w:val="lowerRoman"/>
      <w:lvlText w:val="%3."/>
      <w:lvlJc w:val="right"/>
      <w:pPr>
        <w:ind w:left="2160" w:hanging="180"/>
      </w:pPr>
    </w:lvl>
    <w:lvl w:ilvl="3" w:tplc="A8F66B92" w:tentative="1">
      <w:start w:val="1"/>
      <w:numFmt w:val="decimal"/>
      <w:lvlText w:val="%4."/>
      <w:lvlJc w:val="left"/>
      <w:pPr>
        <w:ind w:left="2880" w:hanging="360"/>
      </w:pPr>
    </w:lvl>
    <w:lvl w:ilvl="4" w:tplc="22962FA6" w:tentative="1">
      <w:start w:val="1"/>
      <w:numFmt w:val="lowerLetter"/>
      <w:lvlText w:val="%5."/>
      <w:lvlJc w:val="left"/>
      <w:pPr>
        <w:ind w:left="3600" w:hanging="360"/>
      </w:pPr>
    </w:lvl>
    <w:lvl w:ilvl="5" w:tplc="6066BD82" w:tentative="1">
      <w:start w:val="1"/>
      <w:numFmt w:val="lowerRoman"/>
      <w:lvlText w:val="%6."/>
      <w:lvlJc w:val="right"/>
      <w:pPr>
        <w:ind w:left="4320" w:hanging="180"/>
      </w:pPr>
    </w:lvl>
    <w:lvl w:ilvl="6" w:tplc="AD82CF14" w:tentative="1">
      <w:start w:val="1"/>
      <w:numFmt w:val="decimal"/>
      <w:lvlText w:val="%7."/>
      <w:lvlJc w:val="left"/>
      <w:pPr>
        <w:ind w:left="5040" w:hanging="360"/>
      </w:pPr>
    </w:lvl>
    <w:lvl w:ilvl="7" w:tplc="B68C8FCE" w:tentative="1">
      <w:start w:val="1"/>
      <w:numFmt w:val="lowerLetter"/>
      <w:lvlText w:val="%8."/>
      <w:lvlJc w:val="left"/>
      <w:pPr>
        <w:ind w:left="5760" w:hanging="360"/>
      </w:pPr>
    </w:lvl>
    <w:lvl w:ilvl="8" w:tplc="7A8CBE4C" w:tentative="1">
      <w:start w:val="1"/>
      <w:numFmt w:val="lowerRoman"/>
      <w:lvlText w:val="%9."/>
      <w:lvlJc w:val="right"/>
      <w:pPr>
        <w:ind w:left="6480" w:hanging="180"/>
      </w:pPr>
    </w:lvl>
  </w:abstractNum>
  <w:abstractNum w:abstractNumId="1" w15:restartNumberingAfterBreak="0">
    <w:nsid w:val="78FE6A46"/>
    <w:multiLevelType w:val="multilevel"/>
    <w:tmpl w:val="8C2AC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60905342">
    <w:abstractNumId w:val="0"/>
  </w:num>
  <w:num w:numId="2" w16cid:durableId="471949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CC"/>
    <w:rsid w:val="00020179"/>
    <w:rsid w:val="000A7F78"/>
    <w:rsid w:val="000D65D1"/>
    <w:rsid w:val="00112C48"/>
    <w:rsid w:val="00154B6E"/>
    <w:rsid w:val="00195A3A"/>
    <w:rsid w:val="001963C5"/>
    <w:rsid w:val="001B3C4F"/>
    <w:rsid w:val="001F3DE1"/>
    <w:rsid w:val="002079F2"/>
    <w:rsid w:val="00222B8B"/>
    <w:rsid w:val="00237C47"/>
    <w:rsid w:val="002418B7"/>
    <w:rsid w:val="00247E9C"/>
    <w:rsid w:val="00280BAC"/>
    <w:rsid w:val="002C5CEE"/>
    <w:rsid w:val="002E7C00"/>
    <w:rsid w:val="00376EF5"/>
    <w:rsid w:val="003A5E2C"/>
    <w:rsid w:val="003E7BBE"/>
    <w:rsid w:val="003F14F6"/>
    <w:rsid w:val="003F2940"/>
    <w:rsid w:val="003F6412"/>
    <w:rsid w:val="00415D28"/>
    <w:rsid w:val="00440173"/>
    <w:rsid w:val="00443D6E"/>
    <w:rsid w:val="004568DF"/>
    <w:rsid w:val="00456D43"/>
    <w:rsid w:val="00477923"/>
    <w:rsid w:val="00480BD0"/>
    <w:rsid w:val="004A063D"/>
    <w:rsid w:val="004B1E9E"/>
    <w:rsid w:val="00505CA0"/>
    <w:rsid w:val="005249D9"/>
    <w:rsid w:val="00542B84"/>
    <w:rsid w:val="0055269A"/>
    <w:rsid w:val="005603D1"/>
    <w:rsid w:val="00560ECD"/>
    <w:rsid w:val="00587CC8"/>
    <w:rsid w:val="005B6F95"/>
    <w:rsid w:val="005C5AD1"/>
    <w:rsid w:val="005D3E87"/>
    <w:rsid w:val="005E4A7F"/>
    <w:rsid w:val="006765DF"/>
    <w:rsid w:val="006D3FD6"/>
    <w:rsid w:val="00730F7C"/>
    <w:rsid w:val="007322A6"/>
    <w:rsid w:val="007906BB"/>
    <w:rsid w:val="007A342F"/>
    <w:rsid w:val="00866B92"/>
    <w:rsid w:val="00893003"/>
    <w:rsid w:val="008B15BC"/>
    <w:rsid w:val="008B6D06"/>
    <w:rsid w:val="008B742D"/>
    <w:rsid w:val="008C265B"/>
    <w:rsid w:val="00987215"/>
    <w:rsid w:val="00994AA3"/>
    <w:rsid w:val="009E26F3"/>
    <w:rsid w:val="00A23AAC"/>
    <w:rsid w:val="00A24A6B"/>
    <w:rsid w:val="00A277B8"/>
    <w:rsid w:val="00A91007"/>
    <w:rsid w:val="00AC203D"/>
    <w:rsid w:val="00B16961"/>
    <w:rsid w:val="00B86B76"/>
    <w:rsid w:val="00BC2CDF"/>
    <w:rsid w:val="00BE7124"/>
    <w:rsid w:val="00BF3D96"/>
    <w:rsid w:val="00C12D6E"/>
    <w:rsid w:val="00C4438A"/>
    <w:rsid w:val="00C92245"/>
    <w:rsid w:val="00CA27BF"/>
    <w:rsid w:val="00CB2202"/>
    <w:rsid w:val="00CB77F0"/>
    <w:rsid w:val="00CC1A82"/>
    <w:rsid w:val="00CC4F90"/>
    <w:rsid w:val="00CD015F"/>
    <w:rsid w:val="00CD0573"/>
    <w:rsid w:val="00CD0C50"/>
    <w:rsid w:val="00D5053F"/>
    <w:rsid w:val="00D831E1"/>
    <w:rsid w:val="00D92D62"/>
    <w:rsid w:val="00DC0153"/>
    <w:rsid w:val="00DC1881"/>
    <w:rsid w:val="00DE33E0"/>
    <w:rsid w:val="00E029CF"/>
    <w:rsid w:val="00E10BEB"/>
    <w:rsid w:val="00E33119"/>
    <w:rsid w:val="00E3701E"/>
    <w:rsid w:val="00E402D8"/>
    <w:rsid w:val="00E46716"/>
    <w:rsid w:val="00E46A48"/>
    <w:rsid w:val="00E53472"/>
    <w:rsid w:val="00E55896"/>
    <w:rsid w:val="00E92ACC"/>
    <w:rsid w:val="00EB6414"/>
    <w:rsid w:val="00EC6B3B"/>
    <w:rsid w:val="00EE4551"/>
    <w:rsid w:val="00EE7EE5"/>
    <w:rsid w:val="00F84E4B"/>
    <w:rsid w:val="00FB54D0"/>
    <w:rsid w:val="00FB60A4"/>
    <w:rsid w:val="00FE4CB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4EC3"/>
  <w15:docId w15:val="{48DA2C83-34A2-4FE8-ACE8-9C8C0DBA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A6B"/>
    <w:rPr>
      <w:rFonts w:eastAsia="Times New Roman"/>
      <w:lang w:eastAsia="en-US"/>
    </w:rPr>
  </w:style>
  <w:style w:type="paragraph" w:styleId="Heading1">
    <w:name w:val="heading 1"/>
    <w:basedOn w:val="Normal"/>
    <w:next w:val="Normal"/>
    <w:link w:val="Heading1Char"/>
    <w:uiPriority w:val="9"/>
    <w:qFormat/>
    <w:rsid w:val="00994AA3"/>
    <w:pPr>
      <w:keepNext/>
      <w:jc w:val="center"/>
      <w:outlineLvl w:val="0"/>
    </w:pPr>
    <w:rPr>
      <w:b/>
      <w:bCs/>
    </w:rPr>
  </w:style>
  <w:style w:type="paragraph" w:styleId="Heading2">
    <w:name w:val="heading 2"/>
    <w:basedOn w:val="Normal"/>
    <w:next w:val="Normal"/>
    <w:link w:val="Heading2Char"/>
    <w:qFormat/>
    <w:rsid w:val="00994AA3"/>
    <w:pPr>
      <w:keepNext/>
      <w:tabs>
        <w:tab w:val="num" w:pos="495"/>
      </w:tabs>
      <w:ind w:left="495" w:hanging="495"/>
      <w:outlineLvl w:val="1"/>
    </w:pPr>
    <w:rPr>
      <w:b/>
    </w:rPr>
  </w:style>
  <w:style w:type="paragraph" w:styleId="Heading3">
    <w:name w:val="heading 3"/>
    <w:basedOn w:val="Normal"/>
    <w:next w:val="Normal"/>
    <w:link w:val="Heading3Char"/>
    <w:qFormat/>
    <w:rsid w:val="00994AA3"/>
    <w:pPr>
      <w:keepNext/>
      <w:outlineLvl w:val="2"/>
    </w:pPr>
    <w:rPr>
      <w:b/>
      <w:color w:val="FF0000"/>
      <w:sz w:val="44"/>
    </w:rPr>
  </w:style>
  <w:style w:type="paragraph" w:styleId="Heading4">
    <w:name w:val="heading 4"/>
    <w:basedOn w:val="Normal"/>
    <w:link w:val="Heading4Char"/>
    <w:uiPriority w:val="9"/>
    <w:qFormat/>
    <w:rsid w:val="00994AA3"/>
    <w:pPr>
      <w:spacing w:before="100" w:beforeAutospacing="1" w:after="100" w:afterAutospacing="1"/>
      <w:outlineLvl w:val="3"/>
    </w:pPr>
    <w:rPr>
      <w:b/>
      <w:bCs/>
    </w:rPr>
  </w:style>
  <w:style w:type="paragraph" w:styleId="Heading5">
    <w:name w:val="heading 5"/>
    <w:basedOn w:val="Normal"/>
    <w:next w:val="Normal"/>
    <w:link w:val="Heading5Char"/>
    <w:uiPriority w:val="9"/>
    <w:qFormat/>
    <w:rsid w:val="00994AA3"/>
    <w:pPr>
      <w:spacing w:before="240" w:after="60"/>
      <w:outlineLvl w:val="4"/>
    </w:pPr>
    <w:rPr>
      <w:rFonts w:ascii="Calibri" w:hAnsi="Calibri"/>
      <w:b/>
      <w:bCs/>
      <w:i/>
      <w:iCs/>
      <w:sz w:val="26"/>
      <w:szCs w:val="26"/>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4AA3"/>
    <w:rPr>
      <w:b/>
      <w:bCs/>
      <w:sz w:val="24"/>
      <w:szCs w:val="24"/>
    </w:rPr>
  </w:style>
  <w:style w:type="character" w:customStyle="1" w:styleId="Heading2Char">
    <w:name w:val="Heading 2 Char"/>
    <w:link w:val="Heading2"/>
    <w:rsid w:val="00994AA3"/>
    <w:rPr>
      <w:b/>
      <w:sz w:val="24"/>
    </w:rPr>
  </w:style>
  <w:style w:type="character" w:customStyle="1" w:styleId="Heading3Char">
    <w:name w:val="Heading 3 Char"/>
    <w:link w:val="Heading3"/>
    <w:rsid w:val="00994AA3"/>
    <w:rPr>
      <w:b/>
      <w:color w:val="FF0000"/>
      <w:sz w:val="44"/>
    </w:rPr>
  </w:style>
  <w:style w:type="character" w:customStyle="1" w:styleId="Heading4Char">
    <w:name w:val="Heading 4 Char"/>
    <w:link w:val="Heading4"/>
    <w:uiPriority w:val="9"/>
    <w:rsid w:val="00994AA3"/>
    <w:rPr>
      <w:b/>
      <w:bCs/>
      <w:sz w:val="24"/>
      <w:szCs w:val="24"/>
    </w:rPr>
  </w:style>
  <w:style w:type="character" w:customStyle="1" w:styleId="Heading5Char">
    <w:name w:val="Heading 5 Char"/>
    <w:link w:val="Heading5"/>
    <w:uiPriority w:val="9"/>
    <w:rsid w:val="00994AA3"/>
    <w:rPr>
      <w:rFonts w:ascii="Calibri" w:hAnsi="Calibri"/>
      <w:b/>
      <w:bCs/>
      <w:i/>
      <w:iCs/>
      <w:sz w:val="26"/>
      <w:szCs w:val="26"/>
      <w:lang w:val="en-AU" w:eastAsia="x-none"/>
    </w:rPr>
  </w:style>
  <w:style w:type="paragraph" w:styleId="NoSpacing">
    <w:name w:val="No Spacing"/>
    <w:uiPriority w:val="1"/>
    <w:qFormat/>
    <w:rsid w:val="00994AA3"/>
    <w:rPr>
      <w:rFonts w:ascii="Calibri" w:hAnsi="Calibri"/>
      <w:sz w:val="22"/>
      <w:szCs w:val="22"/>
      <w:lang w:eastAsia="en-US"/>
    </w:rPr>
  </w:style>
  <w:style w:type="paragraph" w:styleId="ListParagraph">
    <w:name w:val="List Paragraph"/>
    <w:basedOn w:val="Normal"/>
    <w:uiPriority w:val="34"/>
    <w:qFormat/>
    <w:rsid w:val="00994AA3"/>
    <w:pPr>
      <w:spacing w:after="200" w:line="276" w:lineRule="auto"/>
      <w:ind w:left="720"/>
      <w:contextualSpacing/>
    </w:pPr>
    <w:rPr>
      <w:rFonts w:ascii="Calibri" w:hAnsi="Calibri"/>
      <w:sz w:val="22"/>
      <w:szCs w:val="22"/>
    </w:rPr>
  </w:style>
  <w:style w:type="paragraph" w:styleId="Quote">
    <w:name w:val="Quote"/>
    <w:basedOn w:val="Normal"/>
    <w:next w:val="Normal"/>
    <w:link w:val="QuoteChar"/>
    <w:uiPriority w:val="29"/>
    <w:qFormat/>
    <w:rsid w:val="00994AA3"/>
    <w:rPr>
      <w:i/>
      <w:sz w:val="28"/>
      <w:szCs w:val="28"/>
    </w:rPr>
  </w:style>
  <w:style w:type="character" w:customStyle="1" w:styleId="QuoteChar">
    <w:name w:val="Quote Char"/>
    <w:link w:val="Quote"/>
    <w:uiPriority w:val="29"/>
    <w:rsid w:val="00994AA3"/>
    <w:rPr>
      <w:i/>
      <w:sz w:val="28"/>
      <w:szCs w:val="28"/>
    </w:rPr>
  </w:style>
  <w:style w:type="paragraph" w:styleId="Header">
    <w:name w:val="header"/>
    <w:basedOn w:val="Normal"/>
    <w:link w:val="HeaderChar"/>
    <w:rsid w:val="00A24A6B"/>
    <w:pPr>
      <w:tabs>
        <w:tab w:val="center" w:pos="4320"/>
        <w:tab w:val="right" w:pos="8640"/>
      </w:tabs>
    </w:pPr>
    <w:rPr>
      <w:rFonts w:ascii="Arial" w:hAnsi="Arial"/>
      <w:sz w:val="24"/>
    </w:rPr>
  </w:style>
  <w:style w:type="character" w:customStyle="1" w:styleId="HeaderChar">
    <w:name w:val="Header Char"/>
    <w:link w:val="Header"/>
    <w:rsid w:val="00A24A6B"/>
    <w:rPr>
      <w:rFonts w:ascii="Arial" w:eastAsia="Times New Roman" w:hAnsi="Arial"/>
      <w:sz w:val="24"/>
      <w:lang w:eastAsia="en-US"/>
    </w:rPr>
  </w:style>
  <w:style w:type="table" w:styleId="TableGrid">
    <w:name w:val="Table Grid"/>
    <w:basedOn w:val="TableNormal"/>
    <w:uiPriority w:val="59"/>
    <w:rsid w:val="00A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D015F"/>
    <w:pPr>
      <w:tabs>
        <w:tab w:val="center" w:pos="4153"/>
        <w:tab w:val="right" w:pos="8306"/>
      </w:tabs>
    </w:pPr>
  </w:style>
  <w:style w:type="character" w:customStyle="1" w:styleId="FooterChar">
    <w:name w:val="Footer Char"/>
    <w:link w:val="Footer"/>
    <w:uiPriority w:val="99"/>
    <w:rsid w:val="00CD015F"/>
    <w:rPr>
      <w:rFonts w:eastAsia="Times New Roman"/>
      <w:lang w:eastAsia="en-US"/>
    </w:rPr>
  </w:style>
  <w:style w:type="paragraph" w:customStyle="1" w:styleId="BodyB">
    <w:name w:val="Body B"/>
    <w:rsid w:val="002079F2"/>
    <w:pPr>
      <w:pBdr>
        <w:top w:val="nil"/>
        <w:left w:val="nil"/>
        <w:bottom w:val="nil"/>
        <w:right w:val="nil"/>
        <w:between w:val="nil"/>
        <w:bar w:val="nil"/>
      </w:pBdr>
    </w:pPr>
    <w:rPr>
      <w:rFonts w:eastAsia="Arial Unicode MS" w:cs="Arial Unicode MS"/>
      <w:color w:val="000000"/>
      <w:sz w:val="24"/>
      <w:szCs w:val="24"/>
      <w:u w:color="000000"/>
    </w:rPr>
  </w:style>
  <w:style w:type="character" w:styleId="Hyperlink">
    <w:name w:val="Hyperlink"/>
    <w:uiPriority w:val="99"/>
    <w:rsid w:val="005B6F95"/>
    <w:rPr>
      <w:color w:val="0000FF"/>
      <w:u w:val="single"/>
    </w:rPr>
  </w:style>
  <w:style w:type="paragraph" w:styleId="FootnoteText">
    <w:name w:val="footnote text"/>
    <w:basedOn w:val="Normal"/>
    <w:link w:val="FootnoteTextChar"/>
    <w:uiPriority w:val="99"/>
    <w:rsid w:val="005B6F95"/>
    <w:pPr>
      <w:suppressAutoHyphens/>
      <w:autoSpaceDN w:val="0"/>
      <w:textAlignment w:val="baseline"/>
    </w:pPr>
  </w:style>
  <w:style w:type="character" w:customStyle="1" w:styleId="FootnoteTextChar">
    <w:name w:val="Footnote Text Char"/>
    <w:basedOn w:val="DefaultParagraphFont"/>
    <w:link w:val="FootnoteText"/>
    <w:uiPriority w:val="99"/>
    <w:rsid w:val="005B6F95"/>
    <w:rPr>
      <w:rFonts w:eastAsia="Times New Roman"/>
      <w:lang w:eastAsia="en-US"/>
    </w:rPr>
  </w:style>
  <w:style w:type="character" w:styleId="FootnoteReference">
    <w:name w:val="footnote reference"/>
    <w:uiPriority w:val="99"/>
    <w:rsid w:val="005B6F95"/>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pkc.gov.lv/lv/statistika-un-petijumi/infekcijas-slimibas/epidemiologijas-bileteni1/gripa-un-aaei" TargetMode="External"/><Relationship Id="rId2" Type="http://schemas.openxmlformats.org/officeDocument/2006/relationships/hyperlink" Target="https://www.spkc.gov.lv/lv/epidemiologijas-bileteni" TargetMode="External"/><Relationship Id="rId1" Type="http://schemas.openxmlformats.org/officeDocument/2006/relationships/hyperlink" Target="https://likumi.lv/ta/id/148626-noteikumi-par-gripas-pretepidemijas-pasakumi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a.purenina\Desktop\SPKC\4_vestule_elektroniskais_paraksts_valsts_valoda_pilnkrasu.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4_vestule_elektroniskais_paraksts_valsts_valoda_pilnkrasu</Template>
  <TotalTime>1</TotalTime>
  <Pages>2</Pages>
  <Words>1173</Words>
  <Characters>670</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Pavlovica</dc:creator>
  <cp:lastModifiedBy>Anita Zolmane</cp:lastModifiedBy>
  <cp:revision>2</cp:revision>
  <cp:lastPrinted>2016-02-15T06:53:00Z</cp:lastPrinted>
  <dcterms:created xsi:type="dcterms:W3CDTF">2022-12-14T10:13:00Z</dcterms:created>
  <dcterms:modified xsi:type="dcterms:W3CDTF">2022-12-14T10:13:00Z</dcterms:modified>
</cp:coreProperties>
</file>