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B53" w14:textId="2CEC2DE3" w:rsidR="00280159" w:rsidRPr="008E473B" w:rsidRDefault="007C509D" w:rsidP="007C509D">
      <w:pPr>
        <w:jc w:val="center"/>
        <w:rPr>
          <w:rFonts w:ascii="Times New Roman" w:hAnsi="Times New Roman" w:cs="Times New Roman"/>
          <w:b/>
          <w:bCs/>
        </w:rPr>
      </w:pPr>
      <w:r w:rsidRPr="008E473B">
        <w:rPr>
          <w:rFonts w:ascii="Times New Roman" w:hAnsi="Times New Roman" w:cs="Times New Roman"/>
          <w:b/>
          <w:bCs/>
        </w:rPr>
        <w:t xml:space="preserve">Augsta riska pacientu grupas, kurām pielietojama COVID-19 ārstēšana ar </w:t>
      </w:r>
      <w:proofErr w:type="spellStart"/>
      <w:r w:rsidR="00700F34">
        <w:rPr>
          <w:rFonts w:ascii="Times New Roman" w:hAnsi="Times New Roman"/>
          <w:b/>
          <w:sz w:val="24"/>
          <w:szCs w:val="24"/>
        </w:rPr>
        <w:t>Evusheld</w:t>
      </w:r>
      <w:proofErr w:type="spellEnd"/>
      <w:r w:rsidR="00700F34" w:rsidRPr="002A473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00F34" w:rsidRPr="00E643C6">
        <w:rPr>
          <w:rFonts w:ascii="Times New Roman" w:hAnsi="Times New Roman"/>
          <w:b/>
          <w:sz w:val="24"/>
          <w:szCs w:val="24"/>
        </w:rPr>
        <w:t>ti</w:t>
      </w:r>
      <w:r w:rsidR="00700F34">
        <w:rPr>
          <w:rFonts w:ascii="Times New Roman" w:hAnsi="Times New Roman"/>
          <w:b/>
          <w:sz w:val="24"/>
          <w:szCs w:val="24"/>
        </w:rPr>
        <w:t>ks</w:t>
      </w:r>
      <w:r w:rsidR="00700F34" w:rsidRPr="00E643C6">
        <w:rPr>
          <w:rFonts w:ascii="Times New Roman" w:hAnsi="Times New Roman"/>
          <w:b/>
          <w:sz w:val="24"/>
          <w:szCs w:val="24"/>
        </w:rPr>
        <w:t>agevimab</w:t>
      </w:r>
      <w:proofErr w:type="spellEnd"/>
      <w:r w:rsidR="00700F34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="00700F34" w:rsidRPr="00E643C6">
        <w:rPr>
          <w:rFonts w:ascii="Times New Roman" w:hAnsi="Times New Roman"/>
          <w:b/>
          <w:sz w:val="24"/>
          <w:szCs w:val="24"/>
        </w:rPr>
        <w:t>cilgavimab</w:t>
      </w:r>
      <w:proofErr w:type="spellEnd"/>
      <w:r w:rsidR="00700F34" w:rsidRPr="002A4734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6"/>
        <w:gridCol w:w="5809"/>
        <w:gridCol w:w="4303"/>
      </w:tblGrid>
      <w:tr w:rsidR="00700F34" w:rsidRPr="008E473B" w14:paraId="0460DE5B" w14:textId="77777777" w:rsidTr="008A2170">
        <w:tc>
          <w:tcPr>
            <w:tcW w:w="0" w:type="auto"/>
          </w:tcPr>
          <w:p w14:paraId="561859A7" w14:textId="167E9834" w:rsidR="00700F34" w:rsidRPr="008E473B" w:rsidRDefault="00700F34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>Pacientu grupa</w:t>
            </w:r>
          </w:p>
        </w:tc>
        <w:tc>
          <w:tcPr>
            <w:tcW w:w="0" w:type="auto"/>
            <w:gridSpan w:val="2"/>
          </w:tcPr>
          <w:p w14:paraId="490B2021" w14:textId="77CC8C67" w:rsidR="00700F34" w:rsidRPr="008E473B" w:rsidRDefault="00700F3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FA38B3">
              <w:rPr>
                <w:rFonts w:ascii="Times New Roman" w:hAnsi="Times New Roman" w:cs="Times New Roman"/>
                <w:b/>
                <w:bCs/>
              </w:rPr>
              <w:t>eronegatīvi</w:t>
            </w:r>
            <w:proofErr w:type="spellEnd"/>
            <w:r w:rsidRPr="00FA38B3">
              <w:rPr>
                <w:rFonts w:ascii="Times New Roman" w:hAnsi="Times New Roman" w:cs="Times New Roman"/>
                <w:b/>
                <w:bCs/>
              </w:rPr>
              <w:t xml:space="preserve"> pacienti</w:t>
            </w:r>
          </w:p>
        </w:tc>
      </w:tr>
      <w:tr w:rsidR="00700F34" w:rsidRPr="008E473B" w14:paraId="62AAC1AC" w14:textId="77777777" w:rsidTr="00692C25">
        <w:tc>
          <w:tcPr>
            <w:tcW w:w="0" w:type="auto"/>
          </w:tcPr>
          <w:p w14:paraId="70751004" w14:textId="6BB7C3E8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Klīniskie kritēriji</w:t>
            </w:r>
          </w:p>
        </w:tc>
        <w:tc>
          <w:tcPr>
            <w:tcW w:w="0" w:type="auto"/>
            <w:gridSpan w:val="2"/>
          </w:tcPr>
          <w:p w14:paraId="46B843F7" w14:textId="77777777" w:rsidR="00700F34" w:rsidRPr="008E473B" w:rsidRDefault="00700F34" w:rsidP="00A62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Simptomātiska slimības gaita, slimo  ≤7 dienas.  </w:t>
            </w:r>
          </w:p>
          <w:p w14:paraId="0F223049" w14:textId="5C5A5983" w:rsidR="00700F34" w:rsidRPr="008E473B" w:rsidRDefault="00700F34" w:rsidP="00700F34">
            <w:pPr>
              <w:pStyle w:val="BodyText"/>
              <w:ind w:left="0"/>
              <w:rPr>
                <w:rFonts w:cs="Times New Roman"/>
              </w:rPr>
            </w:pPr>
            <w:r w:rsidRPr="008E473B">
              <w:rPr>
                <w:rFonts w:eastAsiaTheme="minorHAnsi" w:cs="Times New Roman"/>
                <w:lang w:eastAsia="en-US" w:bidi="ar-SA"/>
              </w:rPr>
              <w:t xml:space="preserve">Hospitalizēts ≤72 stundas. COVID-19 dēļ nav nepieciešama papildu skābekļa terapija, </w:t>
            </w:r>
            <w:r w:rsidRPr="008E473B">
              <w:rPr>
                <w:rFonts w:cs="Times New Roman"/>
              </w:rPr>
              <w:t xml:space="preserve">SpO2 &gt;93%, </w:t>
            </w:r>
            <w:r w:rsidRPr="008E473B">
              <w:rPr>
                <w:rFonts w:eastAsiaTheme="minorHAnsi" w:cs="Times New Roman"/>
                <w:lang w:eastAsia="en-US" w:bidi="ar-SA"/>
              </w:rPr>
              <w:t>ir augsts COVID-19 progresēšanas līdz smagai slimības formai risks.</w:t>
            </w:r>
          </w:p>
        </w:tc>
      </w:tr>
      <w:tr w:rsidR="00700F34" w:rsidRPr="008E473B" w14:paraId="11430B87" w14:textId="77777777" w:rsidTr="00DE37C9">
        <w:tc>
          <w:tcPr>
            <w:tcW w:w="0" w:type="auto"/>
          </w:tcPr>
          <w:p w14:paraId="513B9CFF" w14:textId="4ED7BD58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Laboratorijas kritēriji</w:t>
            </w:r>
          </w:p>
        </w:tc>
        <w:tc>
          <w:tcPr>
            <w:tcW w:w="0" w:type="auto"/>
            <w:gridSpan w:val="2"/>
          </w:tcPr>
          <w:p w14:paraId="60AF98D7" w14:textId="77777777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SARS-CoV-2 ar antivielu vai molekulārās diagnostikas testu pozitīvs pirms  ≤72 stundām</w:t>
            </w:r>
          </w:p>
          <w:p w14:paraId="70D8013E" w14:textId="737B6DCC" w:rsidR="00700F34" w:rsidRPr="008E473B" w:rsidRDefault="00700F34" w:rsidP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SARS-CoV-2 antivielu tests </w:t>
            </w:r>
            <w:r w:rsidRPr="008E473B">
              <w:rPr>
                <w:rFonts w:ascii="Times New Roman" w:hAnsi="Times New Roman" w:cs="Times New Roman"/>
                <w:b/>
                <w:bCs/>
              </w:rPr>
              <w:t>negatīvs</w:t>
            </w:r>
          </w:p>
        </w:tc>
      </w:tr>
      <w:tr w:rsidR="00700F34" w:rsidRPr="008E473B" w14:paraId="5DCA8214" w14:textId="77777777" w:rsidTr="00DE37C9">
        <w:tc>
          <w:tcPr>
            <w:tcW w:w="0" w:type="auto"/>
          </w:tcPr>
          <w:p w14:paraId="4B4CA214" w14:textId="00A53120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700F34">
              <w:rPr>
                <w:rFonts w:ascii="Times New Roman" w:hAnsi="Times New Roman" w:cs="Times New Roman"/>
              </w:rPr>
              <w:t>Zāļu deva</w:t>
            </w:r>
          </w:p>
        </w:tc>
        <w:tc>
          <w:tcPr>
            <w:tcW w:w="0" w:type="auto"/>
            <w:gridSpan w:val="2"/>
          </w:tcPr>
          <w:p w14:paraId="55F2C709" w14:textId="12641EB1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700F34">
              <w:rPr>
                <w:rFonts w:ascii="Times New Roman" w:hAnsi="Times New Roman" w:cs="Times New Roman"/>
              </w:rPr>
              <w:t xml:space="preserve">Vienreizēja injekcija; pēc injekcijas vismaz vienu stundu novērot pacientu (infūzijas reakciju, </w:t>
            </w:r>
            <w:proofErr w:type="spellStart"/>
            <w:r w:rsidRPr="00700F34">
              <w:rPr>
                <w:rFonts w:ascii="Times New Roman" w:hAnsi="Times New Roman" w:cs="Times New Roman"/>
              </w:rPr>
              <w:t>anafilakses</w:t>
            </w:r>
            <w:proofErr w:type="spellEnd"/>
            <w:r w:rsidRPr="00700F34">
              <w:rPr>
                <w:rFonts w:ascii="Times New Roman" w:hAnsi="Times New Roman" w:cs="Times New Roman"/>
              </w:rPr>
              <w:t xml:space="preserve"> risks)</w:t>
            </w:r>
          </w:p>
        </w:tc>
      </w:tr>
      <w:tr w:rsidR="00700F34" w:rsidRPr="008E473B" w14:paraId="545FEED3" w14:textId="77777777" w:rsidTr="00BA4443">
        <w:tc>
          <w:tcPr>
            <w:tcW w:w="0" w:type="auto"/>
            <w:gridSpan w:val="3"/>
          </w:tcPr>
          <w:p w14:paraId="4A7A6420" w14:textId="01F031FD" w:rsidR="00700F34" w:rsidRPr="008E473B" w:rsidRDefault="00700F34" w:rsidP="00C00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 xml:space="preserve">Pacienti ar </w:t>
            </w:r>
            <w:proofErr w:type="spellStart"/>
            <w:r w:rsidRPr="008E473B">
              <w:rPr>
                <w:rFonts w:ascii="Times New Roman" w:hAnsi="Times New Roman" w:cs="Times New Roman"/>
                <w:b/>
                <w:bCs/>
              </w:rPr>
              <w:t>īmūnsupresiju</w:t>
            </w:r>
            <w:proofErr w:type="spellEnd"/>
            <w:r w:rsidRPr="008E473B">
              <w:rPr>
                <w:rFonts w:ascii="Times New Roman" w:hAnsi="Times New Roman" w:cs="Times New Roman"/>
                <w:b/>
                <w:bCs/>
              </w:rPr>
              <w:t>/imūndeficītu</w:t>
            </w:r>
          </w:p>
        </w:tc>
      </w:tr>
      <w:tr w:rsidR="00700F34" w:rsidRPr="008E473B" w14:paraId="6FCF717C" w14:textId="77777777" w:rsidTr="00C26792">
        <w:tc>
          <w:tcPr>
            <w:tcW w:w="0" w:type="auto"/>
            <w:gridSpan w:val="2"/>
          </w:tcPr>
          <w:p w14:paraId="23D7447D" w14:textId="77777777" w:rsidR="00700F34" w:rsidRPr="008E473B" w:rsidRDefault="0070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6B34A6" w14:textId="1FA24138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>Konsilijs</w:t>
            </w:r>
          </w:p>
        </w:tc>
      </w:tr>
      <w:tr w:rsidR="00700F34" w:rsidRPr="008E473B" w14:paraId="1FAFBC3F" w14:textId="77777777" w:rsidTr="00C00115">
        <w:tc>
          <w:tcPr>
            <w:tcW w:w="0" w:type="auto"/>
          </w:tcPr>
          <w:p w14:paraId="1F63D233" w14:textId="3075514F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HIV infekcija </w:t>
            </w:r>
          </w:p>
        </w:tc>
        <w:tc>
          <w:tcPr>
            <w:tcW w:w="0" w:type="auto"/>
          </w:tcPr>
          <w:p w14:paraId="5383A094" w14:textId="3262D14F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nevakcinēts pirmreizējs pacients, CD4&lt;200, nelieto RVT, ar nosakāmu vīrusu slodzi.</w:t>
            </w:r>
          </w:p>
        </w:tc>
        <w:tc>
          <w:tcPr>
            <w:tcW w:w="0" w:type="auto"/>
          </w:tcPr>
          <w:p w14:paraId="4B4EA0BC" w14:textId="039F9778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</w:t>
            </w:r>
          </w:p>
        </w:tc>
      </w:tr>
      <w:tr w:rsidR="00700F34" w:rsidRPr="008E473B" w14:paraId="25552EB8" w14:textId="77777777" w:rsidTr="00C00115">
        <w:tc>
          <w:tcPr>
            <w:tcW w:w="0" w:type="auto"/>
          </w:tcPr>
          <w:p w14:paraId="33D5887E" w14:textId="1E9C1F2B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Transplantācijas pacients (nieres, aknas, sirds)</w:t>
            </w:r>
          </w:p>
        </w:tc>
        <w:tc>
          <w:tcPr>
            <w:tcW w:w="0" w:type="auto"/>
          </w:tcPr>
          <w:p w14:paraId="21E207D1" w14:textId="73F8B5C6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transplantācijas pacienti, tai skaitā pēc saņemta Covid-19 vakcinācijas kursa, kas saņem 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imūnsupresīvu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terapiju</w:t>
            </w:r>
          </w:p>
        </w:tc>
        <w:tc>
          <w:tcPr>
            <w:tcW w:w="0" w:type="auto"/>
          </w:tcPr>
          <w:p w14:paraId="37C4F6B5" w14:textId="5955226F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(nefrologs,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hepatologs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kardiologs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atb.pacienta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profilam)</w:t>
            </w:r>
          </w:p>
        </w:tc>
      </w:tr>
      <w:tr w:rsidR="00700F34" w:rsidRPr="008E473B" w14:paraId="1AFA5401" w14:textId="77777777" w:rsidTr="00C00115">
        <w:tc>
          <w:tcPr>
            <w:tcW w:w="0" w:type="auto"/>
          </w:tcPr>
          <w:p w14:paraId="01099BDC" w14:textId="77777777" w:rsidR="00700F34" w:rsidRPr="008E473B" w:rsidRDefault="00700F34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Hroniskas nieru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aizstājterapijas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 (hroniskas hemodialīzes un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peritoneālās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dialīzes pacienti)</w:t>
            </w:r>
          </w:p>
          <w:p w14:paraId="1C2AFE05" w14:textId="556AE615" w:rsidR="00700F34" w:rsidRPr="008E473B" w:rsidRDefault="00700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5FB53F" w14:textId="531054B1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pacienti, tai skaitā pēc Covid-19 vakcinācijas kursa</w:t>
            </w:r>
          </w:p>
        </w:tc>
        <w:tc>
          <w:tcPr>
            <w:tcW w:w="0" w:type="auto"/>
          </w:tcPr>
          <w:p w14:paraId="37E411AA" w14:textId="32760BAC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(nefrologs)</w:t>
            </w:r>
          </w:p>
        </w:tc>
      </w:tr>
      <w:tr w:rsidR="00700F34" w:rsidRPr="008E473B" w14:paraId="4AB537AA" w14:textId="77777777" w:rsidTr="00C00115">
        <w:tc>
          <w:tcPr>
            <w:tcW w:w="0" w:type="auto"/>
          </w:tcPr>
          <w:p w14:paraId="05F2D97C" w14:textId="1A0AC479" w:rsidR="00700F34" w:rsidRPr="008E473B" w:rsidRDefault="00700F34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Pacienti pēc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alogēnas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perifēro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asiņu cilmes šūnu transplantācijas </w:t>
            </w:r>
          </w:p>
        </w:tc>
        <w:tc>
          <w:tcPr>
            <w:tcW w:w="0" w:type="auto"/>
          </w:tcPr>
          <w:p w14:paraId="508E30EE" w14:textId="3D05D8F8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pacienti, tai skaitā pēc Covid-19 vakcinācijas kursa (vismaz 6 mēneši pēc transplantācijas vai reakcija transplantāts pret saimnieku)</w:t>
            </w:r>
          </w:p>
        </w:tc>
        <w:tc>
          <w:tcPr>
            <w:tcW w:w="0" w:type="auto"/>
          </w:tcPr>
          <w:p w14:paraId="376CCAC4" w14:textId="0EC0BCA0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(hematologs)</w:t>
            </w:r>
          </w:p>
        </w:tc>
      </w:tr>
      <w:tr w:rsidR="00700F34" w:rsidRPr="008E473B" w14:paraId="1F2AF4E2" w14:textId="77777777" w:rsidTr="00C00115">
        <w:tc>
          <w:tcPr>
            <w:tcW w:w="0" w:type="auto"/>
          </w:tcPr>
          <w:p w14:paraId="5D1B8273" w14:textId="4F7447AA" w:rsidR="00700F34" w:rsidRPr="008E473B" w:rsidRDefault="00700F34" w:rsidP="00E3184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Imūnsupresīva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terapija onkoloģijā, hematoloģijā,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reimatoloģijā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u.c.nozarēs</w:t>
            </w:r>
            <w:proofErr w:type="spellEnd"/>
          </w:p>
        </w:tc>
        <w:tc>
          <w:tcPr>
            <w:tcW w:w="0" w:type="auto"/>
          </w:tcPr>
          <w:p w14:paraId="56B36379" w14:textId="77777777" w:rsidR="00700F34" w:rsidRPr="008E473B" w:rsidRDefault="00700F34" w:rsidP="00356974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Monoklonālās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antivielas, kas iznīcina B-limfocītus (anti-CD-20; anti-CD-19; anti-CD-10) </w:t>
            </w:r>
            <w:proofErr w:type="spellStart"/>
            <w:r w:rsidRPr="008E473B">
              <w:rPr>
                <w:rFonts w:ascii="Times New Roman" w:hAnsi="Times New Roman" w:cs="Times New Roman"/>
              </w:rPr>
              <w:t>Rituximab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Obinutuzumabum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– 6 mēneši pēc saņemšanas;</w:t>
            </w:r>
          </w:p>
          <w:p w14:paraId="3AFBFD10" w14:textId="77777777" w:rsidR="00700F34" w:rsidRPr="008E473B" w:rsidRDefault="00700F34" w:rsidP="003569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antilimfocitārais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globulīns pacienti ar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aplastisku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anēmiju, komplikācijas pēc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alogēnas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cilmes šūnu transplantācijas). </w:t>
            </w:r>
          </w:p>
          <w:p w14:paraId="70281C10" w14:textId="77777777" w:rsidR="00700F34" w:rsidRPr="008E473B" w:rsidRDefault="00700F34" w:rsidP="00356974">
            <w:pPr>
              <w:jc w:val="both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Onkoloģiski pacienti ar aktīvu ķīmijterapiju un vai imūnterapiju un vai staru terapiju.</w:t>
            </w:r>
          </w:p>
          <w:p w14:paraId="03684D39" w14:textId="61301821" w:rsidR="00700F34" w:rsidRPr="008E473B" w:rsidRDefault="00700F34" w:rsidP="00700F34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 pēc citu 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imūnsupresīvu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zāļu lietošanas (izvērtēt individuāli).</w:t>
            </w:r>
          </w:p>
        </w:tc>
        <w:tc>
          <w:tcPr>
            <w:tcW w:w="0" w:type="auto"/>
          </w:tcPr>
          <w:p w14:paraId="3997796E" w14:textId="20771767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(hematologs,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reimatologs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atb.pacienta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profilam )</w:t>
            </w:r>
          </w:p>
        </w:tc>
      </w:tr>
      <w:tr w:rsidR="00700F34" w:rsidRPr="008E473B" w14:paraId="50333477" w14:textId="77777777" w:rsidTr="00C00115">
        <w:tc>
          <w:tcPr>
            <w:tcW w:w="0" w:type="auto"/>
          </w:tcPr>
          <w:p w14:paraId="27DE460A" w14:textId="39A2CA43" w:rsidR="00700F34" w:rsidRPr="008E473B" w:rsidRDefault="00700F34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Primāri imūndeficīti</w:t>
            </w:r>
          </w:p>
        </w:tc>
        <w:tc>
          <w:tcPr>
            <w:tcW w:w="0" w:type="auto"/>
          </w:tcPr>
          <w:p w14:paraId="1531BE55" w14:textId="124E9C8B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Pacienti ar </w:t>
            </w:r>
            <w:proofErr w:type="spellStart"/>
            <w:r w:rsidRPr="008E473B">
              <w:rPr>
                <w:rFonts w:ascii="Times New Roman" w:hAnsi="Times New Roman" w:cs="Times New Roman"/>
              </w:rPr>
              <w:t>hipogammaglobulinēmiju</w:t>
            </w:r>
            <w:proofErr w:type="spellEnd"/>
            <w:r w:rsidRPr="008E473B">
              <w:rPr>
                <w:rFonts w:ascii="Times New Roman" w:hAnsi="Times New Roman" w:cs="Times New Roman"/>
              </w:rPr>
              <w:t>, kas saņem substitūcijas terapiju.</w:t>
            </w:r>
          </w:p>
        </w:tc>
        <w:tc>
          <w:tcPr>
            <w:tcW w:w="0" w:type="auto"/>
          </w:tcPr>
          <w:p w14:paraId="5CE70937" w14:textId="67B01D6A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imunologs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>)</w:t>
            </w:r>
          </w:p>
        </w:tc>
      </w:tr>
      <w:tr w:rsidR="00700F34" w:rsidRPr="008E473B" w14:paraId="792D4451" w14:textId="77777777" w:rsidTr="00C00115">
        <w:tc>
          <w:tcPr>
            <w:tcW w:w="0" w:type="auto"/>
          </w:tcPr>
          <w:p w14:paraId="4E11A021" w14:textId="3BD531A2" w:rsidR="00700F34" w:rsidRPr="008E473B" w:rsidRDefault="00700F34" w:rsidP="00E3184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Talasēmija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sirpjveida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šūnu anēmija</w:t>
            </w:r>
          </w:p>
        </w:tc>
        <w:tc>
          <w:tcPr>
            <w:tcW w:w="0" w:type="auto"/>
          </w:tcPr>
          <w:p w14:paraId="1538FCC4" w14:textId="3B2D4558" w:rsidR="00700F34" w:rsidRPr="008E473B" w:rsidRDefault="00700F3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Individuāli izvērtējami gadījumi</w:t>
            </w:r>
          </w:p>
        </w:tc>
        <w:tc>
          <w:tcPr>
            <w:tcW w:w="0" w:type="auto"/>
          </w:tcPr>
          <w:p w14:paraId="76F6B59D" w14:textId="1C594FB5" w:rsidR="00700F34" w:rsidRPr="008E473B" w:rsidRDefault="00700F3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(hematologs)</w:t>
            </w:r>
          </w:p>
        </w:tc>
      </w:tr>
      <w:tr w:rsidR="00913401" w:rsidRPr="008E473B" w14:paraId="1517DFB4" w14:textId="77777777" w:rsidTr="004E5182">
        <w:tc>
          <w:tcPr>
            <w:tcW w:w="0" w:type="auto"/>
            <w:gridSpan w:val="3"/>
          </w:tcPr>
          <w:p w14:paraId="6F4DC1FC" w14:textId="4DE67A56" w:rsidR="00913401" w:rsidRPr="00913401" w:rsidRDefault="00913401" w:rsidP="0091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- Konsīlijs </w:t>
            </w:r>
            <w:proofErr w:type="spellStart"/>
            <w:r w:rsidRPr="00913401">
              <w:rPr>
                <w:rFonts w:ascii="Times New Roman" w:hAnsi="Times New Roman"/>
              </w:rPr>
              <w:t>Evusheld</w:t>
            </w:r>
            <w:proofErr w:type="spellEnd"/>
            <w:r w:rsidRPr="00913401">
              <w:rPr>
                <w:rFonts w:ascii="Times New Roman" w:hAnsi="Times New Roman"/>
              </w:rPr>
              <w:t xml:space="preserve"> (</w:t>
            </w:r>
            <w:proofErr w:type="spellStart"/>
            <w:r w:rsidRPr="00913401">
              <w:rPr>
                <w:rFonts w:ascii="Times New Roman" w:hAnsi="Times New Roman"/>
              </w:rPr>
              <w:t>tiksagevimab</w:t>
            </w:r>
            <w:proofErr w:type="spellEnd"/>
            <w:r w:rsidRPr="00913401">
              <w:rPr>
                <w:rFonts w:ascii="Times New Roman" w:hAnsi="Times New Roman"/>
              </w:rPr>
              <w:t xml:space="preserve">/ </w:t>
            </w:r>
            <w:proofErr w:type="spellStart"/>
            <w:r w:rsidRPr="00913401">
              <w:rPr>
                <w:rFonts w:ascii="Times New Roman" w:hAnsi="Times New Roman"/>
              </w:rPr>
              <w:t>cilgavimab</w:t>
            </w:r>
            <w:proofErr w:type="spellEnd"/>
            <w:r w:rsidRPr="0091340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terapijā nozīmē, veicot </w:t>
            </w:r>
            <w:r w:rsidR="00695D72">
              <w:rPr>
                <w:rFonts w:ascii="Times New Roman" w:hAnsi="Times New Roman"/>
              </w:rPr>
              <w:t xml:space="preserve">pacienta </w:t>
            </w:r>
            <w:r>
              <w:rPr>
                <w:rFonts w:ascii="Times New Roman" w:hAnsi="Times New Roman"/>
              </w:rPr>
              <w:t xml:space="preserve">individuālu </w:t>
            </w:r>
            <w:proofErr w:type="spellStart"/>
            <w:r>
              <w:rPr>
                <w:rFonts w:ascii="Times New Roman" w:hAnsi="Times New Roman"/>
              </w:rPr>
              <w:t>izvērtējumu</w:t>
            </w:r>
            <w:proofErr w:type="spellEnd"/>
          </w:p>
        </w:tc>
      </w:tr>
    </w:tbl>
    <w:p w14:paraId="4397329C" w14:textId="3F32339C" w:rsidR="00280159" w:rsidRPr="008E473B" w:rsidRDefault="00280159" w:rsidP="00280159">
      <w:pPr>
        <w:spacing w:after="0" w:line="240" w:lineRule="auto"/>
        <w:rPr>
          <w:rFonts w:ascii="Times New Roman" w:hAnsi="Times New Roman" w:cs="Times New Roman"/>
        </w:rPr>
      </w:pPr>
    </w:p>
    <w:sectPr w:rsidR="00280159" w:rsidRPr="008E473B" w:rsidSect="00700F34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1699" w14:textId="77777777" w:rsidR="00C205D5" w:rsidRDefault="00C205D5" w:rsidP="000C05E4">
      <w:pPr>
        <w:spacing w:after="0" w:line="240" w:lineRule="auto"/>
      </w:pPr>
      <w:r>
        <w:separator/>
      </w:r>
    </w:p>
  </w:endnote>
  <w:endnote w:type="continuationSeparator" w:id="0">
    <w:p w14:paraId="5F50C7C3" w14:textId="77777777" w:rsidR="00C205D5" w:rsidRDefault="00C205D5" w:rsidP="000C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238F" w14:textId="77777777" w:rsidR="00C205D5" w:rsidRDefault="00C205D5" w:rsidP="000C05E4">
      <w:pPr>
        <w:spacing w:after="0" w:line="240" w:lineRule="auto"/>
      </w:pPr>
      <w:r>
        <w:separator/>
      </w:r>
    </w:p>
  </w:footnote>
  <w:footnote w:type="continuationSeparator" w:id="0">
    <w:p w14:paraId="4553E7F9" w14:textId="77777777" w:rsidR="00C205D5" w:rsidRDefault="00C205D5" w:rsidP="000C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4B8"/>
    <w:multiLevelType w:val="hybridMultilevel"/>
    <w:tmpl w:val="47FC1450"/>
    <w:lvl w:ilvl="0" w:tplc="EEA82D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805"/>
    <w:multiLevelType w:val="hybridMultilevel"/>
    <w:tmpl w:val="739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354"/>
    <w:multiLevelType w:val="hybridMultilevel"/>
    <w:tmpl w:val="D14A7E68"/>
    <w:lvl w:ilvl="0" w:tplc="0426000F">
      <w:start w:val="1"/>
      <w:numFmt w:val="decimal"/>
      <w:lvlText w:val="%1."/>
      <w:lvlJc w:val="left"/>
      <w:pPr>
        <w:ind w:left="12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20" w:hanging="360"/>
      </w:pPr>
    </w:lvl>
    <w:lvl w:ilvl="2" w:tplc="0426001B" w:tentative="1">
      <w:start w:val="1"/>
      <w:numFmt w:val="lowerRoman"/>
      <w:lvlText w:val="%3."/>
      <w:lvlJc w:val="right"/>
      <w:pPr>
        <w:ind w:left="14040" w:hanging="180"/>
      </w:pPr>
    </w:lvl>
    <w:lvl w:ilvl="3" w:tplc="0426000F" w:tentative="1">
      <w:start w:val="1"/>
      <w:numFmt w:val="decimal"/>
      <w:lvlText w:val="%4."/>
      <w:lvlJc w:val="left"/>
      <w:pPr>
        <w:ind w:left="14760" w:hanging="360"/>
      </w:pPr>
    </w:lvl>
    <w:lvl w:ilvl="4" w:tplc="04260019" w:tentative="1">
      <w:start w:val="1"/>
      <w:numFmt w:val="lowerLetter"/>
      <w:lvlText w:val="%5."/>
      <w:lvlJc w:val="left"/>
      <w:pPr>
        <w:ind w:left="15480" w:hanging="360"/>
      </w:pPr>
    </w:lvl>
    <w:lvl w:ilvl="5" w:tplc="0426001B" w:tentative="1">
      <w:start w:val="1"/>
      <w:numFmt w:val="lowerRoman"/>
      <w:lvlText w:val="%6."/>
      <w:lvlJc w:val="right"/>
      <w:pPr>
        <w:ind w:left="16200" w:hanging="180"/>
      </w:pPr>
    </w:lvl>
    <w:lvl w:ilvl="6" w:tplc="0426000F" w:tentative="1">
      <w:start w:val="1"/>
      <w:numFmt w:val="decimal"/>
      <w:lvlText w:val="%7."/>
      <w:lvlJc w:val="left"/>
      <w:pPr>
        <w:ind w:left="16920" w:hanging="360"/>
      </w:pPr>
    </w:lvl>
    <w:lvl w:ilvl="7" w:tplc="04260019" w:tentative="1">
      <w:start w:val="1"/>
      <w:numFmt w:val="lowerLetter"/>
      <w:lvlText w:val="%8."/>
      <w:lvlJc w:val="left"/>
      <w:pPr>
        <w:ind w:left="17640" w:hanging="360"/>
      </w:pPr>
    </w:lvl>
    <w:lvl w:ilvl="8" w:tplc="0426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3" w15:restartNumberingAfterBreak="0">
    <w:nsid w:val="6EE524CA"/>
    <w:multiLevelType w:val="multilevel"/>
    <w:tmpl w:val="1CECE70C"/>
    <w:lvl w:ilvl="0">
      <w:numFmt w:val="bullet"/>
      <w:lvlText w:val="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4646150">
    <w:abstractNumId w:val="3"/>
  </w:num>
  <w:num w:numId="2" w16cid:durableId="577907489">
    <w:abstractNumId w:val="1"/>
  </w:num>
  <w:num w:numId="3" w16cid:durableId="1926955574">
    <w:abstractNumId w:val="2"/>
  </w:num>
  <w:num w:numId="4" w16cid:durableId="162557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9"/>
    <w:rsid w:val="0000468E"/>
    <w:rsid w:val="00007488"/>
    <w:rsid w:val="00021B16"/>
    <w:rsid w:val="000B6D57"/>
    <w:rsid w:val="000C05E4"/>
    <w:rsid w:val="00116DC0"/>
    <w:rsid w:val="00187930"/>
    <w:rsid w:val="001A6922"/>
    <w:rsid w:val="001D44F3"/>
    <w:rsid w:val="00276599"/>
    <w:rsid w:val="00280159"/>
    <w:rsid w:val="00282C40"/>
    <w:rsid w:val="00291816"/>
    <w:rsid w:val="00293D45"/>
    <w:rsid w:val="002F79BD"/>
    <w:rsid w:val="00327677"/>
    <w:rsid w:val="00356974"/>
    <w:rsid w:val="00431506"/>
    <w:rsid w:val="004C7D8C"/>
    <w:rsid w:val="005F739D"/>
    <w:rsid w:val="00604B5C"/>
    <w:rsid w:val="006203C3"/>
    <w:rsid w:val="00623FF4"/>
    <w:rsid w:val="00627628"/>
    <w:rsid w:val="00637E1D"/>
    <w:rsid w:val="006774FB"/>
    <w:rsid w:val="0069544B"/>
    <w:rsid w:val="00695D72"/>
    <w:rsid w:val="006D5540"/>
    <w:rsid w:val="00700F34"/>
    <w:rsid w:val="007046B6"/>
    <w:rsid w:val="00755DE8"/>
    <w:rsid w:val="00783C51"/>
    <w:rsid w:val="00794A4F"/>
    <w:rsid w:val="00794F7F"/>
    <w:rsid w:val="007B60D7"/>
    <w:rsid w:val="007C509D"/>
    <w:rsid w:val="0083248F"/>
    <w:rsid w:val="00841941"/>
    <w:rsid w:val="00847669"/>
    <w:rsid w:val="00854DB1"/>
    <w:rsid w:val="008953A3"/>
    <w:rsid w:val="008B6ECF"/>
    <w:rsid w:val="008E473B"/>
    <w:rsid w:val="00913401"/>
    <w:rsid w:val="00946984"/>
    <w:rsid w:val="0095481F"/>
    <w:rsid w:val="00962F86"/>
    <w:rsid w:val="009F6AAC"/>
    <w:rsid w:val="00A01F73"/>
    <w:rsid w:val="00A625DA"/>
    <w:rsid w:val="00AB5631"/>
    <w:rsid w:val="00AC5E42"/>
    <w:rsid w:val="00AD61FD"/>
    <w:rsid w:val="00AE4052"/>
    <w:rsid w:val="00AF4FE7"/>
    <w:rsid w:val="00B21BE5"/>
    <w:rsid w:val="00B373C0"/>
    <w:rsid w:val="00B46413"/>
    <w:rsid w:val="00B63FD6"/>
    <w:rsid w:val="00BB2FB5"/>
    <w:rsid w:val="00BF21AB"/>
    <w:rsid w:val="00C00115"/>
    <w:rsid w:val="00C205D5"/>
    <w:rsid w:val="00C37B4E"/>
    <w:rsid w:val="00CB552B"/>
    <w:rsid w:val="00D00425"/>
    <w:rsid w:val="00D054AE"/>
    <w:rsid w:val="00D3149C"/>
    <w:rsid w:val="00D45760"/>
    <w:rsid w:val="00DA128A"/>
    <w:rsid w:val="00E31840"/>
    <w:rsid w:val="00E743E6"/>
    <w:rsid w:val="00EA51A3"/>
    <w:rsid w:val="00EC23B2"/>
    <w:rsid w:val="00F11197"/>
    <w:rsid w:val="00F5500B"/>
    <w:rsid w:val="00F57B2A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9D0D1"/>
  <w15:chartTrackingRefBased/>
  <w15:docId w15:val="{683E48D8-6E17-4B7A-B258-5BA2370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59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0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E4"/>
    <w:rPr>
      <w:vertAlign w:val="superscript"/>
    </w:rPr>
  </w:style>
  <w:style w:type="character" w:styleId="Strong">
    <w:name w:val="Strong"/>
    <w:basedOn w:val="DefaultParagraphFont"/>
    <w:uiPriority w:val="22"/>
    <w:qFormat/>
    <w:rsid w:val="00282C40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755DE8"/>
    <w:pPr>
      <w:widowControl w:val="0"/>
      <w:spacing w:after="0" w:line="240" w:lineRule="auto"/>
      <w:ind w:left="118"/>
    </w:pPr>
    <w:rPr>
      <w:rFonts w:ascii="Times New Roman" w:eastAsia="Times New Roman" w:hAnsi="Times New Roman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755DE8"/>
    <w:rPr>
      <w:rFonts w:ascii="Times New Roman" w:eastAsia="Times New Roman" w:hAnsi="Times New Roman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0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34"/>
  </w:style>
  <w:style w:type="paragraph" w:styleId="Footer">
    <w:name w:val="footer"/>
    <w:basedOn w:val="Normal"/>
    <w:link w:val="FooterChar"/>
    <w:uiPriority w:val="99"/>
    <w:unhideWhenUsed/>
    <w:rsid w:val="0070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C1B3-4E66-4773-8795-30A2797D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Kriķe</dc:creator>
  <cp:keywords/>
  <dc:description/>
  <cp:lastModifiedBy>Ainārs Lācbergs</cp:lastModifiedBy>
  <cp:revision>3</cp:revision>
  <dcterms:created xsi:type="dcterms:W3CDTF">2023-01-03T11:01:00Z</dcterms:created>
  <dcterms:modified xsi:type="dcterms:W3CDTF">2023-01-03T11:01:00Z</dcterms:modified>
</cp:coreProperties>
</file>