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C552C7" w14:paraId="0124713E" w14:textId="77777777" w:rsidTr="00647746">
        <w:tc>
          <w:tcPr>
            <w:tcW w:w="5238" w:type="dxa"/>
          </w:tcPr>
          <w:p w14:paraId="3A87A728" w14:textId="77777777" w:rsidR="00C552C7" w:rsidRDefault="00C552C7" w:rsidP="005C504B">
            <w:pPr>
              <w:widowControl/>
              <w:rPr>
                <w:rFonts w:ascii="Times New Roman" w:hAnsi="Times New Roman"/>
                <w:noProof/>
                <w:sz w:val="24"/>
                <w:szCs w:val="24"/>
              </w:rPr>
            </w:pPr>
          </w:p>
        </w:tc>
      </w:tr>
    </w:tbl>
    <w:p w14:paraId="5CE62A16" w14:textId="77777777" w:rsidR="005C504B" w:rsidRDefault="005C504B" w:rsidP="005C504B">
      <w:pPr>
        <w:autoSpaceDE w:val="0"/>
        <w:autoSpaceDN w:val="0"/>
        <w:adjustRightInd w:val="0"/>
        <w:contextualSpacing/>
        <w:rPr>
          <w:rFonts w:ascii="Times New Roman" w:eastAsiaTheme="minorHAnsi" w:hAnsi="Times New Roman"/>
          <w:color w:val="000000"/>
          <w:sz w:val="24"/>
          <w:szCs w:val="24"/>
        </w:rPr>
      </w:pPr>
    </w:p>
    <w:p w14:paraId="04E96B5C" w14:textId="77777777" w:rsidR="005C504B" w:rsidRDefault="005C504B" w:rsidP="005C504B">
      <w:pPr>
        <w:autoSpaceDE w:val="0"/>
        <w:autoSpaceDN w:val="0"/>
        <w:adjustRightInd w:val="0"/>
        <w:spacing w:after="0"/>
        <w:jc w:val="both"/>
        <w:rPr>
          <w:rFonts w:ascii="Times New Roman" w:hAnsi="Times New Roman" w:cstheme="minorBidi"/>
          <w:b/>
          <w:bCs/>
          <w:noProof/>
          <w:sz w:val="24"/>
        </w:rPr>
      </w:pPr>
      <w:r>
        <w:rPr>
          <w:rFonts w:ascii="Times New Roman" w:hAnsi="Times New Roman"/>
          <w:b/>
          <w:bCs/>
          <w:noProof/>
          <w:sz w:val="24"/>
        </w:rPr>
        <w:t>Par aktualizēto manipulāciju sarakstu no 01.04.2023.</w:t>
      </w:r>
    </w:p>
    <w:p w14:paraId="09C84D71" w14:textId="5058F5A0" w:rsidR="005C504B" w:rsidRDefault="005C504B" w:rsidP="00B22CE9">
      <w:pPr>
        <w:pStyle w:val="NormalWeb"/>
        <w:spacing w:before="120" w:beforeAutospacing="0" w:after="0" w:afterAutospacing="0" w:line="276" w:lineRule="auto"/>
        <w:ind w:firstLine="720"/>
        <w:jc w:val="both"/>
        <w:rPr>
          <w:noProof/>
        </w:rPr>
      </w:pPr>
      <w:r>
        <w:rPr>
          <w:noProof/>
        </w:rPr>
        <w:t>Nacionālais veselības dienests (turpmāk – Dienests) informē, ka ir veikta manipulāciju saraksta pārskatīšana un grozījumu sagatavošana</w:t>
      </w:r>
      <w:r>
        <w:rPr>
          <w:color w:val="000000"/>
        </w:rPr>
        <w:t xml:space="preserve"> – aktualizētais manipulāciju saraksts stājas spēkā ar 01.0</w:t>
      </w:r>
      <w:r w:rsidR="00B22CE9">
        <w:rPr>
          <w:color w:val="000000"/>
        </w:rPr>
        <w:t>4</w:t>
      </w:r>
      <w:r>
        <w:rPr>
          <w:color w:val="000000"/>
        </w:rPr>
        <w:t>.2023</w:t>
      </w:r>
      <w:r>
        <w:rPr>
          <w:noProof/>
        </w:rPr>
        <w:t>. Dienests skaidro, ka saskaņā ar Ministru kabineta 2018. gada 28. augusta noteikumu Nr.555 “Veselības aprūpes pakalpojumu organizēšanas un samaksas kārtība” (turpmāk – Noteikumu) 2.14. punktu Dienests sagatavo manipulāciju sarakstu, kuru saskaņā ar Noteikumu Nr.555 154.7.punktu saskaņo ar Veselības ministriju. Savukārt</w:t>
      </w:r>
      <w:r w:rsidR="00B22CE9">
        <w:rPr>
          <w:noProof/>
        </w:rPr>
        <w:t>,</w:t>
      </w:r>
      <w:r>
        <w:rPr>
          <w:noProof/>
        </w:rPr>
        <w:t xml:space="preserve"> līgumos par primārās veselības aprūpes pakalpojumu sniegšanu un apmaksu noteikts, ka Dienesta pienākums ir informēt līgumpartnerus par izmaiņām manipulāciju sarakstā, lai līgumpartneri šo informāciju ņemtu vērā līgumu izpildē. </w:t>
      </w:r>
    </w:p>
    <w:p w14:paraId="6169ABA8" w14:textId="06502641" w:rsidR="00D7155E" w:rsidRDefault="00D7155E" w:rsidP="00D7155E">
      <w:pPr>
        <w:ind w:firstLine="567"/>
        <w:jc w:val="both"/>
        <w:rPr>
          <w:rFonts w:ascii="Times New Roman" w:eastAsia="Times New Roman" w:hAnsi="Times New Roman"/>
          <w:sz w:val="24"/>
          <w:szCs w:val="24"/>
        </w:rPr>
      </w:pPr>
      <w:r w:rsidRPr="641B3A97">
        <w:rPr>
          <w:rFonts w:ascii="Times New Roman" w:eastAsia="Times New Roman" w:hAnsi="Times New Roman"/>
          <w:color w:val="000000" w:themeColor="text1"/>
          <w:sz w:val="24"/>
          <w:szCs w:val="24"/>
        </w:rPr>
        <w:t xml:space="preserve">Būtiskākās no ģimenes ārstiem saistošajām izmaiņām manipulāciju sarakstā ir saistītas ar Noteikumu </w:t>
      </w:r>
      <w:r w:rsidR="00A82FBE">
        <w:rPr>
          <w:rFonts w:ascii="Times New Roman" w:eastAsia="Times New Roman" w:hAnsi="Times New Roman"/>
          <w:color w:val="000000" w:themeColor="text1"/>
          <w:sz w:val="24"/>
          <w:szCs w:val="24"/>
        </w:rPr>
        <w:t xml:space="preserve">Nr.555 </w:t>
      </w:r>
      <w:r w:rsidRPr="641B3A97">
        <w:rPr>
          <w:rFonts w:ascii="Times New Roman" w:eastAsia="Times New Roman" w:hAnsi="Times New Roman"/>
          <w:color w:val="000000" w:themeColor="text1"/>
          <w:sz w:val="24"/>
          <w:szCs w:val="24"/>
        </w:rPr>
        <w:t xml:space="preserve">1. pielikumā noteiktajām bērnu profilaktiskajām atskaitēm. </w:t>
      </w:r>
      <w:r w:rsidRPr="641B3A97">
        <w:rPr>
          <w:rFonts w:ascii="Times New Roman" w:eastAsia="Times New Roman" w:hAnsi="Times New Roman"/>
          <w:sz w:val="24"/>
          <w:szCs w:val="24"/>
        </w:rPr>
        <w:t xml:space="preserve">Lai veicinātu bērnu profilaktiskās apskates, ir pārrēķināts ģimenes ārsta veiktas bērna profilaktiskās apskates mājās tarifs, palielinot manipulācijas 01064 tarifu no 9,81 </w:t>
      </w:r>
      <w:proofErr w:type="spellStart"/>
      <w:r w:rsidRPr="641B3A97">
        <w:rPr>
          <w:rFonts w:ascii="Times New Roman" w:eastAsia="Times New Roman" w:hAnsi="Times New Roman"/>
          <w:sz w:val="24"/>
          <w:szCs w:val="24"/>
        </w:rPr>
        <w:t>euro</w:t>
      </w:r>
      <w:proofErr w:type="spellEnd"/>
      <w:r w:rsidRPr="641B3A97">
        <w:rPr>
          <w:rFonts w:ascii="Times New Roman" w:eastAsia="Times New Roman" w:hAnsi="Times New Roman"/>
          <w:sz w:val="24"/>
          <w:szCs w:val="24"/>
        </w:rPr>
        <w:t xml:space="preserve"> uz 18,74 </w:t>
      </w:r>
      <w:proofErr w:type="spellStart"/>
      <w:r w:rsidRPr="641B3A97">
        <w:rPr>
          <w:rFonts w:ascii="Times New Roman" w:eastAsia="Times New Roman" w:hAnsi="Times New Roman"/>
          <w:sz w:val="24"/>
          <w:szCs w:val="24"/>
        </w:rPr>
        <w:t>euro</w:t>
      </w:r>
      <w:proofErr w:type="spellEnd"/>
      <w:r w:rsidRPr="641B3A97">
        <w:rPr>
          <w:rFonts w:ascii="Times New Roman" w:eastAsia="Times New Roman" w:hAnsi="Times New Roman"/>
          <w:sz w:val="24"/>
          <w:szCs w:val="24"/>
        </w:rPr>
        <w:t xml:space="preserve">, kā arī no 1. aprīļa tiks apmaksāta māsas vai ārsta palīga (feldšera) veikta bērna profilaktiska apskate mājās, norādot manipulāciju 60248 ar tarifu 15,20 </w:t>
      </w:r>
      <w:proofErr w:type="spellStart"/>
      <w:r w:rsidRPr="641B3A97">
        <w:rPr>
          <w:rFonts w:ascii="Times New Roman" w:eastAsia="Times New Roman" w:hAnsi="Times New Roman"/>
          <w:sz w:val="24"/>
          <w:szCs w:val="24"/>
        </w:rPr>
        <w:t>euro</w:t>
      </w:r>
      <w:proofErr w:type="spellEnd"/>
      <w:r w:rsidRPr="641B3A97">
        <w:rPr>
          <w:rFonts w:ascii="Times New Roman" w:eastAsia="Times New Roman" w:hAnsi="Times New Roman"/>
          <w:sz w:val="24"/>
          <w:szCs w:val="24"/>
        </w:rPr>
        <w:t>. Papildu informācija tabulā:</w:t>
      </w:r>
    </w:p>
    <w:tbl>
      <w:tblPr>
        <w:tblStyle w:val="TableGrid"/>
        <w:tblW w:w="0" w:type="auto"/>
        <w:tblLook w:val="04A0" w:firstRow="1" w:lastRow="0" w:firstColumn="1" w:lastColumn="0" w:noHBand="0" w:noVBand="1"/>
      </w:tblPr>
      <w:tblGrid>
        <w:gridCol w:w="1545"/>
        <w:gridCol w:w="2445"/>
        <w:gridCol w:w="1095"/>
        <w:gridCol w:w="3976"/>
      </w:tblGrid>
      <w:tr w:rsidR="00D7155E" w14:paraId="7A226927" w14:textId="77777777" w:rsidTr="00970C0D">
        <w:trPr>
          <w:trHeight w:val="489"/>
          <w:tblHeader/>
        </w:trPr>
        <w:tc>
          <w:tcPr>
            <w:tcW w:w="1545" w:type="dxa"/>
          </w:tcPr>
          <w:p w14:paraId="2DEB3083" w14:textId="77777777" w:rsidR="00D7155E" w:rsidRDefault="00D7155E" w:rsidP="00B75069">
            <w:pPr>
              <w:contextualSpacing/>
              <w:jc w:val="both"/>
              <w:rPr>
                <w:rFonts w:ascii="Times New Roman" w:hAnsi="Times New Roman"/>
                <w:b/>
                <w:bCs/>
                <w:color w:val="000000" w:themeColor="text1"/>
                <w:sz w:val="20"/>
                <w:szCs w:val="20"/>
              </w:rPr>
            </w:pPr>
            <w:r w:rsidRPr="641B3A97">
              <w:rPr>
                <w:rFonts w:ascii="Times New Roman" w:hAnsi="Times New Roman"/>
                <w:b/>
                <w:bCs/>
                <w:sz w:val="20"/>
                <w:szCs w:val="20"/>
              </w:rPr>
              <w:t>Manipulācijas kods</w:t>
            </w:r>
          </w:p>
        </w:tc>
        <w:tc>
          <w:tcPr>
            <w:tcW w:w="2445" w:type="dxa"/>
          </w:tcPr>
          <w:p w14:paraId="32B0DB52" w14:textId="77777777" w:rsidR="00D7155E" w:rsidRDefault="00D7155E" w:rsidP="00B75069">
            <w:pPr>
              <w:contextualSpacing/>
              <w:jc w:val="both"/>
              <w:rPr>
                <w:rFonts w:ascii="Times New Roman" w:hAnsi="Times New Roman"/>
                <w:b/>
                <w:bCs/>
                <w:color w:val="000000" w:themeColor="text1"/>
                <w:sz w:val="20"/>
                <w:szCs w:val="20"/>
              </w:rPr>
            </w:pPr>
            <w:r w:rsidRPr="641B3A97">
              <w:rPr>
                <w:rFonts w:ascii="Times New Roman" w:hAnsi="Times New Roman"/>
                <w:b/>
                <w:bCs/>
                <w:sz w:val="20"/>
                <w:szCs w:val="20"/>
              </w:rPr>
              <w:t>Manipulācijas nosaukums</w:t>
            </w:r>
          </w:p>
        </w:tc>
        <w:tc>
          <w:tcPr>
            <w:tcW w:w="1095" w:type="dxa"/>
          </w:tcPr>
          <w:p w14:paraId="45DAA870" w14:textId="77777777" w:rsidR="00D7155E" w:rsidRDefault="00D7155E" w:rsidP="00B75069">
            <w:pPr>
              <w:contextualSpacing/>
              <w:jc w:val="both"/>
              <w:rPr>
                <w:rFonts w:ascii="Times New Roman" w:hAnsi="Times New Roman"/>
                <w:b/>
                <w:bCs/>
                <w:color w:val="000000" w:themeColor="text1"/>
                <w:sz w:val="20"/>
                <w:szCs w:val="20"/>
              </w:rPr>
            </w:pPr>
            <w:r w:rsidRPr="641B3A97">
              <w:rPr>
                <w:rFonts w:ascii="Times New Roman" w:hAnsi="Times New Roman"/>
                <w:b/>
                <w:bCs/>
                <w:sz w:val="20"/>
                <w:szCs w:val="20"/>
              </w:rPr>
              <w:t xml:space="preserve">Tarifs, </w:t>
            </w:r>
            <w:proofErr w:type="spellStart"/>
            <w:r w:rsidRPr="641B3A97">
              <w:rPr>
                <w:rFonts w:ascii="Times New Roman" w:hAnsi="Times New Roman"/>
                <w:b/>
                <w:bCs/>
                <w:sz w:val="20"/>
                <w:szCs w:val="20"/>
              </w:rPr>
              <w:t>euro</w:t>
            </w:r>
            <w:proofErr w:type="spellEnd"/>
          </w:p>
        </w:tc>
        <w:tc>
          <w:tcPr>
            <w:tcW w:w="3976" w:type="dxa"/>
          </w:tcPr>
          <w:p w14:paraId="707CADBF" w14:textId="77777777" w:rsidR="00D7155E" w:rsidRDefault="00D7155E" w:rsidP="00B75069">
            <w:pPr>
              <w:contextualSpacing/>
              <w:jc w:val="both"/>
              <w:rPr>
                <w:rFonts w:ascii="Times New Roman" w:hAnsi="Times New Roman"/>
                <w:b/>
                <w:bCs/>
                <w:color w:val="000000" w:themeColor="text1"/>
                <w:sz w:val="20"/>
                <w:szCs w:val="20"/>
              </w:rPr>
            </w:pPr>
            <w:r w:rsidRPr="641B3A97">
              <w:rPr>
                <w:rFonts w:ascii="Times New Roman" w:hAnsi="Times New Roman"/>
                <w:b/>
                <w:bCs/>
                <w:sz w:val="20"/>
                <w:szCs w:val="20"/>
              </w:rPr>
              <w:t>Apmaksas nosacījumi</w:t>
            </w:r>
          </w:p>
        </w:tc>
      </w:tr>
      <w:tr w:rsidR="00D7155E" w14:paraId="5519CDA4" w14:textId="77777777" w:rsidTr="00970C0D">
        <w:trPr>
          <w:trHeight w:val="1970"/>
        </w:trPr>
        <w:tc>
          <w:tcPr>
            <w:tcW w:w="1545" w:type="dxa"/>
          </w:tcPr>
          <w:p w14:paraId="1528E53F"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color w:val="000000" w:themeColor="text1"/>
                <w:sz w:val="20"/>
                <w:szCs w:val="20"/>
              </w:rPr>
              <w:t>01064</w:t>
            </w:r>
          </w:p>
        </w:tc>
        <w:tc>
          <w:tcPr>
            <w:tcW w:w="2445" w:type="dxa"/>
          </w:tcPr>
          <w:p w14:paraId="5CEF60E6"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sz w:val="20"/>
                <w:szCs w:val="20"/>
              </w:rPr>
              <w:t>Bērnu profilaktiskās apskates, ko veic ģimenes ārsts bērna mājās</w:t>
            </w:r>
          </w:p>
        </w:tc>
        <w:tc>
          <w:tcPr>
            <w:tcW w:w="1095" w:type="dxa"/>
          </w:tcPr>
          <w:p w14:paraId="66654E8A"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sz w:val="20"/>
                <w:szCs w:val="20"/>
              </w:rPr>
              <w:t>18.74</w:t>
            </w:r>
          </w:p>
        </w:tc>
        <w:tc>
          <w:tcPr>
            <w:tcW w:w="3976" w:type="dxa"/>
          </w:tcPr>
          <w:p w14:paraId="5782EF0E"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color w:val="000000" w:themeColor="text1"/>
                <w:sz w:val="20"/>
                <w:szCs w:val="20"/>
              </w:rPr>
              <w:t>Samaksa par manipulāciju tiek veikta, ja to norāda par ģimenes ārsta praksē sniegtu veselības aprūpes pakalpojumu pacientam ar diagnozi Z00.1. Bērnu profilaktiskās apskates, ko veic ģimenes ārsts pie bērna mājās, tiek veiktas atbilstoši normatīvajiem aktiem. Pacienta līdzmaksājumu sedz no valsts budžeta līdzekļiem.</w:t>
            </w:r>
          </w:p>
        </w:tc>
      </w:tr>
      <w:tr w:rsidR="00D7155E" w14:paraId="68CD28C7" w14:textId="77777777" w:rsidTr="00970C0D">
        <w:trPr>
          <w:trHeight w:val="1480"/>
        </w:trPr>
        <w:tc>
          <w:tcPr>
            <w:tcW w:w="1545" w:type="dxa"/>
          </w:tcPr>
          <w:p w14:paraId="59F2F973"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color w:val="000000" w:themeColor="text1"/>
                <w:sz w:val="20"/>
                <w:szCs w:val="20"/>
              </w:rPr>
              <w:t>60248</w:t>
            </w:r>
          </w:p>
        </w:tc>
        <w:tc>
          <w:tcPr>
            <w:tcW w:w="2445" w:type="dxa"/>
          </w:tcPr>
          <w:p w14:paraId="595887B1"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sz w:val="20"/>
                <w:szCs w:val="20"/>
              </w:rPr>
              <w:t>Māsas vai ārsta palīga (feldšera) veikta bērna profilaktiska apskate mājās</w:t>
            </w:r>
          </w:p>
        </w:tc>
        <w:tc>
          <w:tcPr>
            <w:tcW w:w="1095" w:type="dxa"/>
          </w:tcPr>
          <w:p w14:paraId="345A861D"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sz w:val="20"/>
                <w:szCs w:val="20"/>
              </w:rPr>
              <w:t>15.20</w:t>
            </w:r>
          </w:p>
        </w:tc>
        <w:tc>
          <w:tcPr>
            <w:tcW w:w="3976" w:type="dxa"/>
          </w:tcPr>
          <w:p w14:paraId="0FD7E732" w14:textId="77777777" w:rsidR="00D7155E" w:rsidRDefault="00D7155E" w:rsidP="00B75069">
            <w:pPr>
              <w:contextualSpacing/>
              <w:jc w:val="both"/>
              <w:rPr>
                <w:rFonts w:ascii="Times New Roman" w:hAnsi="Times New Roman"/>
                <w:color w:val="000000" w:themeColor="text1"/>
                <w:sz w:val="20"/>
                <w:szCs w:val="20"/>
              </w:rPr>
            </w:pPr>
            <w:r w:rsidRPr="641B3A97">
              <w:rPr>
                <w:rFonts w:ascii="Times New Roman" w:hAnsi="Times New Roman"/>
                <w:color w:val="000000" w:themeColor="text1"/>
                <w:sz w:val="20"/>
                <w:szCs w:val="20"/>
              </w:rPr>
              <w:t>Samaksa par manipulāciju tiek veikta, ja to norāda par ģimenes ārsta praksē sniegtu veselības aprūpes pakalpojumu pacientam ar diagnozi Z00.1. Bērnu profilaktiskās apskates, ko veic ģimenes ārsts pie bērna mājās, tiek veiktas atbilstoši normatīvajiem aktiem.</w:t>
            </w:r>
          </w:p>
        </w:tc>
      </w:tr>
    </w:tbl>
    <w:p w14:paraId="67F01FED" w14:textId="0EF360C3" w:rsidR="00D7155E" w:rsidRDefault="00D7155E" w:rsidP="005C504B">
      <w:pPr>
        <w:spacing w:after="0"/>
        <w:ind w:firstLine="567"/>
        <w:jc w:val="both"/>
        <w:rPr>
          <w:rFonts w:ascii="Times New Roman" w:hAnsi="Times New Roman"/>
          <w:color w:val="000000" w:themeColor="text1"/>
          <w:sz w:val="24"/>
          <w:szCs w:val="24"/>
        </w:rPr>
      </w:pPr>
      <w:r w:rsidRPr="641B3A97">
        <w:rPr>
          <w:rFonts w:ascii="Times New Roman" w:eastAsia="Times New Roman" w:hAnsi="Times New Roman"/>
          <w:sz w:val="24"/>
          <w:szCs w:val="24"/>
        </w:rPr>
        <w:t xml:space="preserve">Papildus Dienests informē, ka tiks uzsākta divu jaunu jaundzimušo </w:t>
      </w:r>
      <w:proofErr w:type="spellStart"/>
      <w:r w:rsidRPr="641B3A97">
        <w:rPr>
          <w:rFonts w:ascii="Times New Roman" w:eastAsia="Times New Roman" w:hAnsi="Times New Roman"/>
          <w:sz w:val="24"/>
          <w:szCs w:val="24"/>
        </w:rPr>
        <w:t>skrīningu</w:t>
      </w:r>
      <w:proofErr w:type="spellEnd"/>
      <w:r w:rsidRPr="641B3A97">
        <w:rPr>
          <w:rFonts w:ascii="Times New Roman" w:eastAsia="Times New Roman" w:hAnsi="Times New Roman"/>
          <w:sz w:val="24"/>
          <w:szCs w:val="24"/>
        </w:rPr>
        <w:t xml:space="preserve"> apmaksa, tiem paredzot manipulāciju 49100 “Jaundzimušo </w:t>
      </w:r>
      <w:proofErr w:type="spellStart"/>
      <w:r w:rsidRPr="641B3A97">
        <w:rPr>
          <w:rFonts w:ascii="Times New Roman" w:eastAsia="Times New Roman" w:hAnsi="Times New Roman"/>
          <w:sz w:val="24"/>
          <w:szCs w:val="24"/>
        </w:rPr>
        <w:t>spinālās</w:t>
      </w:r>
      <w:proofErr w:type="spellEnd"/>
      <w:r w:rsidRPr="641B3A97">
        <w:rPr>
          <w:rFonts w:ascii="Times New Roman" w:eastAsia="Times New Roman" w:hAnsi="Times New Roman"/>
          <w:sz w:val="24"/>
          <w:szCs w:val="24"/>
        </w:rPr>
        <w:t xml:space="preserve"> muskuļu atrofijas (SMA) un smaga kombinēta imūndeficīta (SCID) </w:t>
      </w:r>
      <w:proofErr w:type="spellStart"/>
      <w:r w:rsidRPr="641B3A97">
        <w:rPr>
          <w:rFonts w:ascii="Times New Roman" w:eastAsia="Times New Roman" w:hAnsi="Times New Roman"/>
          <w:sz w:val="24"/>
          <w:szCs w:val="24"/>
        </w:rPr>
        <w:t>skrīnings</w:t>
      </w:r>
      <w:proofErr w:type="spellEnd"/>
      <w:r w:rsidRPr="641B3A97">
        <w:rPr>
          <w:rFonts w:ascii="Times New Roman" w:eastAsia="Times New Roman" w:hAnsi="Times New Roman"/>
          <w:sz w:val="24"/>
          <w:szCs w:val="24"/>
        </w:rPr>
        <w:t xml:space="preserve"> no sausa asins piliena”. Papildu</w:t>
      </w:r>
      <w:r w:rsidR="001244AE">
        <w:rPr>
          <w:rFonts w:ascii="Times New Roman" w:eastAsia="Times New Roman" w:hAnsi="Times New Roman"/>
          <w:sz w:val="24"/>
          <w:szCs w:val="24"/>
        </w:rPr>
        <w:t>s</w:t>
      </w:r>
      <w:r w:rsidRPr="641B3A97">
        <w:rPr>
          <w:rFonts w:ascii="Times New Roman" w:eastAsia="Times New Roman" w:hAnsi="Times New Roman"/>
          <w:sz w:val="24"/>
          <w:szCs w:val="24"/>
        </w:rPr>
        <w:t xml:space="preserve"> saistībā ar jaundzimušo </w:t>
      </w:r>
      <w:proofErr w:type="spellStart"/>
      <w:r w:rsidRPr="641B3A97">
        <w:rPr>
          <w:rFonts w:ascii="Times New Roman" w:eastAsia="Times New Roman" w:hAnsi="Times New Roman"/>
          <w:sz w:val="24"/>
          <w:szCs w:val="24"/>
        </w:rPr>
        <w:t>skrīningu</w:t>
      </w:r>
      <w:proofErr w:type="spellEnd"/>
      <w:r w:rsidRPr="641B3A97">
        <w:rPr>
          <w:rFonts w:ascii="Times New Roman" w:eastAsia="Times New Roman" w:hAnsi="Times New Roman"/>
          <w:sz w:val="24"/>
          <w:szCs w:val="24"/>
        </w:rPr>
        <w:t xml:space="preserve"> tiks ieviesta arī manipulācija 49101 “Enzīma GALT aktivitātes kvantitatīva noteikšana no sausa asins piliena”, kas </w:t>
      </w:r>
      <w:r w:rsidRPr="641B3A97">
        <w:rPr>
          <w:rFonts w:ascii="Times New Roman" w:hAnsi="Times New Roman"/>
          <w:color w:val="000000" w:themeColor="text1"/>
          <w:sz w:val="24"/>
          <w:szCs w:val="24"/>
        </w:rPr>
        <w:t xml:space="preserve">nepieciešama gadījumos, ja pacientam paaugstināts kopējās </w:t>
      </w:r>
      <w:proofErr w:type="spellStart"/>
      <w:r w:rsidRPr="641B3A97">
        <w:rPr>
          <w:rFonts w:ascii="Times New Roman" w:hAnsi="Times New Roman"/>
          <w:color w:val="000000" w:themeColor="text1"/>
          <w:sz w:val="24"/>
          <w:szCs w:val="24"/>
        </w:rPr>
        <w:t>galaktozes</w:t>
      </w:r>
      <w:proofErr w:type="spellEnd"/>
      <w:r w:rsidRPr="641B3A97">
        <w:rPr>
          <w:rFonts w:ascii="Times New Roman" w:hAnsi="Times New Roman"/>
          <w:color w:val="000000" w:themeColor="text1"/>
          <w:sz w:val="24"/>
          <w:szCs w:val="24"/>
        </w:rPr>
        <w:t xml:space="preserve"> līmenis vai jaundzimušais dzimis priekšlaicīgi ar svaru, kas mazāks par 2000 g. </w:t>
      </w:r>
      <w:r w:rsidRPr="641B3A97">
        <w:rPr>
          <w:rFonts w:ascii="Times New Roman" w:eastAsia="Times New Roman" w:hAnsi="Times New Roman"/>
          <w:sz w:val="24"/>
          <w:szCs w:val="24"/>
        </w:rPr>
        <w:t xml:space="preserve">Saistībā ar šo </w:t>
      </w:r>
      <w:proofErr w:type="spellStart"/>
      <w:r w:rsidRPr="641B3A97">
        <w:rPr>
          <w:rFonts w:ascii="Times New Roman" w:eastAsia="Times New Roman" w:hAnsi="Times New Roman"/>
          <w:sz w:val="24"/>
          <w:szCs w:val="24"/>
        </w:rPr>
        <w:t>skrīningu</w:t>
      </w:r>
      <w:proofErr w:type="spellEnd"/>
      <w:r w:rsidRPr="641B3A97">
        <w:rPr>
          <w:rFonts w:ascii="Times New Roman" w:eastAsia="Times New Roman" w:hAnsi="Times New Roman"/>
          <w:sz w:val="24"/>
          <w:szCs w:val="24"/>
        </w:rPr>
        <w:t xml:space="preserve"> ieviešanu tiek virzīti grozījumi arī </w:t>
      </w:r>
      <w:r w:rsidRPr="641B3A97">
        <w:rPr>
          <w:rFonts w:ascii="Times New Roman" w:hAnsi="Times New Roman"/>
          <w:color w:val="000000" w:themeColor="text1"/>
          <w:sz w:val="24"/>
          <w:szCs w:val="24"/>
        </w:rPr>
        <w:t xml:space="preserve">2006. gada 25. jūlija Ministru Kabineta noteikumu Nr. 611 “Dzemdību palīdzības </w:t>
      </w:r>
      <w:r w:rsidRPr="641B3A97">
        <w:rPr>
          <w:rFonts w:ascii="Times New Roman" w:eastAsia="Times New Roman" w:hAnsi="Times New Roman"/>
          <w:sz w:val="24"/>
          <w:szCs w:val="24"/>
        </w:rPr>
        <w:t>nodrošināšanas</w:t>
      </w:r>
      <w:r w:rsidRPr="641B3A97">
        <w:rPr>
          <w:rFonts w:ascii="Times New Roman" w:hAnsi="Times New Roman"/>
          <w:color w:val="000000" w:themeColor="text1"/>
          <w:sz w:val="24"/>
          <w:szCs w:val="24"/>
        </w:rPr>
        <w:t xml:space="preserve"> kārtība” 1.pielikumā.</w:t>
      </w:r>
    </w:p>
    <w:p w14:paraId="0205ABA8" w14:textId="77777777" w:rsidR="00D7155E" w:rsidRDefault="00D7155E" w:rsidP="005C504B">
      <w:pPr>
        <w:spacing w:after="0"/>
        <w:ind w:firstLine="567"/>
        <w:jc w:val="both"/>
        <w:rPr>
          <w:rFonts w:ascii="Times New Roman" w:hAnsi="Times New Roman"/>
          <w:color w:val="000000" w:themeColor="text1"/>
          <w:sz w:val="24"/>
          <w:szCs w:val="24"/>
        </w:rPr>
      </w:pPr>
      <w:r w:rsidRPr="18F4490F">
        <w:rPr>
          <w:rFonts w:ascii="Times New Roman" w:hAnsi="Times New Roman"/>
          <w:color w:val="000000" w:themeColor="text1"/>
          <w:sz w:val="24"/>
          <w:szCs w:val="24"/>
        </w:rPr>
        <w:t xml:space="preserve">Tāpat Dienests ievieš jaunu statistikas manipulāciju 60558 “Acu sarkanā refleksa tests”, lai varētu novērtēt acu sarkanā refleksa testa veikšanas biežumu </w:t>
      </w:r>
      <w:r w:rsidRPr="18F4490F">
        <w:rPr>
          <w:rFonts w:ascii="Times New Roman" w:eastAsia="Times New Roman" w:hAnsi="Times New Roman"/>
          <w:sz w:val="24"/>
          <w:szCs w:val="24"/>
        </w:rPr>
        <w:t>–</w:t>
      </w:r>
      <w:r w:rsidRPr="18F4490F">
        <w:rPr>
          <w:rFonts w:ascii="Times New Roman" w:hAnsi="Times New Roman"/>
          <w:color w:val="000000" w:themeColor="text1"/>
          <w:sz w:val="24"/>
          <w:szCs w:val="24"/>
        </w:rPr>
        <w:t xml:space="preserve"> manipulācija jānorāda, ģimenes ārstu praksēs veicot testu zīdaiņiem un maziem bērniem. Acu sarkanā refleksa tests jāveic pirmajās dzīves dienās, pēc tam 6 nedēļu vecumā un bērna pirmajā dzīves gadā jebkurā </w:t>
      </w:r>
      <w:r w:rsidRPr="18F4490F">
        <w:rPr>
          <w:rFonts w:ascii="Times New Roman" w:hAnsi="Times New Roman"/>
          <w:color w:val="000000" w:themeColor="text1"/>
          <w:sz w:val="24"/>
          <w:szCs w:val="24"/>
        </w:rPr>
        <w:lastRenderedPageBreak/>
        <w:t>konsultācijā pie ģimenes ārsta, kā arī vēlāk regulāri un īpaši tad, ja vecākiem ir radušās bažas par bērna redzi un acu veselību.</w:t>
      </w:r>
    </w:p>
    <w:p w14:paraId="2E96F65E" w14:textId="77777777" w:rsidR="00D7155E" w:rsidRDefault="00D7155E" w:rsidP="005C504B">
      <w:pPr>
        <w:spacing w:after="0"/>
        <w:ind w:firstLine="567"/>
        <w:jc w:val="both"/>
      </w:pPr>
      <w:r w:rsidRPr="641B3A97">
        <w:rPr>
          <w:rFonts w:ascii="Times New Roman" w:eastAsia="Times New Roman" w:hAnsi="Times New Roman"/>
          <w:color w:val="000000" w:themeColor="text1"/>
          <w:sz w:val="24"/>
          <w:szCs w:val="24"/>
        </w:rPr>
        <w:t xml:space="preserve">Aktualizētā manipulāciju saraksta versija pievienota vēstules pielikumā un tiks publicēta Dienesta tīmekļvietnes </w:t>
      </w:r>
      <w:hyperlink r:id="rId8">
        <w:r w:rsidRPr="641B3A97">
          <w:rPr>
            <w:rStyle w:val="Hyperlink"/>
            <w:rFonts w:ascii="Times New Roman" w:eastAsia="Times New Roman" w:hAnsi="Times New Roman"/>
            <w:sz w:val="24"/>
            <w:szCs w:val="24"/>
          </w:rPr>
          <w:t>www.vmnvd.gov.lv</w:t>
        </w:r>
      </w:hyperlink>
      <w:r w:rsidRPr="641B3A97">
        <w:rPr>
          <w:rFonts w:ascii="Times New Roman" w:eastAsia="Times New Roman" w:hAnsi="Times New Roman"/>
          <w:color w:val="000000" w:themeColor="text1"/>
          <w:sz w:val="24"/>
          <w:szCs w:val="24"/>
        </w:rPr>
        <w:t xml:space="preserve"> sadaļā “Profesionāļiem” – “Pakalpojumu tarifi”. Tāpat šajā tīmekļvietnes sadaļā ir pieejamas vēsturiskās manipulāciju saraksta versijas un informācija par visām veiktajām izmaiņām – failā “Manipulāciju saraksta izmaiņu reģistrs”.</w:t>
      </w:r>
    </w:p>
    <w:p w14:paraId="70763FAD" w14:textId="77777777" w:rsidR="00D7155E" w:rsidRDefault="00D7155E" w:rsidP="00D7155E">
      <w:pPr>
        <w:ind w:firstLine="567"/>
        <w:jc w:val="both"/>
        <w:rPr>
          <w:rFonts w:ascii="Times New Roman" w:eastAsia="Times New Roman" w:hAnsi="Times New Roman"/>
          <w:sz w:val="24"/>
          <w:szCs w:val="24"/>
        </w:rPr>
      </w:pPr>
      <w:r w:rsidRPr="641B3A97">
        <w:rPr>
          <w:rFonts w:ascii="Times New Roman" w:eastAsia="Times New Roman" w:hAnsi="Times New Roman"/>
          <w:color w:val="000000" w:themeColor="text1"/>
          <w:sz w:val="24"/>
          <w:szCs w:val="24"/>
        </w:rPr>
        <w:t xml:space="preserve">Jautājumu gadījumā par izmaiņām Dienests lūdz sazināties ar Ārstniecības pakalpojumu departamenta Pakalpojumu attīstības nodaļu, rakstot uz e-pastu </w:t>
      </w:r>
      <w:hyperlink r:id="rId9">
        <w:r w:rsidRPr="641B3A97">
          <w:rPr>
            <w:rStyle w:val="Hyperlink"/>
            <w:rFonts w:ascii="Times New Roman" w:eastAsia="Times New Roman" w:hAnsi="Times New Roman"/>
            <w:sz w:val="24"/>
            <w:szCs w:val="24"/>
          </w:rPr>
          <w:t>anete.baskevica@vmnvd.gov.lv</w:t>
        </w:r>
      </w:hyperlink>
      <w:r w:rsidRPr="641B3A97">
        <w:rPr>
          <w:rFonts w:ascii="Times New Roman" w:eastAsia="Times New Roman" w:hAnsi="Times New Roman"/>
          <w:color w:val="000000" w:themeColor="text1"/>
          <w:sz w:val="24"/>
          <w:szCs w:val="24"/>
        </w:rPr>
        <w:t>.</w:t>
      </w:r>
    </w:p>
    <w:p w14:paraId="0375C44A" w14:textId="77777777" w:rsidR="00D7155E" w:rsidRDefault="00D7155E" w:rsidP="00D7155E">
      <w:pPr>
        <w:pStyle w:val="Header"/>
        <w:tabs>
          <w:tab w:val="left" w:pos="720"/>
        </w:tabs>
        <w:rPr>
          <w:rFonts w:ascii="Times New Roman" w:hAnsi="Times New Roman"/>
          <w:sz w:val="24"/>
          <w:szCs w:val="24"/>
        </w:rPr>
      </w:pPr>
    </w:p>
    <w:p w14:paraId="57F808D9" w14:textId="77777777" w:rsidR="00D7155E" w:rsidRDefault="00D7155E" w:rsidP="00D7155E">
      <w:pPr>
        <w:pStyle w:val="Header"/>
        <w:tabs>
          <w:tab w:val="left" w:pos="720"/>
        </w:tabs>
        <w:rPr>
          <w:rFonts w:ascii="Times New Roman" w:hAnsi="Times New Roman"/>
          <w:sz w:val="24"/>
          <w:szCs w:val="24"/>
        </w:rPr>
      </w:pPr>
      <w:r w:rsidRPr="18F4490F">
        <w:rPr>
          <w:rFonts w:ascii="Times New Roman" w:hAnsi="Times New Roman"/>
          <w:sz w:val="24"/>
          <w:szCs w:val="24"/>
        </w:rPr>
        <w:t xml:space="preserve">Pielikumā: </w:t>
      </w:r>
    </w:p>
    <w:p w14:paraId="61784EFD" w14:textId="77777777" w:rsidR="00D7155E" w:rsidRDefault="00D7155E" w:rsidP="00D7155E">
      <w:pPr>
        <w:pStyle w:val="Header"/>
        <w:numPr>
          <w:ilvl w:val="0"/>
          <w:numId w:val="4"/>
        </w:numPr>
        <w:tabs>
          <w:tab w:val="left" w:pos="720"/>
        </w:tabs>
        <w:rPr>
          <w:rFonts w:ascii="Times New Roman" w:hAnsi="Times New Roman"/>
          <w:sz w:val="24"/>
          <w:szCs w:val="24"/>
        </w:rPr>
      </w:pPr>
      <w:r w:rsidRPr="18F4490F">
        <w:rPr>
          <w:rFonts w:ascii="Times New Roman" w:hAnsi="Times New Roman"/>
          <w:sz w:val="24"/>
          <w:szCs w:val="24"/>
        </w:rPr>
        <w:t xml:space="preserve">Manipulāciju saraksts </w:t>
      </w:r>
      <w:proofErr w:type="spellStart"/>
      <w:r w:rsidRPr="18F4490F">
        <w:rPr>
          <w:rFonts w:ascii="Times New Roman" w:hAnsi="Times New Roman"/>
          <w:i/>
          <w:iCs/>
          <w:sz w:val="24"/>
          <w:szCs w:val="24"/>
        </w:rPr>
        <w:t>excel</w:t>
      </w:r>
      <w:proofErr w:type="spellEnd"/>
      <w:r w:rsidRPr="18F4490F">
        <w:rPr>
          <w:rFonts w:ascii="Times New Roman" w:hAnsi="Times New Roman"/>
          <w:sz w:val="24"/>
          <w:szCs w:val="24"/>
        </w:rPr>
        <w:t xml:space="preserve"> failā;</w:t>
      </w:r>
    </w:p>
    <w:p w14:paraId="5F7B17CD" w14:textId="77777777" w:rsidR="00D7155E" w:rsidRDefault="00D7155E" w:rsidP="00D7155E">
      <w:pPr>
        <w:pStyle w:val="Header"/>
        <w:numPr>
          <w:ilvl w:val="0"/>
          <w:numId w:val="4"/>
        </w:numPr>
        <w:tabs>
          <w:tab w:val="left" w:pos="720"/>
        </w:tabs>
        <w:rPr>
          <w:rFonts w:ascii="Times New Roman" w:hAnsi="Times New Roman"/>
          <w:sz w:val="24"/>
          <w:szCs w:val="24"/>
        </w:rPr>
      </w:pPr>
      <w:r w:rsidRPr="18F4490F">
        <w:rPr>
          <w:rFonts w:ascii="Times New Roman" w:hAnsi="Times New Roman"/>
          <w:sz w:val="24"/>
          <w:szCs w:val="24"/>
        </w:rPr>
        <w:t xml:space="preserve">Manipulāciju saraksta izmaiņu reģistrs </w:t>
      </w:r>
      <w:proofErr w:type="spellStart"/>
      <w:r w:rsidRPr="18F4490F">
        <w:rPr>
          <w:rFonts w:ascii="Times New Roman" w:hAnsi="Times New Roman"/>
          <w:i/>
          <w:iCs/>
          <w:sz w:val="24"/>
          <w:szCs w:val="24"/>
        </w:rPr>
        <w:t>excel</w:t>
      </w:r>
      <w:proofErr w:type="spellEnd"/>
      <w:r w:rsidRPr="18F4490F">
        <w:rPr>
          <w:rFonts w:ascii="Times New Roman" w:hAnsi="Times New Roman"/>
          <w:sz w:val="24"/>
          <w:szCs w:val="24"/>
        </w:rPr>
        <w:t xml:space="preserve"> failā.</w:t>
      </w:r>
    </w:p>
    <w:p w14:paraId="104CEFCA" w14:textId="77777777" w:rsidR="00D7155E" w:rsidRDefault="00D7155E" w:rsidP="00D7155E">
      <w:pPr>
        <w:pStyle w:val="Header"/>
        <w:tabs>
          <w:tab w:val="left" w:pos="720"/>
        </w:tabs>
        <w:rPr>
          <w:rFonts w:ascii="Times New Roman" w:hAnsi="Times New Roman"/>
          <w:sz w:val="24"/>
          <w:szCs w:val="24"/>
        </w:rPr>
      </w:pPr>
    </w:p>
    <w:p w14:paraId="7297C377" w14:textId="77777777" w:rsidR="00D7155E" w:rsidRDefault="00D7155E" w:rsidP="00D7155E">
      <w:pPr>
        <w:pStyle w:val="Header"/>
        <w:tabs>
          <w:tab w:val="left" w:pos="720"/>
        </w:tabs>
        <w:rPr>
          <w:rFonts w:ascii="Times New Roman" w:hAnsi="Times New Roman"/>
          <w:sz w:val="24"/>
          <w:szCs w:val="24"/>
        </w:rPr>
      </w:pPr>
    </w:p>
    <w:p w14:paraId="43329714" w14:textId="77777777" w:rsidR="00720A74" w:rsidRDefault="00720A74" w:rsidP="00720A74">
      <w:pPr>
        <w:pStyle w:val="Header"/>
        <w:tabs>
          <w:tab w:val="left" w:pos="720"/>
        </w:tabs>
        <w:rPr>
          <w:rFonts w:ascii="Times New Roman" w:hAnsi="Times New Roman"/>
          <w:sz w:val="24"/>
          <w:szCs w:val="24"/>
        </w:rPr>
      </w:pPr>
    </w:p>
    <w:p w14:paraId="06DAB502" w14:textId="77777777" w:rsidR="00970C0D" w:rsidRDefault="00970C0D" w:rsidP="00720A74">
      <w:pPr>
        <w:pStyle w:val="Header"/>
        <w:tabs>
          <w:tab w:val="left" w:pos="720"/>
        </w:tabs>
        <w:rPr>
          <w:rFonts w:ascii="Times New Roman" w:hAnsi="Times New Roman"/>
          <w:sz w:val="24"/>
          <w:szCs w:val="24"/>
        </w:rPr>
      </w:pPr>
    </w:p>
    <w:sectPr w:rsidR="00970C0D" w:rsidSect="00172A12">
      <w:headerReference w:type="default" r:id="rId10"/>
      <w:footerReference w:type="default" r:id="rId11"/>
      <w:headerReference w:type="first" r:id="rId12"/>
      <w:footerReference w:type="first" r:id="rId13"/>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89F2" w14:textId="77777777" w:rsidR="00B11DB0" w:rsidRDefault="00B11DB0">
      <w:pPr>
        <w:spacing w:after="0" w:line="240" w:lineRule="auto"/>
      </w:pPr>
      <w:r>
        <w:separator/>
      </w:r>
    </w:p>
  </w:endnote>
  <w:endnote w:type="continuationSeparator" w:id="0">
    <w:p w14:paraId="6A557459" w14:textId="77777777" w:rsidR="00B11DB0" w:rsidRDefault="00B1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01656"/>
      <w:docPartObj>
        <w:docPartGallery w:val="Page Numbers (Bottom of Page)"/>
        <w:docPartUnique/>
      </w:docPartObj>
    </w:sdtPr>
    <w:sdtEndPr>
      <w:rPr>
        <w:noProof/>
      </w:rPr>
    </w:sdtEndPr>
    <w:sdtContent>
      <w:p w14:paraId="73F15E31" w14:textId="77777777" w:rsidR="00145ED8" w:rsidRPr="00415A51" w:rsidRDefault="00A04FB9" w:rsidP="00415A51">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0DB7729E" w14:textId="77777777" w:rsidR="00366A14" w:rsidRPr="00145ED8" w:rsidRDefault="00A04FB9" w:rsidP="00415A51">
        <w:pPr>
          <w:pStyle w:val="Header"/>
          <w:tabs>
            <w:tab w:val="clear" w:pos="4153"/>
            <w:tab w:val="clear" w:pos="8306"/>
          </w:tabs>
          <w:ind w:left="2880" w:firstLine="72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5A51">
          <w:fldChar w:fldCharType="begin"/>
        </w:r>
        <w:r w:rsidR="00415A51">
          <w:instrText xml:space="preserve"> PAGE   \* MERGEFORMAT </w:instrText>
        </w:r>
        <w:r w:rsidR="00415A51">
          <w:fldChar w:fldCharType="separate"/>
        </w:r>
        <w:r w:rsidR="00415A51">
          <w:t>2</w:t>
        </w:r>
        <w:r w:rsidR="00415A5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481983"/>
      <w:docPartObj>
        <w:docPartGallery w:val="Page Numbers (Bottom of Page)"/>
        <w:docPartUnique/>
      </w:docPartObj>
    </w:sdtPr>
    <w:sdtEndPr>
      <w:rPr>
        <w:rFonts w:ascii="Times New Roman" w:hAnsi="Times New Roman"/>
      </w:rPr>
    </w:sdtEndPr>
    <w:sdtContent>
      <w:p w14:paraId="134104A2" w14:textId="77777777" w:rsidR="00232B3C" w:rsidRDefault="00A04FB9" w:rsidP="00172A12">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405B7585" w14:textId="77777777" w:rsidR="00172A12" w:rsidRPr="008B7A8B" w:rsidRDefault="00000000" w:rsidP="00232B3C">
        <w:pPr>
          <w:pStyle w:val="Header"/>
          <w:jc w:val="center"/>
          <w:rPr>
            <w:rFonts w:ascii="Times New Roman" w:hAnsi="Times New Roman"/>
          </w:rPr>
        </w:pPr>
      </w:p>
    </w:sdtContent>
  </w:sdt>
  <w:p w14:paraId="0FB851C7" w14:textId="77777777" w:rsidR="00C33507" w:rsidRDefault="00C33507" w:rsidP="005F7959">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AEE8" w14:textId="77777777" w:rsidR="00B11DB0" w:rsidRDefault="00B11DB0">
      <w:pPr>
        <w:spacing w:after="0" w:line="240" w:lineRule="auto"/>
      </w:pPr>
      <w:r>
        <w:separator/>
      </w:r>
    </w:p>
  </w:footnote>
  <w:footnote w:type="continuationSeparator" w:id="0">
    <w:p w14:paraId="53EC4C2D" w14:textId="77777777" w:rsidR="00B11DB0" w:rsidRDefault="00B1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1538" w14:textId="77777777"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3927" w14:textId="77777777" w:rsidR="00366A14" w:rsidRPr="00720A74" w:rsidRDefault="00366A14" w:rsidP="00720A74">
    <w:pPr>
      <w:pStyle w:val="Header"/>
      <w:jc w:val="center"/>
      <w:rPr>
        <w:rFonts w:ascii="Times New Roman" w:hAnsi="Times New Roman"/>
      </w:rPr>
    </w:pPr>
    <w:bookmarkStart w:id="0" w:name="_Hlk127271696"/>
    <w:bookmarkStart w:id="1" w:name="_Hlk127271697"/>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5DEE48E1"/>
    <w:multiLevelType w:val="hybridMultilevel"/>
    <w:tmpl w:val="23A275BE"/>
    <w:lvl w:ilvl="0" w:tplc="BD68CB3A">
      <w:start w:val="1"/>
      <w:numFmt w:val="decimal"/>
      <w:lvlText w:val="%1."/>
      <w:lvlJc w:val="left"/>
      <w:pPr>
        <w:ind w:left="786" w:hanging="360"/>
      </w:pPr>
      <w:rPr>
        <w:rFonts w:hint="default"/>
      </w:rPr>
    </w:lvl>
    <w:lvl w:ilvl="1" w:tplc="1416F16E" w:tentative="1">
      <w:start w:val="1"/>
      <w:numFmt w:val="lowerLetter"/>
      <w:lvlText w:val="%2."/>
      <w:lvlJc w:val="left"/>
      <w:pPr>
        <w:ind w:left="1416" w:hanging="360"/>
      </w:pPr>
    </w:lvl>
    <w:lvl w:ilvl="2" w:tplc="CDBC361A" w:tentative="1">
      <w:start w:val="1"/>
      <w:numFmt w:val="lowerRoman"/>
      <w:lvlText w:val="%3."/>
      <w:lvlJc w:val="right"/>
      <w:pPr>
        <w:ind w:left="2136" w:hanging="180"/>
      </w:pPr>
    </w:lvl>
    <w:lvl w:ilvl="3" w:tplc="DBC6E6F4" w:tentative="1">
      <w:start w:val="1"/>
      <w:numFmt w:val="decimal"/>
      <w:lvlText w:val="%4."/>
      <w:lvlJc w:val="left"/>
      <w:pPr>
        <w:ind w:left="2856" w:hanging="360"/>
      </w:pPr>
    </w:lvl>
    <w:lvl w:ilvl="4" w:tplc="C7C8CE4A" w:tentative="1">
      <w:start w:val="1"/>
      <w:numFmt w:val="lowerLetter"/>
      <w:lvlText w:val="%5."/>
      <w:lvlJc w:val="left"/>
      <w:pPr>
        <w:ind w:left="3576" w:hanging="360"/>
      </w:pPr>
    </w:lvl>
    <w:lvl w:ilvl="5" w:tplc="7D8CC4A2" w:tentative="1">
      <w:start w:val="1"/>
      <w:numFmt w:val="lowerRoman"/>
      <w:lvlText w:val="%6."/>
      <w:lvlJc w:val="right"/>
      <w:pPr>
        <w:ind w:left="4296" w:hanging="180"/>
      </w:pPr>
    </w:lvl>
    <w:lvl w:ilvl="6" w:tplc="ED907254" w:tentative="1">
      <w:start w:val="1"/>
      <w:numFmt w:val="decimal"/>
      <w:lvlText w:val="%7."/>
      <w:lvlJc w:val="left"/>
      <w:pPr>
        <w:ind w:left="5016" w:hanging="360"/>
      </w:pPr>
    </w:lvl>
    <w:lvl w:ilvl="7" w:tplc="703E9EAA" w:tentative="1">
      <w:start w:val="1"/>
      <w:numFmt w:val="lowerLetter"/>
      <w:lvlText w:val="%8."/>
      <w:lvlJc w:val="left"/>
      <w:pPr>
        <w:ind w:left="5736" w:hanging="360"/>
      </w:pPr>
    </w:lvl>
    <w:lvl w:ilvl="8" w:tplc="84C88A36" w:tentative="1">
      <w:start w:val="1"/>
      <w:numFmt w:val="lowerRoman"/>
      <w:lvlText w:val="%9."/>
      <w:lvlJc w:val="right"/>
      <w:pPr>
        <w:ind w:left="6456" w:hanging="180"/>
      </w:pPr>
    </w:lvl>
  </w:abstractNum>
  <w:abstractNum w:abstractNumId="2"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 w15:restartNumberingAfterBreak="1">
    <w:nsid w:val="794B7686"/>
    <w:multiLevelType w:val="hybridMultilevel"/>
    <w:tmpl w:val="A6C44CDC"/>
    <w:lvl w:ilvl="0" w:tplc="E592CB50">
      <w:start w:val="1"/>
      <w:numFmt w:val="decimal"/>
      <w:lvlText w:val="%1)"/>
      <w:lvlJc w:val="left"/>
      <w:pPr>
        <w:ind w:left="1080" w:hanging="360"/>
      </w:pPr>
      <w:rPr>
        <w:rFonts w:hint="default"/>
      </w:rPr>
    </w:lvl>
    <w:lvl w:ilvl="1" w:tplc="404E6168" w:tentative="1">
      <w:start w:val="1"/>
      <w:numFmt w:val="lowerLetter"/>
      <w:lvlText w:val="%2."/>
      <w:lvlJc w:val="left"/>
      <w:pPr>
        <w:ind w:left="1800" w:hanging="360"/>
      </w:pPr>
    </w:lvl>
    <w:lvl w:ilvl="2" w:tplc="2620E43C" w:tentative="1">
      <w:start w:val="1"/>
      <w:numFmt w:val="lowerRoman"/>
      <w:lvlText w:val="%3."/>
      <w:lvlJc w:val="right"/>
      <w:pPr>
        <w:ind w:left="2520" w:hanging="180"/>
      </w:pPr>
    </w:lvl>
    <w:lvl w:ilvl="3" w:tplc="54B0687E" w:tentative="1">
      <w:start w:val="1"/>
      <w:numFmt w:val="decimal"/>
      <w:lvlText w:val="%4."/>
      <w:lvlJc w:val="left"/>
      <w:pPr>
        <w:ind w:left="3240" w:hanging="360"/>
      </w:pPr>
    </w:lvl>
    <w:lvl w:ilvl="4" w:tplc="2FAE9F40" w:tentative="1">
      <w:start w:val="1"/>
      <w:numFmt w:val="lowerLetter"/>
      <w:lvlText w:val="%5."/>
      <w:lvlJc w:val="left"/>
      <w:pPr>
        <w:ind w:left="3960" w:hanging="360"/>
      </w:pPr>
    </w:lvl>
    <w:lvl w:ilvl="5" w:tplc="EBA000E6" w:tentative="1">
      <w:start w:val="1"/>
      <w:numFmt w:val="lowerRoman"/>
      <w:lvlText w:val="%6."/>
      <w:lvlJc w:val="right"/>
      <w:pPr>
        <w:ind w:left="4680" w:hanging="180"/>
      </w:pPr>
    </w:lvl>
    <w:lvl w:ilvl="6" w:tplc="B76E8628" w:tentative="1">
      <w:start w:val="1"/>
      <w:numFmt w:val="decimal"/>
      <w:lvlText w:val="%7."/>
      <w:lvlJc w:val="left"/>
      <w:pPr>
        <w:ind w:left="5400" w:hanging="360"/>
      </w:pPr>
    </w:lvl>
    <w:lvl w:ilvl="7" w:tplc="26CA961A" w:tentative="1">
      <w:start w:val="1"/>
      <w:numFmt w:val="lowerLetter"/>
      <w:lvlText w:val="%8."/>
      <w:lvlJc w:val="left"/>
      <w:pPr>
        <w:ind w:left="6120" w:hanging="360"/>
      </w:pPr>
    </w:lvl>
    <w:lvl w:ilvl="8" w:tplc="0756CF12" w:tentative="1">
      <w:start w:val="1"/>
      <w:numFmt w:val="lowerRoman"/>
      <w:lvlText w:val="%9."/>
      <w:lvlJc w:val="right"/>
      <w:pPr>
        <w:ind w:left="6840" w:hanging="180"/>
      </w:pPr>
    </w:lvl>
  </w:abstractNum>
  <w:num w:numId="1" w16cid:durableId="2108960144">
    <w:abstractNumId w:val="3"/>
  </w:num>
  <w:num w:numId="2" w16cid:durableId="2130273817">
    <w:abstractNumId w:val="2"/>
  </w:num>
  <w:num w:numId="3" w16cid:durableId="148982694">
    <w:abstractNumId w:val="1"/>
  </w:num>
  <w:num w:numId="4" w16cid:durableId="9610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2602"/>
    <w:rsid w:val="0003504F"/>
    <w:rsid w:val="0004599D"/>
    <w:rsid w:val="00050A7F"/>
    <w:rsid w:val="00056D94"/>
    <w:rsid w:val="00071EA6"/>
    <w:rsid w:val="00076969"/>
    <w:rsid w:val="00076AA3"/>
    <w:rsid w:val="00084361"/>
    <w:rsid w:val="00091DD9"/>
    <w:rsid w:val="00097B2D"/>
    <w:rsid w:val="00097F9D"/>
    <w:rsid w:val="000A1011"/>
    <w:rsid w:val="000A61F3"/>
    <w:rsid w:val="000A6431"/>
    <w:rsid w:val="000B12AC"/>
    <w:rsid w:val="000B359B"/>
    <w:rsid w:val="000B7899"/>
    <w:rsid w:val="000D2AB9"/>
    <w:rsid w:val="000D3DF7"/>
    <w:rsid w:val="000D49B5"/>
    <w:rsid w:val="000E1E20"/>
    <w:rsid w:val="000E429F"/>
    <w:rsid w:val="000E490B"/>
    <w:rsid w:val="000F28FF"/>
    <w:rsid w:val="000F3382"/>
    <w:rsid w:val="000F377C"/>
    <w:rsid w:val="000F4A31"/>
    <w:rsid w:val="000F4E7C"/>
    <w:rsid w:val="00104654"/>
    <w:rsid w:val="00110E85"/>
    <w:rsid w:val="00123CBF"/>
    <w:rsid w:val="001244AE"/>
    <w:rsid w:val="00126258"/>
    <w:rsid w:val="00127A2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1510"/>
    <w:rsid w:val="001C3618"/>
    <w:rsid w:val="001C43FE"/>
    <w:rsid w:val="001C517B"/>
    <w:rsid w:val="001D0AF0"/>
    <w:rsid w:val="001D4BC8"/>
    <w:rsid w:val="001D5B70"/>
    <w:rsid w:val="001D5D10"/>
    <w:rsid w:val="001E040F"/>
    <w:rsid w:val="001E1B53"/>
    <w:rsid w:val="001E50A0"/>
    <w:rsid w:val="001E51DF"/>
    <w:rsid w:val="001E54F5"/>
    <w:rsid w:val="001F512E"/>
    <w:rsid w:val="0020352E"/>
    <w:rsid w:val="002057F9"/>
    <w:rsid w:val="00207AF7"/>
    <w:rsid w:val="00212DB7"/>
    <w:rsid w:val="00225057"/>
    <w:rsid w:val="00225EB8"/>
    <w:rsid w:val="00232B3C"/>
    <w:rsid w:val="002332D1"/>
    <w:rsid w:val="00233A18"/>
    <w:rsid w:val="002409C9"/>
    <w:rsid w:val="0025235E"/>
    <w:rsid w:val="00253641"/>
    <w:rsid w:val="00255074"/>
    <w:rsid w:val="00256676"/>
    <w:rsid w:val="002608EA"/>
    <w:rsid w:val="002659D1"/>
    <w:rsid w:val="002778B0"/>
    <w:rsid w:val="00282E4E"/>
    <w:rsid w:val="002924B5"/>
    <w:rsid w:val="002930BF"/>
    <w:rsid w:val="00293BD5"/>
    <w:rsid w:val="002A3540"/>
    <w:rsid w:val="002A4619"/>
    <w:rsid w:val="002A661C"/>
    <w:rsid w:val="002B6E80"/>
    <w:rsid w:val="002E23D6"/>
    <w:rsid w:val="002E2C6F"/>
    <w:rsid w:val="002F0CCC"/>
    <w:rsid w:val="00300176"/>
    <w:rsid w:val="00303965"/>
    <w:rsid w:val="00303D36"/>
    <w:rsid w:val="00306C0B"/>
    <w:rsid w:val="00307E7B"/>
    <w:rsid w:val="003163B8"/>
    <w:rsid w:val="00320A85"/>
    <w:rsid w:val="0032157C"/>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A199D"/>
    <w:rsid w:val="003A335B"/>
    <w:rsid w:val="003A5A3B"/>
    <w:rsid w:val="003B0DA9"/>
    <w:rsid w:val="003B3907"/>
    <w:rsid w:val="003B517B"/>
    <w:rsid w:val="003B5DA1"/>
    <w:rsid w:val="003C1784"/>
    <w:rsid w:val="003C5F22"/>
    <w:rsid w:val="003D30F0"/>
    <w:rsid w:val="003D6412"/>
    <w:rsid w:val="003D7430"/>
    <w:rsid w:val="003E29F0"/>
    <w:rsid w:val="003E6052"/>
    <w:rsid w:val="003E6A07"/>
    <w:rsid w:val="003E733B"/>
    <w:rsid w:val="003F169F"/>
    <w:rsid w:val="003F3DFB"/>
    <w:rsid w:val="003F6B92"/>
    <w:rsid w:val="004022F1"/>
    <w:rsid w:val="00415A51"/>
    <w:rsid w:val="00415AAA"/>
    <w:rsid w:val="00424025"/>
    <w:rsid w:val="0043271F"/>
    <w:rsid w:val="004342C3"/>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F24"/>
    <w:rsid w:val="004C7FBA"/>
    <w:rsid w:val="004D3977"/>
    <w:rsid w:val="004D6F51"/>
    <w:rsid w:val="004E0D7A"/>
    <w:rsid w:val="004E4165"/>
    <w:rsid w:val="004E77A8"/>
    <w:rsid w:val="004F1455"/>
    <w:rsid w:val="004F4416"/>
    <w:rsid w:val="004F4A94"/>
    <w:rsid w:val="00501CD6"/>
    <w:rsid w:val="005071F0"/>
    <w:rsid w:val="005072B3"/>
    <w:rsid w:val="00511A94"/>
    <w:rsid w:val="00512AD5"/>
    <w:rsid w:val="00512D03"/>
    <w:rsid w:val="005135F3"/>
    <w:rsid w:val="005145DF"/>
    <w:rsid w:val="00514AC2"/>
    <w:rsid w:val="00517361"/>
    <w:rsid w:val="00520536"/>
    <w:rsid w:val="005220EB"/>
    <w:rsid w:val="005237B9"/>
    <w:rsid w:val="00523FCB"/>
    <w:rsid w:val="0052711C"/>
    <w:rsid w:val="00530A31"/>
    <w:rsid w:val="00530ADA"/>
    <w:rsid w:val="00536C2A"/>
    <w:rsid w:val="00536F1B"/>
    <w:rsid w:val="005413B0"/>
    <w:rsid w:val="00544557"/>
    <w:rsid w:val="00546AE2"/>
    <w:rsid w:val="005521B6"/>
    <w:rsid w:val="0055335A"/>
    <w:rsid w:val="00556D5B"/>
    <w:rsid w:val="0055740F"/>
    <w:rsid w:val="0056008D"/>
    <w:rsid w:val="00564153"/>
    <w:rsid w:val="0056510C"/>
    <w:rsid w:val="00572293"/>
    <w:rsid w:val="005746A5"/>
    <w:rsid w:val="00576E4B"/>
    <w:rsid w:val="00580FC9"/>
    <w:rsid w:val="00583B09"/>
    <w:rsid w:val="005862AD"/>
    <w:rsid w:val="005A2340"/>
    <w:rsid w:val="005A3DE9"/>
    <w:rsid w:val="005A3EEC"/>
    <w:rsid w:val="005A7FBF"/>
    <w:rsid w:val="005A7FDF"/>
    <w:rsid w:val="005B325A"/>
    <w:rsid w:val="005C0AF2"/>
    <w:rsid w:val="005C504B"/>
    <w:rsid w:val="005C6E0E"/>
    <w:rsid w:val="005D2A31"/>
    <w:rsid w:val="005D64BA"/>
    <w:rsid w:val="005D6933"/>
    <w:rsid w:val="005D7801"/>
    <w:rsid w:val="005E06C4"/>
    <w:rsid w:val="005F6F12"/>
    <w:rsid w:val="005F7959"/>
    <w:rsid w:val="005F7A3C"/>
    <w:rsid w:val="00602D33"/>
    <w:rsid w:val="00611A31"/>
    <w:rsid w:val="00612FAB"/>
    <w:rsid w:val="006151E9"/>
    <w:rsid w:val="006160EE"/>
    <w:rsid w:val="00620065"/>
    <w:rsid w:val="0063099E"/>
    <w:rsid w:val="00631F9E"/>
    <w:rsid w:val="00633C31"/>
    <w:rsid w:val="00636828"/>
    <w:rsid w:val="00637F05"/>
    <w:rsid w:val="0064257D"/>
    <w:rsid w:val="00647746"/>
    <w:rsid w:val="00647792"/>
    <w:rsid w:val="00654156"/>
    <w:rsid w:val="006541D3"/>
    <w:rsid w:val="00655257"/>
    <w:rsid w:val="00655BC3"/>
    <w:rsid w:val="006646EB"/>
    <w:rsid w:val="00664930"/>
    <w:rsid w:val="00665EF9"/>
    <w:rsid w:val="006662DA"/>
    <w:rsid w:val="00672174"/>
    <w:rsid w:val="00672DAE"/>
    <w:rsid w:val="00673A0C"/>
    <w:rsid w:val="00676CA5"/>
    <w:rsid w:val="00683073"/>
    <w:rsid w:val="00686BB9"/>
    <w:rsid w:val="0069282A"/>
    <w:rsid w:val="00694243"/>
    <w:rsid w:val="006A298A"/>
    <w:rsid w:val="006A2FAB"/>
    <w:rsid w:val="006B192E"/>
    <w:rsid w:val="006B30C2"/>
    <w:rsid w:val="006C1779"/>
    <w:rsid w:val="006C3129"/>
    <w:rsid w:val="006D19FB"/>
    <w:rsid w:val="006E1D98"/>
    <w:rsid w:val="006E1E5C"/>
    <w:rsid w:val="006E53D9"/>
    <w:rsid w:val="006F20DF"/>
    <w:rsid w:val="006F49E4"/>
    <w:rsid w:val="006F5C7C"/>
    <w:rsid w:val="006F7FAF"/>
    <w:rsid w:val="00701264"/>
    <w:rsid w:val="00707D30"/>
    <w:rsid w:val="00711948"/>
    <w:rsid w:val="00713E4E"/>
    <w:rsid w:val="00720A74"/>
    <w:rsid w:val="00721E7C"/>
    <w:rsid w:val="007253F8"/>
    <w:rsid w:val="007261FB"/>
    <w:rsid w:val="00726A56"/>
    <w:rsid w:val="00730F04"/>
    <w:rsid w:val="007342C6"/>
    <w:rsid w:val="00740ACE"/>
    <w:rsid w:val="00741042"/>
    <w:rsid w:val="00742194"/>
    <w:rsid w:val="00751683"/>
    <w:rsid w:val="007519B1"/>
    <w:rsid w:val="00752708"/>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21385"/>
    <w:rsid w:val="0082465B"/>
    <w:rsid w:val="008321A4"/>
    <w:rsid w:val="008340C5"/>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B259C"/>
    <w:rsid w:val="008B37F1"/>
    <w:rsid w:val="008B47BA"/>
    <w:rsid w:val="008B53DC"/>
    <w:rsid w:val="008B7A8B"/>
    <w:rsid w:val="008C5F6C"/>
    <w:rsid w:val="008C7292"/>
    <w:rsid w:val="008D0193"/>
    <w:rsid w:val="008E3A8E"/>
    <w:rsid w:val="008F3E94"/>
    <w:rsid w:val="008F70C3"/>
    <w:rsid w:val="00902CA9"/>
    <w:rsid w:val="0091364A"/>
    <w:rsid w:val="0091491E"/>
    <w:rsid w:val="009202C1"/>
    <w:rsid w:val="00923055"/>
    <w:rsid w:val="00925A9A"/>
    <w:rsid w:val="00926F46"/>
    <w:rsid w:val="00927820"/>
    <w:rsid w:val="009473E7"/>
    <w:rsid w:val="009535B4"/>
    <w:rsid w:val="0095437C"/>
    <w:rsid w:val="00960B85"/>
    <w:rsid w:val="00964904"/>
    <w:rsid w:val="00965E5A"/>
    <w:rsid w:val="00966689"/>
    <w:rsid w:val="00970C0D"/>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CA0"/>
    <w:rsid w:val="009E0041"/>
    <w:rsid w:val="009F02C5"/>
    <w:rsid w:val="009F194F"/>
    <w:rsid w:val="00A023BC"/>
    <w:rsid w:val="00A049BD"/>
    <w:rsid w:val="00A04A07"/>
    <w:rsid w:val="00A04FB9"/>
    <w:rsid w:val="00A06E6A"/>
    <w:rsid w:val="00A11284"/>
    <w:rsid w:val="00A173B1"/>
    <w:rsid w:val="00A20BAF"/>
    <w:rsid w:val="00A35B7B"/>
    <w:rsid w:val="00A36317"/>
    <w:rsid w:val="00A4385C"/>
    <w:rsid w:val="00A477D6"/>
    <w:rsid w:val="00A47AB2"/>
    <w:rsid w:val="00A63365"/>
    <w:rsid w:val="00A64F41"/>
    <w:rsid w:val="00A673E6"/>
    <w:rsid w:val="00A72C84"/>
    <w:rsid w:val="00A74B06"/>
    <w:rsid w:val="00A756E7"/>
    <w:rsid w:val="00A757DC"/>
    <w:rsid w:val="00A82FBE"/>
    <w:rsid w:val="00A95A5E"/>
    <w:rsid w:val="00A9636F"/>
    <w:rsid w:val="00A9639A"/>
    <w:rsid w:val="00AA4C3C"/>
    <w:rsid w:val="00AB124F"/>
    <w:rsid w:val="00AB350C"/>
    <w:rsid w:val="00AB7C19"/>
    <w:rsid w:val="00AC0627"/>
    <w:rsid w:val="00AE0974"/>
    <w:rsid w:val="00AE4FFA"/>
    <w:rsid w:val="00AE642B"/>
    <w:rsid w:val="00AF0347"/>
    <w:rsid w:val="00AF6D7C"/>
    <w:rsid w:val="00B0037C"/>
    <w:rsid w:val="00B11DB0"/>
    <w:rsid w:val="00B14D75"/>
    <w:rsid w:val="00B20901"/>
    <w:rsid w:val="00B22CE9"/>
    <w:rsid w:val="00B37546"/>
    <w:rsid w:val="00B41855"/>
    <w:rsid w:val="00B45FF9"/>
    <w:rsid w:val="00B5448B"/>
    <w:rsid w:val="00B61591"/>
    <w:rsid w:val="00B65239"/>
    <w:rsid w:val="00B67CDC"/>
    <w:rsid w:val="00B7320B"/>
    <w:rsid w:val="00B7575D"/>
    <w:rsid w:val="00B77AB5"/>
    <w:rsid w:val="00B8084E"/>
    <w:rsid w:val="00B8104F"/>
    <w:rsid w:val="00B81DC3"/>
    <w:rsid w:val="00B853A6"/>
    <w:rsid w:val="00B92DD6"/>
    <w:rsid w:val="00B9342E"/>
    <w:rsid w:val="00BA31FC"/>
    <w:rsid w:val="00BA5A8A"/>
    <w:rsid w:val="00BB120E"/>
    <w:rsid w:val="00BB16EA"/>
    <w:rsid w:val="00BB18EA"/>
    <w:rsid w:val="00BB2022"/>
    <w:rsid w:val="00BD73D9"/>
    <w:rsid w:val="00BE3EB8"/>
    <w:rsid w:val="00BE5647"/>
    <w:rsid w:val="00C01B12"/>
    <w:rsid w:val="00C03EE4"/>
    <w:rsid w:val="00C05679"/>
    <w:rsid w:val="00C33507"/>
    <w:rsid w:val="00C36C93"/>
    <w:rsid w:val="00C40E72"/>
    <w:rsid w:val="00C43A00"/>
    <w:rsid w:val="00C552C7"/>
    <w:rsid w:val="00C65D99"/>
    <w:rsid w:val="00C67C69"/>
    <w:rsid w:val="00C86E4C"/>
    <w:rsid w:val="00C870DA"/>
    <w:rsid w:val="00C9274C"/>
    <w:rsid w:val="00C94355"/>
    <w:rsid w:val="00C9789F"/>
    <w:rsid w:val="00CA0787"/>
    <w:rsid w:val="00CA637C"/>
    <w:rsid w:val="00CA6EE9"/>
    <w:rsid w:val="00CB110D"/>
    <w:rsid w:val="00CC344E"/>
    <w:rsid w:val="00CC42E9"/>
    <w:rsid w:val="00CC4FD3"/>
    <w:rsid w:val="00CC51FE"/>
    <w:rsid w:val="00CC718F"/>
    <w:rsid w:val="00CD4D6D"/>
    <w:rsid w:val="00CD6AD2"/>
    <w:rsid w:val="00CE112B"/>
    <w:rsid w:val="00CE3CC5"/>
    <w:rsid w:val="00CF1EB0"/>
    <w:rsid w:val="00CF4425"/>
    <w:rsid w:val="00D0758B"/>
    <w:rsid w:val="00D10C6B"/>
    <w:rsid w:val="00D12888"/>
    <w:rsid w:val="00D13CC5"/>
    <w:rsid w:val="00D1446F"/>
    <w:rsid w:val="00D14571"/>
    <w:rsid w:val="00D15161"/>
    <w:rsid w:val="00D20E32"/>
    <w:rsid w:val="00D242FE"/>
    <w:rsid w:val="00D25D57"/>
    <w:rsid w:val="00D34B6E"/>
    <w:rsid w:val="00D40BD0"/>
    <w:rsid w:val="00D42489"/>
    <w:rsid w:val="00D45F38"/>
    <w:rsid w:val="00D54D31"/>
    <w:rsid w:val="00D63249"/>
    <w:rsid w:val="00D63A87"/>
    <w:rsid w:val="00D63CBB"/>
    <w:rsid w:val="00D63D80"/>
    <w:rsid w:val="00D658A2"/>
    <w:rsid w:val="00D66F1D"/>
    <w:rsid w:val="00D677D1"/>
    <w:rsid w:val="00D7155E"/>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4E96"/>
    <w:rsid w:val="00DF5B66"/>
    <w:rsid w:val="00DF6F03"/>
    <w:rsid w:val="00DF7751"/>
    <w:rsid w:val="00E00D31"/>
    <w:rsid w:val="00E07D7B"/>
    <w:rsid w:val="00E17234"/>
    <w:rsid w:val="00E25B43"/>
    <w:rsid w:val="00E26658"/>
    <w:rsid w:val="00E31FFF"/>
    <w:rsid w:val="00E36D8E"/>
    <w:rsid w:val="00E37AC7"/>
    <w:rsid w:val="00E4412B"/>
    <w:rsid w:val="00E53ED4"/>
    <w:rsid w:val="00E649F6"/>
    <w:rsid w:val="00E65763"/>
    <w:rsid w:val="00E71132"/>
    <w:rsid w:val="00E72448"/>
    <w:rsid w:val="00E74099"/>
    <w:rsid w:val="00E8323E"/>
    <w:rsid w:val="00E861B9"/>
    <w:rsid w:val="00E90EB5"/>
    <w:rsid w:val="00E93E37"/>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4A04"/>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B10D0"/>
    <w:rsid w:val="00FB355D"/>
    <w:rsid w:val="00FB4F1A"/>
    <w:rsid w:val="00FB50D3"/>
    <w:rsid w:val="00FC0EFF"/>
    <w:rsid w:val="00FC24BD"/>
    <w:rsid w:val="00FC2DE0"/>
    <w:rsid w:val="00FD3324"/>
    <w:rsid w:val="00FD3CD0"/>
    <w:rsid w:val="00FD465D"/>
    <w:rsid w:val="00FD6B28"/>
    <w:rsid w:val="00FD74FF"/>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FEEB"/>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2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ete.baskevica@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2626</Words>
  <Characters>1498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Inka Indriksone</cp:lastModifiedBy>
  <cp:revision>20</cp:revision>
  <cp:lastPrinted>2015-07-10T08:13:00Z</cp:lastPrinted>
  <dcterms:created xsi:type="dcterms:W3CDTF">2023-02-07T19:22:00Z</dcterms:created>
  <dcterms:modified xsi:type="dcterms:W3CDTF">2023-03-30T12:57:00Z</dcterms:modified>
</cp:coreProperties>
</file>