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328B8" w14:textId="77777777" w:rsidR="00007806" w:rsidRPr="00F80F86" w:rsidRDefault="00007806" w:rsidP="00007806">
      <w:pPr>
        <w:jc w:val="both"/>
        <w:rPr>
          <w:rFonts w:ascii="Times New Roman" w:hAnsi="Times New Roman" w:cs="Times New Roman"/>
          <w:b/>
          <w:sz w:val="24"/>
          <w:szCs w:val="24"/>
        </w:rPr>
      </w:pPr>
      <w:r w:rsidRPr="00F80F86">
        <w:rPr>
          <w:rFonts w:ascii="Times New Roman" w:hAnsi="Times New Roman" w:cs="Times New Roman"/>
          <w:b/>
          <w:sz w:val="24"/>
          <w:szCs w:val="24"/>
        </w:rPr>
        <w:t xml:space="preserve">Par valsts apmaksātu veselības aprūpes pakalpojumu saņemšanas kārtību </w:t>
      </w:r>
    </w:p>
    <w:p w14:paraId="3EBE0B71" w14:textId="0F3538DD" w:rsidR="00007806" w:rsidRPr="00F80F86" w:rsidRDefault="00007806" w:rsidP="00007806">
      <w:pPr>
        <w:spacing w:after="0"/>
        <w:ind w:firstLine="720"/>
        <w:jc w:val="both"/>
        <w:rPr>
          <w:rFonts w:ascii="Times New Roman" w:hAnsi="Times New Roman" w:cs="Times New Roman"/>
          <w:sz w:val="24"/>
          <w:szCs w:val="24"/>
        </w:rPr>
      </w:pPr>
      <w:r w:rsidRPr="00F80F86">
        <w:rPr>
          <w:rFonts w:ascii="Times New Roman" w:hAnsi="Times New Roman" w:cs="Times New Roman"/>
          <w:sz w:val="24"/>
          <w:szCs w:val="24"/>
        </w:rPr>
        <w:t>Lai veidotu vienotu izpratni par gaidīšanas rindu veidošanas kārtību, ņemot vērā savstarpēji noslēgto</w:t>
      </w:r>
      <w:r w:rsidR="008F2142">
        <w:rPr>
          <w:rFonts w:ascii="Times New Roman" w:hAnsi="Times New Roman" w:cs="Times New Roman"/>
          <w:sz w:val="24"/>
          <w:szCs w:val="24"/>
        </w:rPr>
        <w:t>s</w:t>
      </w:r>
      <w:r w:rsidRPr="00F80F86">
        <w:rPr>
          <w:rFonts w:ascii="Times New Roman" w:hAnsi="Times New Roman" w:cs="Times New Roman"/>
          <w:sz w:val="24"/>
          <w:szCs w:val="24"/>
        </w:rPr>
        <w:t xml:space="preserve"> līgumu</w:t>
      </w:r>
      <w:r w:rsidR="008F2142">
        <w:rPr>
          <w:rFonts w:ascii="Times New Roman" w:hAnsi="Times New Roman" w:cs="Times New Roman"/>
          <w:sz w:val="24"/>
          <w:szCs w:val="24"/>
        </w:rPr>
        <w:t>s</w:t>
      </w:r>
      <w:r w:rsidRPr="00F80F86">
        <w:rPr>
          <w:rFonts w:ascii="Times New Roman" w:hAnsi="Times New Roman" w:cs="Times New Roman"/>
          <w:sz w:val="24"/>
          <w:szCs w:val="24"/>
        </w:rPr>
        <w:t xml:space="preserve"> un spēkā esošos normatīvos aktus, </w:t>
      </w:r>
      <w:r w:rsidR="008F2142" w:rsidRPr="00F80F86">
        <w:rPr>
          <w:rFonts w:ascii="Times New Roman" w:hAnsi="Times New Roman" w:cs="Times New Roman"/>
          <w:sz w:val="24"/>
          <w:szCs w:val="24"/>
        </w:rPr>
        <w:t>Nacionālais veselības dienests (turpmāk</w:t>
      </w:r>
      <w:r w:rsidR="008F2142">
        <w:rPr>
          <w:rFonts w:ascii="Times New Roman" w:hAnsi="Times New Roman" w:cs="Times New Roman"/>
          <w:sz w:val="24"/>
          <w:szCs w:val="24"/>
        </w:rPr>
        <w:t xml:space="preserve"> </w:t>
      </w:r>
      <w:r w:rsidR="008F2142" w:rsidRPr="00F80F86">
        <w:rPr>
          <w:rFonts w:ascii="Times New Roman" w:hAnsi="Times New Roman" w:cs="Times New Roman"/>
          <w:sz w:val="24"/>
          <w:szCs w:val="24"/>
        </w:rPr>
        <w:t>– Dienests)</w:t>
      </w:r>
      <w:r w:rsidR="008F2142">
        <w:rPr>
          <w:rFonts w:ascii="Times New Roman" w:hAnsi="Times New Roman" w:cs="Times New Roman"/>
          <w:sz w:val="24"/>
          <w:szCs w:val="24"/>
        </w:rPr>
        <w:t xml:space="preserve"> ir apkopojis</w:t>
      </w:r>
      <w:r w:rsidRPr="00F80F86">
        <w:rPr>
          <w:rFonts w:ascii="Times New Roman" w:hAnsi="Times New Roman" w:cs="Times New Roman"/>
          <w:sz w:val="24"/>
          <w:szCs w:val="24"/>
        </w:rPr>
        <w:t xml:space="preserve"> noteiktos nosacījumus un rosina izvērtēt, vai ārstniecības iestādē noteiktie nosacījumi tiek ievēroti.</w:t>
      </w:r>
    </w:p>
    <w:p w14:paraId="1BC9B11D" w14:textId="77777777" w:rsidR="00007806" w:rsidRPr="00F80F86" w:rsidRDefault="00007806" w:rsidP="00007806">
      <w:pPr>
        <w:spacing w:after="0"/>
        <w:ind w:firstLine="720"/>
        <w:jc w:val="both"/>
        <w:rPr>
          <w:rFonts w:ascii="Times New Roman" w:hAnsi="Times New Roman" w:cs="Times New Roman"/>
          <w:b/>
          <w:sz w:val="24"/>
          <w:szCs w:val="24"/>
        </w:rPr>
      </w:pPr>
    </w:p>
    <w:p w14:paraId="239C6ED1" w14:textId="77777777" w:rsidR="00007806" w:rsidRPr="00F80F86" w:rsidRDefault="00007806" w:rsidP="00007806">
      <w:pPr>
        <w:numPr>
          <w:ilvl w:val="0"/>
          <w:numId w:val="1"/>
        </w:numPr>
        <w:spacing w:after="0"/>
        <w:contextualSpacing/>
        <w:jc w:val="both"/>
        <w:rPr>
          <w:rFonts w:ascii="Times New Roman" w:hAnsi="Times New Roman" w:cs="Times New Roman"/>
          <w:sz w:val="24"/>
          <w:szCs w:val="24"/>
          <w:u w:val="single"/>
        </w:rPr>
      </w:pPr>
      <w:r w:rsidRPr="00F80F86">
        <w:rPr>
          <w:rFonts w:ascii="Times New Roman" w:hAnsi="Times New Roman" w:cs="Times New Roman"/>
          <w:b/>
          <w:sz w:val="24"/>
          <w:szCs w:val="24"/>
          <w:u w:val="single"/>
        </w:rPr>
        <w:t>Neatliekamā palīdzība – ārpus gaidīšanas rindas</w:t>
      </w:r>
      <w:r w:rsidRPr="00F80F86">
        <w:rPr>
          <w:rFonts w:ascii="Times New Roman" w:hAnsi="Times New Roman" w:cs="Times New Roman"/>
          <w:sz w:val="24"/>
          <w:szCs w:val="24"/>
          <w:u w:val="single"/>
          <w:vertAlign w:val="superscript"/>
        </w:rPr>
        <w:endnoteReference w:id="1"/>
      </w:r>
      <w:r w:rsidRPr="00F80F86">
        <w:rPr>
          <w:rFonts w:ascii="Times New Roman" w:hAnsi="Times New Roman" w:cs="Times New Roman"/>
          <w:b/>
          <w:sz w:val="24"/>
          <w:szCs w:val="24"/>
          <w:u w:val="single"/>
        </w:rPr>
        <w:t>:</w:t>
      </w:r>
    </w:p>
    <w:p w14:paraId="43541421" w14:textId="77777777" w:rsidR="00007806" w:rsidRPr="00F80F86" w:rsidRDefault="00007806" w:rsidP="00007806">
      <w:pPr>
        <w:numPr>
          <w:ilvl w:val="1"/>
          <w:numId w:val="7"/>
        </w:numPr>
        <w:spacing w:after="0"/>
        <w:contextualSpacing/>
        <w:jc w:val="both"/>
        <w:rPr>
          <w:rFonts w:ascii="Times New Roman" w:hAnsi="Times New Roman" w:cs="Times New Roman"/>
          <w:sz w:val="24"/>
          <w:szCs w:val="24"/>
          <w:u w:val="single"/>
        </w:rPr>
      </w:pPr>
      <w:r w:rsidRPr="00F80F86">
        <w:rPr>
          <w:rFonts w:ascii="Times New Roman" w:hAnsi="Times New Roman" w:cs="Times New Roman"/>
          <w:color w:val="000000" w:themeColor="text1"/>
          <w:sz w:val="24"/>
          <w:szCs w:val="24"/>
        </w:rPr>
        <w:t>medicīniskās palīdzības sniegšana tiek nodrošināta iestādes darbalaikā;</w:t>
      </w:r>
    </w:p>
    <w:p w14:paraId="0B95056A" w14:textId="77777777" w:rsidR="00007806" w:rsidRPr="00F80F86" w:rsidRDefault="00007806" w:rsidP="00007806">
      <w:pPr>
        <w:keepNext/>
        <w:keepLines/>
        <w:numPr>
          <w:ilvl w:val="1"/>
          <w:numId w:val="7"/>
        </w:numPr>
        <w:spacing w:before="40" w:after="0"/>
        <w:jc w:val="both"/>
        <w:outlineLvl w:val="1"/>
        <w:rPr>
          <w:rFonts w:ascii="Times New Roman" w:eastAsiaTheme="majorEastAsia" w:hAnsi="Times New Roman" w:cs="Times New Roman"/>
          <w:color w:val="000000" w:themeColor="text1"/>
          <w:sz w:val="24"/>
          <w:szCs w:val="24"/>
        </w:rPr>
      </w:pPr>
      <w:r w:rsidRPr="00F80F86">
        <w:rPr>
          <w:rFonts w:ascii="Times New Roman" w:eastAsiaTheme="majorEastAsia" w:hAnsi="Times New Roman" w:cs="Times New Roman"/>
          <w:color w:val="000000" w:themeColor="text1"/>
          <w:sz w:val="24"/>
          <w:szCs w:val="24"/>
        </w:rPr>
        <w:t>personai, kurai nepieciešama neatliekama medicīniskā palīdzība – veidlapas Nr.027/u labajā augšējā stūrī norādīta atzīme „CITO!”.</w:t>
      </w:r>
    </w:p>
    <w:p w14:paraId="6EFD7BA9" w14:textId="77777777" w:rsidR="00007806" w:rsidRPr="00F80F86" w:rsidRDefault="00007806" w:rsidP="00007806">
      <w:pPr>
        <w:spacing w:after="0"/>
        <w:ind w:firstLine="720"/>
        <w:jc w:val="both"/>
        <w:rPr>
          <w:rFonts w:ascii="Times New Roman" w:hAnsi="Times New Roman" w:cs="Times New Roman"/>
          <w:b/>
          <w:sz w:val="24"/>
          <w:szCs w:val="24"/>
        </w:rPr>
      </w:pPr>
    </w:p>
    <w:p w14:paraId="0D7DFF87" w14:textId="77777777" w:rsidR="00007806" w:rsidRPr="00F80F86" w:rsidRDefault="00007806" w:rsidP="00007806">
      <w:pPr>
        <w:numPr>
          <w:ilvl w:val="0"/>
          <w:numId w:val="1"/>
        </w:numPr>
        <w:spacing w:after="0"/>
        <w:contextualSpacing/>
        <w:jc w:val="both"/>
        <w:rPr>
          <w:rFonts w:ascii="Times New Roman" w:hAnsi="Times New Roman" w:cs="Times New Roman"/>
          <w:b/>
          <w:sz w:val="24"/>
          <w:szCs w:val="24"/>
          <w:u w:val="single"/>
        </w:rPr>
      </w:pPr>
      <w:r w:rsidRPr="00F80F86">
        <w:rPr>
          <w:rFonts w:ascii="Times New Roman" w:hAnsi="Times New Roman" w:cs="Times New Roman"/>
          <w:b/>
          <w:sz w:val="24"/>
          <w:szCs w:val="24"/>
          <w:u w:val="single"/>
        </w:rPr>
        <w:t>Personu grupas, kurām pakalpojumus nodrošina prioritāri</w:t>
      </w:r>
      <w:r w:rsidRPr="00F80F86">
        <w:rPr>
          <w:rFonts w:ascii="Times New Roman" w:hAnsi="Times New Roman" w:cs="Times New Roman"/>
          <w:b/>
          <w:sz w:val="24"/>
          <w:szCs w:val="24"/>
          <w:u w:val="single"/>
          <w:vertAlign w:val="superscript"/>
        </w:rPr>
        <w:endnoteReference w:id="2"/>
      </w:r>
      <w:r w:rsidRPr="00F80F86">
        <w:rPr>
          <w:rFonts w:ascii="Times New Roman" w:hAnsi="Times New Roman" w:cs="Times New Roman"/>
          <w:b/>
          <w:sz w:val="24"/>
          <w:szCs w:val="24"/>
          <w:u w:val="single"/>
        </w:rPr>
        <w:t>:</w:t>
      </w:r>
    </w:p>
    <w:p w14:paraId="35C09EB5" w14:textId="77777777" w:rsidR="00007806" w:rsidRPr="00F80F86" w:rsidRDefault="00007806" w:rsidP="00007806">
      <w:pPr>
        <w:keepNext/>
        <w:keepLines/>
        <w:numPr>
          <w:ilvl w:val="1"/>
          <w:numId w:val="2"/>
        </w:numPr>
        <w:spacing w:before="40" w:after="0"/>
        <w:outlineLvl w:val="1"/>
        <w:rPr>
          <w:rFonts w:ascii="Times New Roman" w:eastAsiaTheme="majorEastAsia" w:hAnsi="Times New Roman" w:cs="Times New Roman"/>
          <w:color w:val="000000" w:themeColor="text1"/>
          <w:sz w:val="24"/>
          <w:szCs w:val="24"/>
        </w:rPr>
      </w:pPr>
      <w:r w:rsidRPr="00F80F86">
        <w:rPr>
          <w:rFonts w:ascii="Times New Roman" w:eastAsiaTheme="majorEastAsia" w:hAnsi="Times New Roman" w:cs="Times New Roman"/>
          <w:color w:val="000000" w:themeColor="text1"/>
          <w:sz w:val="24"/>
          <w:szCs w:val="24"/>
        </w:rPr>
        <w:t>bērniem;</w:t>
      </w:r>
    </w:p>
    <w:p w14:paraId="3995563A" w14:textId="77777777" w:rsidR="00007806" w:rsidRPr="00F80F86" w:rsidRDefault="00007806" w:rsidP="00007806">
      <w:pPr>
        <w:keepNext/>
        <w:keepLines/>
        <w:numPr>
          <w:ilvl w:val="1"/>
          <w:numId w:val="2"/>
        </w:numPr>
        <w:spacing w:before="40" w:after="0"/>
        <w:jc w:val="both"/>
        <w:outlineLvl w:val="1"/>
        <w:rPr>
          <w:rFonts w:ascii="Times New Roman" w:eastAsiaTheme="majorEastAsia" w:hAnsi="Times New Roman" w:cs="Times New Roman"/>
          <w:color w:val="000000" w:themeColor="text1"/>
          <w:sz w:val="24"/>
          <w:szCs w:val="24"/>
        </w:rPr>
      </w:pPr>
      <w:r w:rsidRPr="00F80F86">
        <w:rPr>
          <w:rFonts w:ascii="Times New Roman" w:eastAsiaTheme="majorEastAsia" w:hAnsi="Times New Roman" w:cs="Times New Roman"/>
          <w:color w:val="000000" w:themeColor="text1"/>
          <w:sz w:val="24"/>
          <w:szCs w:val="24"/>
        </w:rPr>
        <w:t xml:space="preserve">grūtniecēm – </w:t>
      </w:r>
      <w:r w:rsidRPr="00F80F86">
        <w:rPr>
          <w:rFonts w:ascii="Times New Roman" w:eastAsiaTheme="majorEastAsia" w:hAnsi="Times New Roman" w:cs="Times New Roman"/>
          <w:i/>
          <w:color w:val="000000" w:themeColor="text1"/>
          <w:sz w:val="24"/>
          <w:szCs w:val="24"/>
        </w:rPr>
        <w:t>veidlapas Nr.027/u labajā augšējā stūrī norādīta atzīme „Grūtniece” vai „GRAVIDA”</w:t>
      </w:r>
      <w:r w:rsidRPr="00F80F86">
        <w:rPr>
          <w:rFonts w:ascii="Times New Roman" w:eastAsiaTheme="majorEastAsia" w:hAnsi="Times New Roman" w:cs="Times New Roman"/>
          <w:color w:val="000000" w:themeColor="text1"/>
          <w:sz w:val="24"/>
          <w:szCs w:val="24"/>
        </w:rPr>
        <w:t>.</w:t>
      </w:r>
    </w:p>
    <w:p w14:paraId="3119CC0F" w14:textId="77777777" w:rsidR="00007806" w:rsidRPr="00F80F86" w:rsidRDefault="00007806" w:rsidP="00007806">
      <w:pPr>
        <w:spacing w:after="0"/>
        <w:ind w:left="-720"/>
        <w:contextualSpacing/>
        <w:rPr>
          <w:rFonts w:ascii="Times New Roman" w:hAnsi="Times New Roman" w:cs="Times New Roman"/>
          <w:b/>
          <w:sz w:val="24"/>
          <w:szCs w:val="24"/>
          <w:u w:val="single"/>
        </w:rPr>
      </w:pPr>
    </w:p>
    <w:p w14:paraId="45B61EE2" w14:textId="77777777" w:rsidR="00007806" w:rsidRPr="00F80F86" w:rsidRDefault="00007806" w:rsidP="00007806">
      <w:pPr>
        <w:numPr>
          <w:ilvl w:val="0"/>
          <w:numId w:val="1"/>
        </w:numPr>
        <w:spacing w:after="0"/>
        <w:contextualSpacing/>
        <w:rPr>
          <w:rFonts w:ascii="Times New Roman" w:hAnsi="Times New Roman" w:cs="Times New Roman"/>
          <w:b/>
          <w:sz w:val="24"/>
          <w:szCs w:val="24"/>
          <w:u w:val="single"/>
        </w:rPr>
      </w:pPr>
      <w:r w:rsidRPr="00F80F86">
        <w:rPr>
          <w:rFonts w:ascii="Times New Roman" w:hAnsi="Times New Roman" w:cs="Times New Roman"/>
          <w:b/>
          <w:sz w:val="24"/>
          <w:szCs w:val="24"/>
          <w:u w:val="single"/>
        </w:rPr>
        <w:t>Pakalpojumi, kas jānodrošina 10 darba dienu laikā</w:t>
      </w:r>
      <w:r w:rsidRPr="00F80F86">
        <w:rPr>
          <w:rFonts w:ascii="Times New Roman" w:hAnsi="Times New Roman" w:cs="Times New Roman"/>
          <w:b/>
          <w:sz w:val="24"/>
          <w:szCs w:val="24"/>
          <w:u w:val="single"/>
          <w:vertAlign w:val="superscript"/>
        </w:rPr>
        <w:endnoteReference w:id="3"/>
      </w:r>
      <w:r w:rsidRPr="00F80F86">
        <w:rPr>
          <w:rFonts w:ascii="Times New Roman" w:hAnsi="Times New Roman" w:cs="Times New Roman"/>
          <w:b/>
          <w:sz w:val="24"/>
          <w:szCs w:val="24"/>
          <w:u w:val="single"/>
        </w:rPr>
        <w:t>:</w:t>
      </w:r>
    </w:p>
    <w:p w14:paraId="76CBB038" w14:textId="77777777" w:rsidR="00007806" w:rsidRPr="00F80F86" w:rsidRDefault="00007806" w:rsidP="00007806">
      <w:pPr>
        <w:numPr>
          <w:ilvl w:val="1"/>
          <w:numId w:val="6"/>
        </w:numPr>
        <w:spacing w:after="0"/>
        <w:contextualSpacing/>
        <w:jc w:val="both"/>
        <w:rPr>
          <w:rFonts w:ascii="Times New Roman" w:hAnsi="Times New Roman" w:cs="Times New Roman"/>
          <w:b/>
          <w:sz w:val="24"/>
          <w:szCs w:val="24"/>
          <w:u w:val="single"/>
        </w:rPr>
      </w:pPr>
      <w:r w:rsidRPr="00F80F86">
        <w:rPr>
          <w:rFonts w:ascii="Times New Roman" w:hAnsi="Times New Roman" w:cs="Times New Roman"/>
          <w:sz w:val="24"/>
          <w:szCs w:val="24"/>
        </w:rPr>
        <w:t xml:space="preserve">onkologa </w:t>
      </w:r>
      <w:proofErr w:type="spellStart"/>
      <w:r w:rsidRPr="00F80F86">
        <w:rPr>
          <w:rFonts w:ascii="Times New Roman" w:hAnsi="Times New Roman" w:cs="Times New Roman"/>
          <w:sz w:val="24"/>
          <w:szCs w:val="24"/>
        </w:rPr>
        <w:t>ķīmijterapeita</w:t>
      </w:r>
      <w:proofErr w:type="spellEnd"/>
      <w:r w:rsidRPr="00F80F86">
        <w:rPr>
          <w:rFonts w:ascii="Times New Roman" w:hAnsi="Times New Roman" w:cs="Times New Roman"/>
          <w:sz w:val="24"/>
          <w:szCs w:val="24"/>
        </w:rPr>
        <w:t xml:space="preserve">, hematologa, bērnu </w:t>
      </w:r>
      <w:proofErr w:type="spellStart"/>
      <w:r w:rsidRPr="00F80F86">
        <w:rPr>
          <w:rFonts w:ascii="Times New Roman" w:hAnsi="Times New Roman" w:cs="Times New Roman"/>
          <w:sz w:val="24"/>
          <w:szCs w:val="24"/>
        </w:rPr>
        <w:t>hematoonkologa</w:t>
      </w:r>
      <w:proofErr w:type="spellEnd"/>
      <w:r w:rsidRPr="00F80F86">
        <w:rPr>
          <w:rFonts w:ascii="Times New Roman" w:hAnsi="Times New Roman" w:cs="Times New Roman"/>
          <w:sz w:val="24"/>
          <w:szCs w:val="24"/>
        </w:rPr>
        <w:t xml:space="preserve"> vai onkoloģijas ginekologa pirmā konsultācija;</w:t>
      </w:r>
    </w:p>
    <w:p w14:paraId="7F3458AA" w14:textId="77777777" w:rsidR="00007806" w:rsidRPr="00F80F86" w:rsidRDefault="00007806" w:rsidP="00007806">
      <w:pPr>
        <w:numPr>
          <w:ilvl w:val="1"/>
          <w:numId w:val="6"/>
        </w:numPr>
        <w:spacing w:after="0"/>
        <w:contextualSpacing/>
        <w:jc w:val="both"/>
        <w:rPr>
          <w:rFonts w:ascii="Times New Roman" w:hAnsi="Times New Roman" w:cs="Times New Roman"/>
          <w:b/>
          <w:sz w:val="24"/>
          <w:szCs w:val="24"/>
          <w:u w:val="single"/>
        </w:rPr>
      </w:pPr>
      <w:r w:rsidRPr="00F80F86">
        <w:rPr>
          <w:rFonts w:ascii="Times New Roman" w:hAnsi="Times New Roman" w:cs="Times New Roman"/>
          <w:sz w:val="24"/>
          <w:szCs w:val="24"/>
        </w:rPr>
        <w:t>ļaundabīgo audzēju primāro diagnostisko izmeklējumi</w:t>
      </w:r>
      <w:r w:rsidRPr="00F80F86">
        <w:rPr>
          <w:rFonts w:ascii="Times New Roman" w:hAnsi="Times New Roman" w:cs="Times New Roman"/>
          <w:sz w:val="24"/>
          <w:szCs w:val="24"/>
          <w:vertAlign w:val="superscript"/>
        </w:rPr>
        <w:endnoteReference w:id="4"/>
      </w:r>
      <w:r w:rsidRPr="00F80F86">
        <w:rPr>
          <w:rFonts w:ascii="Times New Roman" w:hAnsi="Times New Roman" w:cs="Times New Roman"/>
          <w:sz w:val="24"/>
          <w:szCs w:val="24"/>
        </w:rPr>
        <w:t>- nosūtījumā;</w:t>
      </w:r>
    </w:p>
    <w:p w14:paraId="163A6992" w14:textId="3FA5E5D7" w:rsidR="00007806" w:rsidRPr="00F80F86" w:rsidRDefault="00007806" w:rsidP="00007806">
      <w:pPr>
        <w:numPr>
          <w:ilvl w:val="1"/>
          <w:numId w:val="6"/>
        </w:numPr>
        <w:spacing w:after="0"/>
        <w:contextualSpacing/>
        <w:jc w:val="both"/>
        <w:rPr>
          <w:rFonts w:ascii="Times New Roman" w:hAnsi="Times New Roman" w:cs="Times New Roman"/>
          <w:b/>
          <w:sz w:val="24"/>
          <w:szCs w:val="24"/>
          <w:u w:val="single"/>
        </w:rPr>
      </w:pPr>
      <w:r w:rsidRPr="00F80F86">
        <w:rPr>
          <w:rFonts w:ascii="Times New Roman" w:hAnsi="Times New Roman" w:cs="Times New Roman"/>
          <w:sz w:val="24"/>
          <w:szCs w:val="24"/>
        </w:rPr>
        <w:t>personai nepieciešama tāda speciālista konsultācija, kurš nodrošina ļaundabīgo audzēju sekundāro diagnostiku ārstniecības iestādē, kas norādīta Dienesta tīmekļvietnē, – no dienas, kad personu šāda pakalpojuma saņemšanai pieteicis ģimenes ārsts, ginekologs vai ieslodzījuma vietas ārsts</w:t>
      </w:r>
      <w:r w:rsidRPr="00F80F86">
        <w:rPr>
          <w:rFonts w:ascii="Times New Roman" w:hAnsi="Times New Roman" w:cs="Times New Roman"/>
          <w:sz w:val="24"/>
          <w:szCs w:val="24"/>
          <w:vertAlign w:val="superscript"/>
        </w:rPr>
        <w:endnoteReference w:id="5"/>
      </w:r>
      <w:r w:rsidR="00D31145" w:rsidRPr="00F80F86">
        <w:rPr>
          <w:rFonts w:ascii="Times New Roman" w:hAnsi="Times New Roman" w:cs="Times New Roman"/>
          <w:sz w:val="24"/>
          <w:szCs w:val="24"/>
        </w:rPr>
        <w:t>;</w:t>
      </w:r>
    </w:p>
    <w:p w14:paraId="766E51DB" w14:textId="26C3F6BD" w:rsidR="00D31145" w:rsidRPr="00F80F86" w:rsidRDefault="00D31145" w:rsidP="00007806">
      <w:pPr>
        <w:numPr>
          <w:ilvl w:val="1"/>
          <w:numId w:val="6"/>
        </w:numPr>
        <w:spacing w:after="0"/>
        <w:contextualSpacing/>
        <w:jc w:val="both"/>
        <w:rPr>
          <w:rFonts w:ascii="Times New Roman" w:hAnsi="Times New Roman" w:cs="Times New Roman"/>
          <w:bCs/>
          <w:sz w:val="24"/>
          <w:szCs w:val="24"/>
        </w:rPr>
      </w:pPr>
      <w:r w:rsidRPr="00F80F86">
        <w:rPr>
          <w:rFonts w:ascii="Times New Roman" w:hAnsi="Times New Roman" w:cs="Times New Roman"/>
          <w:bCs/>
          <w:sz w:val="24"/>
          <w:szCs w:val="24"/>
        </w:rPr>
        <w:t>pacientiem ar ļaundabīgo audzēju recidīviem jeb slimības atkārtošanos pēc izveseļošanās vai izveseļošanās periodā ārstu konsultācijas, diagnostiskie izmeklējumi u.c. valsts apmaksātie veselības aprūpes pakalpojumi saistībā ar recidīvu.</w:t>
      </w:r>
    </w:p>
    <w:p w14:paraId="59F0CA99" w14:textId="77777777" w:rsidR="00007806" w:rsidRPr="00F80F86" w:rsidRDefault="00007806" w:rsidP="00007806">
      <w:pPr>
        <w:spacing w:after="0"/>
        <w:ind w:left="574"/>
        <w:contextualSpacing/>
        <w:jc w:val="both"/>
        <w:rPr>
          <w:rFonts w:ascii="Times New Roman" w:hAnsi="Times New Roman" w:cs="Times New Roman"/>
          <w:b/>
          <w:sz w:val="24"/>
          <w:szCs w:val="24"/>
          <w:u w:val="single"/>
        </w:rPr>
      </w:pPr>
    </w:p>
    <w:p w14:paraId="05993124" w14:textId="77777777" w:rsidR="00007806" w:rsidRPr="00F80F86" w:rsidRDefault="00007806" w:rsidP="00007806">
      <w:pPr>
        <w:numPr>
          <w:ilvl w:val="0"/>
          <w:numId w:val="1"/>
        </w:numPr>
        <w:spacing w:after="0"/>
        <w:contextualSpacing/>
        <w:jc w:val="both"/>
        <w:rPr>
          <w:rFonts w:ascii="Times New Roman" w:hAnsi="Times New Roman" w:cs="Times New Roman"/>
          <w:b/>
          <w:sz w:val="24"/>
          <w:szCs w:val="24"/>
          <w:u w:val="single"/>
        </w:rPr>
      </w:pPr>
      <w:r w:rsidRPr="00F80F86">
        <w:rPr>
          <w:rFonts w:ascii="Times New Roman" w:hAnsi="Times New Roman" w:cs="Times New Roman"/>
          <w:b/>
          <w:sz w:val="24"/>
          <w:szCs w:val="24"/>
          <w:u w:val="single"/>
        </w:rPr>
        <w:t>Pakalpojumi, kas jānodrošina 1 mēneša laikā</w:t>
      </w:r>
      <w:r w:rsidRPr="00F80F86">
        <w:rPr>
          <w:rFonts w:ascii="Times New Roman" w:hAnsi="Times New Roman" w:cs="Times New Roman"/>
          <w:b/>
          <w:sz w:val="24"/>
          <w:szCs w:val="24"/>
          <w:u w:val="single"/>
          <w:vertAlign w:val="superscript"/>
        </w:rPr>
        <w:endnoteReference w:id="6"/>
      </w:r>
      <w:r w:rsidRPr="00F80F86">
        <w:rPr>
          <w:rFonts w:ascii="Times New Roman" w:hAnsi="Times New Roman" w:cs="Times New Roman"/>
          <w:b/>
          <w:sz w:val="24"/>
          <w:szCs w:val="24"/>
          <w:u w:val="single"/>
          <w:vertAlign w:val="superscript"/>
        </w:rPr>
        <w:t>,</w:t>
      </w:r>
      <w:r w:rsidRPr="00F80F86">
        <w:rPr>
          <w:rFonts w:ascii="Times New Roman" w:hAnsi="Times New Roman" w:cs="Times New Roman"/>
          <w:b/>
          <w:sz w:val="24"/>
          <w:szCs w:val="24"/>
          <w:u w:val="single"/>
          <w:vertAlign w:val="superscript"/>
        </w:rPr>
        <w:endnoteReference w:id="7"/>
      </w:r>
      <w:r w:rsidRPr="00F80F86">
        <w:rPr>
          <w:rFonts w:ascii="Times New Roman" w:hAnsi="Times New Roman" w:cs="Times New Roman"/>
          <w:b/>
          <w:sz w:val="24"/>
          <w:szCs w:val="24"/>
          <w:u w:val="single"/>
        </w:rPr>
        <w:t>:</w:t>
      </w:r>
    </w:p>
    <w:p w14:paraId="60FEF895" w14:textId="77777777" w:rsidR="00007806" w:rsidRPr="00F80F86" w:rsidRDefault="00007806" w:rsidP="00007806">
      <w:pPr>
        <w:numPr>
          <w:ilvl w:val="1"/>
          <w:numId w:val="5"/>
        </w:numPr>
        <w:spacing w:after="0"/>
        <w:contextualSpacing/>
        <w:jc w:val="both"/>
        <w:rPr>
          <w:rFonts w:ascii="Times New Roman" w:hAnsi="Times New Roman" w:cs="Times New Roman"/>
          <w:b/>
          <w:sz w:val="24"/>
          <w:szCs w:val="24"/>
          <w:u w:val="single"/>
        </w:rPr>
      </w:pPr>
      <w:r w:rsidRPr="00F80F86">
        <w:rPr>
          <w:rFonts w:ascii="Times New Roman" w:hAnsi="Times New Roman" w:cs="Times New Roman"/>
          <w:sz w:val="24"/>
          <w:szCs w:val="24"/>
          <w:shd w:val="clear" w:color="auto" w:fill="FFFFFF"/>
        </w:rPr>
        <w:t>elektrokardiogramma, ja ģimenes ārsts pacientam ar diagnozes kodu Z03.5 nosūtījumā veicis atzīmi par augstu vai ļoti augstu sirds un asinsvadu slimību risku-</w:t>
      </w:r>
      <w:r w:rsidRPr="00F80F86">
        <w:rPr>
          <w:rFonts w:ascii="Times New Roman" w:hAnsi="Times New Roman" w:cs="Times New Roman"/>
          <w:color w:val="000000" w:themeColor="text1"/>
          <w:sz w:val="24"/>
          <w:szCs w:val="24"/>
        </w:rPr>
        <w:t xml:space="preserve"> </w:t>
      </w:r>
      <w:r w:rsidRPr="00F80F86">
        <w:rPr>
          <w:rFonts w:ascii="Times New Roman" w:hAnsi="Times New Roman" w:cs="Times New Roman"/>
          <w:i/>
          <w:color w:val="000000" w:themeColor="text1"/>
          <w:sz w:val="24"/>
          <w:szCs w:val="24"/>
        </w:rPr>
        <w:t>veidlapas Nr.027/u labajā augšējā stūrī norādīta atzīme</w:t>
      </w:r>
      <w:r w:rsidRPr="00F80F86">
        <w:rPr>
          <w:rFonts w:ascii="Times New Roman" w:hAnsi="Times New Roman" w:cs="Times New Roman"/>
          <w:i/>
          <w:sz w:val="24"/>
          <w:szCs w:val="24"/>
          <w:shd w:val="clear" w:color="auto" w:fill="FFFFFF"/>
        </w:rPr>
        <w:t xml:space="preserve"> SCORE 5-9% vai SCORE 10% un vairāk</w:t>
      </w:r>
      <w:r w:rsidRPr="00F80F86">
        <w:rPr>
          <w:rFonts w:ascii="Times New Roman" w:hAnsi="Times New Roman" w:cs="Times New Roman"/>
          <w:sz w:val="24"/>
          <w:szCs w:val="24"/>
          <w:shd w:val="clear" w:color="auto" w:fill="FFFFFF"/>
        </w:rPr>
        <w:t>;</w:t>
      </w:r>
    </w:p>
    <w:p w14:paraId="30936969" w14:textId="77777777" w:rsidR="00007806" w:rsidRPr="00F80F86" w:rsidRDefault="00007806" w:rsidP="00007806">
      <w:pPr>
        <w:numPr>
          <w:ilvl w:val="1"/>
          <w:numId w:val="5"/>
        </w:numPr>
        <w:spacing w:after="0"/>
        <w:contextualSpacing/>
        <w:jc w:val="both"/>
        <w:rPr>
          <w:rFonts w:ascii="Times New Roman" w:hAnsi="Times New Roman" w:cs="Times New Roman"/>
          <w:sz w:val="24"/>
          <w:szCs w:val="24"/>
          <w:u w:val="single"/>
        </w:rPr>
      </w:pPr>
      <w:r w:rsidRPr="00F80F86">
        <w:rPr>
          <w:rFonts w:ascii="Times New Roman" w:hAnsi="Times New Roman" w:cs="Times New Roman"/>
          <w:sz w:val="24"/>
          <w:szCs w:val="24"/>
          <w:shd w:val="clear" w:color="auto" w:fill="FFFFFF"/>
        </w:rPr>
        <w:t>kardiologa un asinsvadu ķirurga konsultācija, ja ģimenes ārsts pacientam ar diagnozes kodu Z03.5 nosūtījumā veicis atzīmi par augstu vai ļoti augstu sirds un asinsvadu slimību risku-</w:t>
      </w:r>
      <w:r w:rsidRPr="00F80F86">
        <w:rPr>
          <w:rFonts w:ascii="Times New Roman" w:hAnsi="Times New Roman" w:cs="Times New Roman"/>
          <w:i/>
          <w:color w:val="000000" w:themeColor="text1"/>
          <w:sz w:val="24"/>
          <w:szCs w:val="24"/>
        </w:rPr>
        <w:t xml:space="preserve"> veidlapas Nr.027/u labajā augšējā stūrī norādīta atzīme</w:t>
      </w:r>
      <w:r w:rsidRPr="00F80F86">
        <w:rPr>
          <w:rFonts w:ascii="Times New Roman" w:hAnsi="Times New Roman" w:cs="Times New Roman"/>
          <w:i/>
          <w:sz w:val="24"/>
          <w:szCs w:val="24"/>
          <w:shd w:val="clear" w:color="auto" w:fill="FFFFFF"/>
        </w:rPr>
        <w:t xml:space="preserve"> SCORE 5-9% vai SCORE 10% un vairāk</w:t>
      </w:r>
      <w:r w:rsidRPr="00F80F86">
        <w:rPr>
          <w:rFonts w:ascii="Times New Roman" w:hAnsi="Times New Roman" w:cs="Times New Roman"/>
          <w:sz w:val="24"/>
          <w:szCs w:val="24"/>
          <w:shd w:val="clear" w:color="auto" w:fill="FFFFFF"/>
        </w:rPr>
        <w:t>;</w:t>
      </w:r>
    </w:p>
    <w:p w14:paraId="223FAF99" w14:textId="77777777" w:rsidR="00007806" w:rsidRPr="00F80F86" w:rsidRDefault="00007806" w:rsidP="00007806">
      <w:pPr>
        <w:numPr>
          <w:ilvl w:val="1"/>
          <w:numId w:val="5"/>
        </w:numPr>
        <w:spacing w:after="0"/>
        <w:contextualSpacing/>
        <w:jc w:val="both"/>
        <w:rPr>
          <w:rFonts w:ascii="Times New Roman" w:hAnsi="Times New Roman" w:cs="Times New Roman"/>
          <w:sz w:val="24"/>
          <w:szCs w:val="24"/>
          <w:u w:val="single"/>
        </w:rPr>
      </w:pPr>
      <w:proofErr w:type="spellStart"/>
      <w:r w:rsidRPr="00F80F86">
        <w:rPr>
          <w:rFonts w:ascii="Times New Roman" w:hAnsi="Times New Roman" w:cs="Times New Roman"/>
          <w:sz w:val="24"/>
          <w:szCs w:val="24"/>
          <w:shd w:val="clear" w:color="auto" w:fill="FFFFFF"/>
        </w:rPr>
        <w:t>pēcskrīninga</w:t>
      </w:r>
      <w:proofErr w:type="spellEnd"/>
      <w:r w:rsidRPr="00F80F86">
        <w:rPr>
          <w:rFonts w:ascii="Times New Roman" w:hAnsi="Times New Roman" w:cs="Times New Roman"/>
          <w:sz w:val="24"/>
          <w:szCs w:val="24"/>
          <w:shd w:val="clear" w:color="auto" w:fill="FFFFFF"/>
        </w:rPr>
        <w:t xml:space="preserve"> izmeklējumi no dienas, kad persona vērsusies ārstniecības iestādē pakalpojuma saņemšanai</w:t>
      </w:r>
      <w:r w:rsidRPr="00F80F86">
        <w:rPr>
          <w:rFonts w:ascii="Times New Roman" w:hAnsi="Times New Roman" w:cs="Times New Roman"/>
          <w:color w:val="000000" w:themeColor="text1"/>
          <w:sz w:val="24"/>
          <w:szCs w:val="24"/>
        </w:rPr>
        <w:t>:</w:t>
      </w:r>
    </w:p>
    <w:p w14:paraId="00403AE1" w14:textId="77777777" w:rsidR="00007806" w:rsidRPr="00F80F86" w:rsidRDefault="00007806" w:rsidP="00007806">
      <w:pPr>
        <w:numPr>
          <w:ilvl w:val="2"/>
          <w:numId w:val="5"/>
        </w:numPr>
        <w:spacing w:after="0"/>
        <w:contextualSpacing/>
        <w:rPr>
          <w:rFonts w:ascii="Times New Roman" w:hAnsi="Times New Roman" w:cs="Times New Roman"/>
          <w:sz w:val="24"/>
          <w:szCs w:val="24"/>
          <w:u w:val="single"/>
        </w:rPr>
      </w:pPr>
      <w:r w:rsidRPr="00F80F86">
        <w:rPr>
          <w:rFonts w:ascii="Times New Roman" w:eastAsia="Calibri" w:hAnsi="Times New Roman" w:cs="Times New Roman"/>
          <w:bCs/>
          <w:sz w:val="24"/>
          <w:szCs w:val="28"/>
          <w:lang w:eastAsia="lv-LV"/>
        </w:rPr>
        <w:t xml:space="preserve">ar nosūtījumu uz </w:t>
      </w:r>
      <w:proofErr w:type="spellStart"/>
      <w:r w:rsidRPr="00F80F86">
        <w:rPr>
          <w:rFonts w:ascii="Times New Roman" w:eastAsia="Calibri" w:hAnsi="Times New Roman" w:cs="Times New Roman"/>
          <w:bCs/>
          <w:sz w:val="24"/>
          <w:szCs w:val="28"/>
          <w:lang w:eastAsia="lv-LV"/>
        </w:rPr>
        <w:t>kolposkopiju</w:t>
      </w:r>
      <w:proofErr w:type="spellEnd"/>
      <w:r w:rsidRPr="00F80F86">
        <w:rPr>
          <w:rFonts w:ascii="Times New Roman" w:eastAsia="Calibri" w:hAnsi="Times New Roman" w:cs="Times New Roman"/>
          <w:bCs/>
          <w:sz w:val="24"/>
          <w:szCs w:val="28"/>
          <w:lang w:eastAsia="lv-LV"/>
        </w:rPr>
        <w:t>, onkologa ginekologa konsultāciju pēc</w:t>
      </w:r>
      <w:r w:rsidRPr="00F80F86">
        <w:rPr>
          <w:rFonts w:ascii="Times New Roman" w:eastAsia="Calibri" w:hAnsi="Times New Roman" w:cs="Times New Roman"/>
          <w:bCs/>
          <w:i/>
          <w:sz w:val="24"/>
          <w:szCs w:val="28"/>
          <w:lang w:eastAsia="lv-LV"/>
        </w:rPr>
        <w:t xml:space="preserve"> </w:t>
      </w:r>
      <w:r w:rsidRPr="00F80F86">
        <w:rPr>
          <w:rFonts w:ascii="Times New Roman" w:eastAsia="Calibri" w:hAnsi="Times New Roman" w:cs="Times New Roman"/>
          <w:bCs/>
          <w:sz w:val="24"/>
          <w:szCs w:val="28"/>
          <w:lang w:eastAsia="lv-LV"/>
        </w:rPr>
        <w:t xml:space="preserve">dzemdes kakla vēža </w:t>
      </w:r>
      <w:proofErr w:type="spellStart"/>
      <w:r w:rsidRPr="00F80F86">
        <w:rPr>
          <w:rFonts w:ascii="Times New Roman" w:eastAsia="Calibri" w:hAnsi="Times New Roman" w:cs="Times New Roman"/>
          <w:bCs/>
          <w:sz w:val="24"/>
          <w:szCs w:val="28"/>
          <w:lang w:eastAsia="lv-LV"/>
        </w:rPr>
        <w:t>skrīninga</w:t>
      </w:r>
      <w:proofErr w:type="spellEnd"/>
      <w:r w:rsidRPr="00F80F86">
        <w:rPr>
          <w:rFonts w:ascii="Times New Roman" w:eastAsia="Calibri" w:hAnsi="Times New Roman" w:cs="Times New Roman"/>
          <w:bCs/>
          <w:sz w:val="24"/>
          <w:szCs w:val="28"/>
          <w:lang w:eastAsia="lv-LV"/>
        </w:rPr>
        <w:t xml:space="preserve"> izmeklējumiem</w:t>
      </w:r>
      <w:r w:rsidRPr="00F80F86">
        <w:rPr>
          <w:rFonts w:ascii="Times New Roman" w:eastAsia="Calibri" w:hAnsi="Times New Roman" w:cs="Times New Roman"/>
          <w:bCs/>
          <w:sz w:val="24"/>
          <w:szCs w:val="28"/>
          <w:vertAlign w:val="superscript"/>
          <w:lang w:eastAsia="lv-LV"/>
        </w:rPr>
        <w:endnoteReference w:id="8"/>
      </w:r>
      <w:r w:rsidRPr="00F80F86">
        <w:rPr>
          <w:rFonts w:ascii="Times New Roman" w:eastAsia="Calibri" w:hAnsi="Times New Roman" w:cs="Times New Roman"/>
          <w:bCs/>
          <w:sz w:val="24"/>
          <w:szCs w:val="28"/>
          <w:lang w:eastAsia="lv-LV"/>
        </w:rPr>
        <w:t>;</w:t>
      </w:r>
    </w:p>
    <w:p w14:paraId="3B1F895A" w14:textId="77777777" w:rsidR="00007806" w:rsidRPr="00F80F86" w:rsidRDefault="00007806" w:rsidP="00007806">
      <w:pPr>
        <w:numPr>
          <w:ilvl w:val="2"/>
          <w:numId w:val="5"/>
        </w:numPr>
        <w:spacing w:after="0"/>
        <w:contextualSpacing/>
        <w:jc w:val="both"/>
        <w:rPr>
          <w:rFonts w:ascii="Times New Roman" w:hAnsi="Times New Roman" w:cs="Times New Roman"/>
          <w:sz w:val="24"/>
          <w:szCs w:val="24"/>
          <w:u w:val="single"/>
        </w:rPr>
      </w:pPr>
      <w:r w:rsidRPr="00F80F86">
        <w:rPr>
          <w:rFonts w:ascii="Times New Roman" w:hAnsi="Times New Roman" w:cs="Times New Roman"/>
          <w:sz w:val="24"/>
          <w:szCs w:val="24"/>
        </w:rPr>
        <w:t xml:space="preserve">ar </w:t>
      </w:r>
      <w:proofErr w:type="spellStart"/>
      <w:r w:rsidRPr="00F80F86">
        <w:rPr>
          <w:rFonts w:ascii="Times New Roman" w:hAnsi="Times New Roman" w:cs="Times New Roman"/>
          <w:sz w:val="24"/>
          <w:szCs w:val="24"/>
        </w:rPr>
        <w:t>skrīninga</w:t>
      </w:r>
      <w:proofErr w:type="spellEnd"/>
      <w:r w:rsidRPr="00F80F86">
        <w:rPr>
          <w:rFonts w:ascii="Times New Roman" w:hAnsi="Times New Roman" w:cs="Times New Roman"/>
          <w:sz w:val="24"/>
          <w:szCs w:val="24"/>
        </w:rPr>
        <w:t xml:space="preserve"> </w:t>
      </w:r>
      <w:proofErr w:type="spellStart"/>
      <w:r w:rsidRPr="00F80F86">
        <w:rPr>
          <w:rFonts w:ascii="Times New Roman" w:hAnsi="Times New Roman" w:cs="Times New Roman"/>
          <w:sz w:val="24"/>
          <w:szCs w:val="24"/>
        </w:rPr>
        <w:t>mamogrāfijas</w:t>
      </w:r>
      <w:proofErr w:type="spellEnd"/>
      <w:r w:rsidRPr="00F80F86">
        <w:rPr>
          <w:rFonts w:ascii="Times New Roman" w:hAnsi="Times New Roman" w:cs="Times New Roman"/>
          <w:sz w:val="24"/>
          <w:szCs w:val="24"/>
        </w:rPr>
        <w:t xml:space="preserve"> rezultātu/nosūtījumu uz turpmākajiem </w:t>
      </w:r>
      <w:proofErr w:type="spellStart"/>
      <w:r w:rsidRPr="00F80F86">
        <w:rPr>
          <w:rFonts w:ascii="Times New Roman" w:hAnsi="Times New Roman" w:cs="Times New Roman"/>
          <w:sz w:val="24"/>
          <w:szCs w:val="24"/>
        </w:rPr>
        <w:t>pēcskrīninga</w:t>
      </w:r>
      <w:proofErr w:type="spellEnd"/>
      <w:r w:rsidRPr="00F80F86">
        <w:rPr>
          <w:rFonts w:ascii="Times New Roman" w:hAnsi="Times New Roman" w:cs="Times New Roman"/>
          <w:sz w:val="24"/>
          <w:szCs w:val="24"/>
        </w:rPr>
        <w:t xml:space="preserve"> izmeklējumiem</w:t>
      </w:r>
      <w:r w:rsidRPr="00F80F86">
        <w:rPr>
          <w:rFonts w:ascii="Times New Roman" w:hAnsi="Times New Roman" w:cs="Times New Roman"/>
          <w:sz w:val="24"/>
          <w:szCs w:val="24"/>
          <w:vertAlign w:val="superscript"/>
        </w:rPr>
        <w:endnoteReference w:id="9"/>
      </w:r>
      <w:r w:rsidRPr="00F80F86">
        <w:rPr>
          <w:rFonts w:ascii="Times New Roman" w:hAnsi="Times New Roman" w:cs="Times New Roman"/>
          <w:sz w:val="24"/>
          <w:szCs w:val="24"/>
        </w:rPr>
        <w:t>;</w:t>
      </w:r>
    </w:p>
    <w:p w14:paraId="43E523B4" w14:textId="4CA0E4F9" w:rsidR="00007806" w:rsidRPr="00F80F86" w:rsidRDefault="00007806" w:rsidP="00007806">
      <w:pPr>
        <w:numPr>
          <w:ilvl w:val="2"/>
          <w:numId w:val="5"/>
        </w:numPr>
        <w:spacing w:after="0"/>
        <w:contextualSpacing/>
        <w:jc w:val="both"/>
        <w:rPr>
          <w:rFonts w:ascii="Times New Roman" w:hAnsi="Times New Roman" w:cs="Times New Roman"/>
          <w:sz w:val="24"/>
          <w:szCs w:val="24"/>
        </w:rPr>
      </w:pPr>
      <w:r w:rsidRPr="00F80F86">
        <w:rPr>
          <w:rFonts w:ascii="Times New Roman" w:hAnsi="Times New Roman" w:cs="Times New Roman"/>
          <w:sz w:val="24"/>
          <w:szCs w:val="24"/>
        </w:rPr>
        <w:lastRenderedPageBreak/>
        <w:t xml:space="preserve">ar nosūtījumu </w:t>
      </w:r>
      <w:proofErr w:type="spellStart"/>
      <w:r w:rsidRPr="00F80F86">
        <w:rPr>
          <w:rFonts w:ascii="Times New Roman" w:hAnsi="Times New Roman" w:cs="Times New Roman"/>
          <w:sz w:val="24"/>
          <w:szCs w:val="24"/>
        </w:rPr>
        <w:t>kolonoskopijai</w:t>
      </w:r>
      <w:proofErr w:type="spellEnd"/>
      <w:r w:rsidRPr="00F80F86">
        <w:rPr>
          <w:rFonts w:ascii="Times New Roman" w:hAnsi="Times New Roman" w:cs="Times New Roman"/>
          <w:sz w:val="24"/>
          <w:szCs w:val="24"/>
        </w:rPr>
        <w:t>-</w:t>
      </w:r>
      <w:r w:rsidRPr="00F80F86">
        <w:rPr>
          <w:rFonts w:ascii="Times New Roman" w:hAnsi="Times New Roman" w:cs="Times New Roman"/>
          <w:i/>
          <w:color w:val="000000" w:themeColor="text1"/>
          <w:sz w:val="24"/>
          <w:szCs w:val="24"/>
        </w:rPr>
        <w:t xml:space="preserve"> veidlapā Nr.027/u </w:t>
      </w:r>
      <w:proofErr w:type="spellStart"/>
      <w:r w:rsidRPr="00F80F86">
        <w:rPr>
          <w:rFonts w:ascii="Times New Roman" w:eastAsia="Times New Roman" w:hAnsi="Times New Roman" w:cs="Times New Roman"/>
          <w:i/>
          <w:sz w:val="24"/>
          <w:szCs w:val="24"/>
          <w:lang w:eastAsia="lv-LV"/>
        </w:rPr>
        <w:t>pamatdiagnozes</w:t>
      </w:r>
      <w:proofErr w:type="spellEnd"/>
      <w:r w:rsidRPr="00F80F86">
        <w:rPr>
          <w:rFonts w:ascii="Times New Roman" w:eastAsia="Times New Roman" w:hAnsi="Times New Roman" w:cs="Times New Roman"/>
          <w:i/>
          <w:sz w:val="24"/>
          <w:szCs w:val="24"/>
          <w:lang w:eastAsia="lv-LV"/>
        </w:rPr>
        <w:t xml:space="preserve"> kodi: </w:t>
      </w:r>
      <w:r w:rsidR="005A25CF" w:rsidRPr="00F80F86">
        <w:rPr>
          <w:rFonts w:ascii="Times New Roman" w:eastAsia="Times New Roman" w:hAnsi="Times New Roman" w:cs="Times New Roman"/>
          <w:i/>
          <w:sz w:val="24"/>
          <w:szCs w:val="24"/>
          <w:lang w:eastAsia="lv-LV"/>
        </w:rPr>
        <w:t xml:space="preserve">Z03.118-Z03.121 vai C18-C21, </w:t>
      </w:r>
      <w:proofErr w:type="spellStart"/>
      <w:r w:rsidR="005A25CF" w:rsidRPr="00F80F86">
        <w:rPr>
          <w:rFonts w:ascii="Times New Roman" w:eastAsia="Times New Roman" w:hAnsi="Times New Roman" w:cs="Times New Roman"/>
          <w:i/>
          <w:sz w:val="24"/>
          <w:szCs w:val="24"/>
          <w:lang w:eastAsia="lv-LV"/>
        </w:rPr>
        <w:t>blakusdiagnoze</w:t>
      </w:r>
      <w:proofErr w:type="spellEnd"/>
      <w:r w:rsidR="005A25CF" w:rsidRPr="00F80F86">
        <w:rPr>
          <w:rFonts w:ascii="Times New Roman" w:eastAsia="Times New Roman" w:hAnsi="Times New Roman" w:cs="Times New Roman"/>
          <w:i/>
          <w:sz w:val="24"/>
          <w:szCs w:val="24"/>
          <w:lang w:eastAsia="lv-LV"/>
        </w:rPr>
        <w:t xml:space="preserve">: Z12.1 un norādi veidlapas augšējā labajā stūrītī - 74. pacientu grupa (“Pacienti, kuriem pēc vēža </w:t>
      </w:r>
      <w:proofErr w:type="spellStart"/>
      <w:r w:rsidR="005A25CF" w:rsidRPr="00F80F86">
        <w:rPr>
          <w:rFonts w:ascii="Times New Roman" w:eastAsia="Times New Roman" w:hAnsi="Times New Roman" w:cs="Times New Roman"/>
          <w:i/>
          <w:sz w:val="24"/>
          <w:szCs w:val="24"/>
          <w:lang w:eastAsia="lv-LV"/>
        </w:rPr>
        <w:t>skrīningizmeklēšanas</w:t>
      </w:r>
      <w:proofErr w:type="spellEnd"/>
      <w:r w:rsidR="005A25CF" w:rsidRPr="00F80F86">
        <w:rPr>
          <w:rFonts w:ascii="Times New Roman" w:eastAsia="Times New Roman" w:hAnsi="Times New Roman" w:cs="Times New Roman"/>
          <w:i/>
          <w:sz w:val="24"/>
          <w:szCs w:val="24"/>
          <w:lang w:eastAsia="lv-LV"/>
        </w:rPr>
        <w:t xml:space="preserve"> rezultātiem ir nepieciešama tālāka izmeklēšana”);</w:t>
      </w:r>
    </w:p>
    <w:p w14:paraId="74F1A8CC" w14:textId="2BD3D7F3" w:rsidR="005A25CF" w:rsidRPr="00F80F86" w:rsidRDefault="005A25CF" w:rsidP="005A25CF">
      <w:pPr>
        <w:numPr>
          <w:ilvl w:val="2"/>
          <w:numId w:val="5"/>
        </w:numPr>
        <w:spacing w:after="0"/>
        <w:contextualSpacing/>
        <w:jc w:val="both"/>
        <w:rPr>
          <w:rFonts w:ascii="Times New Roman" w:hAnsi="Times New Roman" w:cs="Times New Roman"/>
          <w:sz w:val="24"/>
          <w:szCs w:val="24"/>
        </w:rPr>
      </w:pPr>
      <w:r w:rsidRPr="00F80F86">
        <w:rPr>
          <w:rFonts w:ascii="Times New Roman" w:hAnsi="Times New Roman" w:cs="Times New Roman"/>
          <w:sz w:val="24"/>
          <w:szCs w:val="24"/>
        </w:rPr>
        <w:t xml:space="preserve">ar nosūtījumu uz urologa konsultāciju - </w:t>
      </w:r>
      <w:r w:rsidRPr="00F80F86">
        <w:rPr>
          <w:rFonts w:ascii="Times New Roman" w:hAnsi="Times New Roman" w:cs="Times New Roman"/>
          <w:i/>
          <w:iCs/>
          <w:sz w:val="24"/>
          <w:szCs w:val="24"/>
        </w:rPr>
        <w:t xml:space="preserve">veidlapā Nr. 027/u, </w:t>
      </w:r>
      <w:proofErr w:type="spellStart"/>
      <w:r w:rsidRPr="00F80F86">
        <w:rPr>
          <w:rFonts w:ascii="Times New Roman" w:hAnsi="Times New Roman" w:cs="Times New Roman"/>
          <w:i/>
          <w:iCs/>
          <w:sz w:val="24"/>
          <w:szCs w:val="24"/>
        </w:rPr>
        <w:t>pamatdiagnozes</w:t>
      </w:r>
      <w:proofErr w:type="spellEnd"/>
      <w:r w:rsidRPr="00F80F86">
        <w:rPr>
          <w:rFonts w:ascii="Times New Roman" w:hAnsi="Times New Roman" w:cs="Times New Roman"/>
          <w:i/>
          <w:iCs/>
          <w:sz w:val="24"/>
          <w:szCs w:val="24"/>
        </w:rPr>
        <w:t xml:space="preserve"> kods: C61, </w:t>
      </w:r>
      <w:proofErr w:type="spellStart"/>
      <w:r w:rsidRPr="00F80F86">
        <w:rPr>
          <w:rFonts w:ascii="Times New Roman" w:hAnsi="Times New Roman" w:cs="Times New Roman"/>
          <w:i/>
          <w:iCs/>
          <w:sz w:val="24"/>
          <w:szCs w:val="24"/>
        </w:rPr>
        <w:t>blakusdiagnoze</w:t>
      </w:r>
      <w:proofErr w:type="spellEnd"/>
      <w:r w:rsidRPr="00F80F86">
        <w:rPr>
          <w:rFonts w:ascii="Times New Roman" w:hAnsi="Times New Roman" w:cs="Times New Roman"/>
          <w:i/>
          <w:iCs/>
          <w:sz w:val="24"/>
          <w:szCs w:val="24"/>
        </w:rPr>
        <w:t xml:space="preserve">: Z03.161 vai </w:t>
      </w:r>
      <w:proofErr w:type="spellStart"/>
      <w:r w:rsidRPr="00F80F86">
        <w:rPr>
          <w:rFonts w:ascii="Times New Roman" w:hAnsi="Times New Roman" w:cs="Times New Roman"/>
          <w:i/>
          <w:iCs/>
          <w:sz w:val="24"/>
          <w:szCs w:val="24"/>
        </w:rPr>
        <w:t>pamatdiagnoze</w:t>
      </w:r>
      <w:proofErr w:type="spellEnd"/>
      <w:r w:rsidRPr="00F80F86">
        <w:rPr>
          <w:rFonts w:ascii="Times New Roman" w:hAnsi="Times New Roman" w:cs="Times New Roman"/>
          <w:i/>
          <w:iCs/>
          <w:sz w:val="24"/>
          <w:szCs w:val="24"/>
        </w:rPr>
        <w:t>: Z03.161.</w:t>
      </w:r>
    </w:p>
    <w:p w14:paraId="604F0EDA" w14:textId="4C3F612C" w:rsidR="00C66D50" w:rsidRPr="00F80F86" w:rsidRDefault="00C66D50" w:rsidP="00C66D50">
      <w:pPr>
        <w:pStyle w:val="ListParagraph"/>
        <w:numPr>
          <w:ilvl w:val="1"/>
          <w:numId w:val="5"/>
        </w:numPr>
        <w:jc w:val="both"/>
        <w:rPr>
          <w:rFonts w:ascii="Times New Roman" w:hAnsi="Times New Roman" w:cs="Times New Roman"/>
          <w:bCs/>
          <w:sz w:val="24"/>
          <w:szCs w:val="24"/>
        </w:rPr>
      </w:pPr>
      <w:proofErr w:type="spellStart"/>
      <w:r w:rsidRPr="00F80F86">
        <w:rPr>
          <w:rFonts w:ascii="Times New Roman" w:hAnsi="Times New Roman" w:cs="Times New Roman"/>
          <w:bCs/>
          <w:sz w:val="24"/>
          <w:szCs w:val="24"/>
        </w:rPr>
        <w:t>autiska</w:t>
      </w:r>
      <w:proofErr w:type="spellEnd"/>
      <w:r w:rsidRPr="00F80F86">
        <w:rPr>
          <w:rFonts w:ascii="Times New Roman" w:hAnsi="Times New Roman" w:cs="Times New Roman"/>
          <w:bCs/>
          <w:sz w:val="24"/>
          <w:szCs w:val="24"/>
        </w:rPr>
        <w:t xml:space="preserve"> spektra traucējumu psiholoģiskās diagnostikas pakalpojumus bērniem līdz 18 gadu vecumam, iekļaujot pakalpojumā pilna </w:t>
      </w:r>
      <w:proofErr w:type="spellStart"/>
      <w:r w:rsidRPr="00F80F86">
        <w:rPr>
          <w:rFonts w:ascii="Times New Roman" w:hAnsi="Times New Roman" w:cs="Times New Roman"/>
          <w:bCs/>
          <w:sz w:val="24"/>
          <w:szCs w:val="24"/>
        </w:rPr>
        <w:t>autiskā</w:t>
      </w:r>
      <w:proofErr w:type="spellEnd"/>
      <w:r w:rsidRPr="00F80F86">
        <w:rPr>
          <w:rFonts w:ascii="Times New Roman" w:hAnsi="Times New Roman" w:cs="Times New Roman"/>
          <w:bCs/>
          <w:sz w:val="24"/>
          <w:szCs w:val="24"/>
        </w:rPr>
        <w:t xml:space="preserve"> spektra diagnostiku, ADI-R interviju, atgriezeniskās saites sniegšanu vecākiem un rakstiska atzinuma sagatavošanu;</w:t>
      </w:r>
    </w:p>
    <w:p w14:paraId="489788BB" w14:textId="0FA01D9F" w:rsidR="00007806" w:rsidRPr="00F80F86" w:rsidRDefault="00C66D50" w:rsidP="00C66D50">
      <w:pPr>
        <w:pStyle w:val="ListParagraph"/>
        <w:numPr>
          <w:ilvl w:val="1"/>
          <w:numId w:val="5"/>
        </w:numPr>
        <w:spacing w:after="0"/>
        <w:jc w:val="both"/>
        <w:rPr>
          <w:rFonts w:ascii="Times New Roman" w:hAnsi="Times New Roman" w:cs="Times New Roman"/>
          <w:bCs/>
          <w:sz w:val="24"/>
          <w:szCs w:val="24"/>
        </w:rPr>
      </w:pPr>
      <w:r w:rsidRPr="00F80F86">
        <w:rPr>
          <w:rFonts w:ascii="Times New Roman" w:hAnsi="Times New Roman" w:cs="Times New Roman"/>
          <w:bCs/>
          <w:sz w:val="24"/>
          <w:szCs w:val="24"/>
        </w:rPr>
        <w:t xml:space="preserve">agrīnās intervences pakalpojumus bērniem līdz 6 gadu vecumam ar </w:t>
      </w:r>
      <w:proofErr w:type="spellStart"/>
      <w:r w:rsidRPr="00F80F86">
        <w:rPr>
          <w:rFonts w:ascii="Times New Roman" w:hAnsi="Times New Roman" w:cs="Times New Roman"/>
          <w:bCs/>
          <w:sz w:val="24"/>
          <w:szCs w:val="24"/>
        </w:rPr>
        <w:t>autiskā</w:t>
      </w:r>
      <w:proofErr w:type="spellEnd"/>
      <w:r w:rsidRPr="00F80F86">
        <w:rPr>
          <w:rFonts w:ascii="Times New Roman" w:hAnsi="Times New Roman" w:cs="Times New Roman"/>
          <w:bCs/>
          <w:sz w:val="24"/>
          <w:szCs w:val="24"/>
        </w:rPr>
        <w:t xml:space="preserve"> spektra traucējumiem.</w:t>
      </w:r>
    </w:p>
    <w:p w14:paraId="7E711424" w14:textId="77777777" w:rsidR="00C66D50" w:rsidRPr="00F80F86" w:rsidRDefault="00C66D50" w:rsidP="00C66D50">
      <w:pPr>
        <w:pStyle w:val="ListParagraph"/>
        <w:spacing w:after="0"/>
        <w:ind w:left="785"/>
        <w:jc w:val="both"/>
        <w:rPr>
          <w:rFonts w:ascii="Times New Roman" w:hAnsi="Times New Roman" w:cs="Times New Roman"/>
          <w:b/>
          <w:sz w:val="24"/>
          <w:szCs w:val="24"/>
          <w:u w:val="single"/>
        </w:rPr>
      </w:pPr>
    </w:p>
    <w:p w14:paraId="78654DB0" w14:textId="77777777" w:rsidR="00007806" w:rsidRPr="00F80F86" w:rsidRDefault="00007806" w:rsidP="00007806">
      <w:pPr>
        <w:numPr>
          <w:ilvl w:val="0"/>
          <w:numId w:val="1"/>
        </w:numPr>
        <w:spacing w:after="0"/>
        <w:contextualSpacing/>
        <w:jc w:val="both"/>
        <w:rPr>
          <w:rFonts w:ascii="Times New Roman" w:hAnsi="Times New Roman" w:cs="Times New Roman"/>
          <w:b/>
          <w:sz w:val="24"/>
          <w:szCs w:val="24"/>
          <w:u w:val="single"/>
        </w:rPr>
      </w:pPr>
      <w:r w:rsidRPr="00F80F86">
        <w:rPr>
          <w:rFonts w:ascii="Times New Roman" w:hAnsi="Times New Roman" w:cs="Times New Roman"/>
          <w:b/>
          <w:sz w:val="24"/>
          <w:szCs w:val="24"/>
          <w:u w:val="single"/>
        </w:rPr>
        <w:t>Pakalpojumi, kas jānodrošina 3 mēnešu laikā</w:t>
      </w:r>
      <w:r w:rsidRPr="00F80F86">
        <w:rPr>
          <w:rFonts w:ascii="Times New Roman" w:hAnsi="Times New Roman" w:cs="Times New Roman"/>
          <w:b/>
          <w:sz w:val="24"/>
          <w:szCs w:val="24"/>
          <w:u w:val="single"/>
          <w:vertAlign w:val="superscript"/>
        </w:rPr>
        <w:t>6</w:t>
      </w:r>
      <w:r w:rsidRPr="00F80F86">
        <w:rPr>
          <w:rFonts w:ascii="Times New Roman" w:hAnsi="Times New Roman" w:cs="Times New Roman"/>
          <w:b/>
          <w:sz w:val="24"/>
          <w:szCs w:val="24"/>
          <w:u w:val="single"/>
        </w:rPr>
        <w:t>:</w:t>
      </w:r>
    </w:p>
    <w:p w14:paraId="61625E62" w14:textId="77777777" w:rsidR="00007806" w:rsidRPr="00F80F86" w:rsidRDefault="00007806" w:rsidP="00007806">
      <w:pPr>
        <w:numPr>
          <w:ilvl w:val="1"/>
          <w:numId w:val="3"/>
        </w:numPr>
        <w:spacing w:after="0"/>
        <w:contextualSpacing/>
        <w:jc w:val="both"/>
        <w:rPr>
          <w:rFonts w:ascii="Times New Roman" w:hAnsi="Times New Roman" w:cs="Times New Roman"/>
          <w:b/>
          <w:sz w:val="24"/>
          <w:szCs w:val="24"/>
          <w:u w:val="single"/>
        </w:rPr>
      </w:pPr>
      <w:r w:rsidRPr="00F80F86">
        <w:rPr>
          <w:rFonts w:ascii="Times New Roman" w:hAnsi="Times New Roman" w:cs="Times New Roman"/>
          <w:sz w:val="24"/>
          <w:szCs w:val="24"/>
        </w:rPr>
        <w:t xml:space="preserve">elektrokardiogramma, ja ģimenes ārsts pacientam ar diagnozes kodu Z03.5 nosūtījumā veicis atzīmi par vidēju vai vidēju augstu risku sirds un asinsvadu slimību risku - </w:t>
      </w:r>
      <w:r w:rsidRPr="00F80F86">
        <w:rPr>
          <w:rFonts w:ascii="Times New Roman" w:hAnsi="Times New Roman" w:cs="Times New Roman"/>
          <w:i/>
          <w:color w:val="000000" w:themeColor="text1"/>
          <w:sz w:val="24"/>
          <w:szCs w:val="24"/>
        </w:rPr>
        <w:t>veidlapas Nr.027/u labajā augšējā stūrī norādīta atzīme</w:t>
      </w:r>
      <w:r w:rsidRPr="00F80F86">
        <w:rPr>
          <w:rFonts w:ascii="Times New Roman" w:hAnsi="Times New Roman" w:cs="Times New Roman"/>
          <w:i/>
          <w:sz w:val="24"/>
          <w:szCs w:val="24"/>
          <w:shd w:val="clear" w:color="auto" w:fill="FFFFFF"/>
        </w:rPr>
        <w:t xml:space="preserve"> SCORE 1-2% vai SCORE 3-4%;</w:t>
      </w:r>
    </w:p>
    <w:p w14:paraId="15CBC2C6" w14:textId="77777777" w:rsidR="00007806" w:rsidRPr="00F80F86" w:rsidRDefault="00007806" w:rsidP="00007806">
      <w:pPr>
        <w:numPr>
          <w:ilvl w:val="1"/>
          <w:numId w:val="3"/>
        </w:numPr>
        <w:contextualSpacing/>
        <w:jc w:val="both"/>
        <w:rPr>
          <w:rFonts w:ascii="Times New Roman" w:hAnsi="Times New Roman" w:cs="Times New Roman"/>
          <w:sz w:val="24"/>
          <w:szCs w:val="24"/>
        </w:rPr>
      </w:pPr>
      <w:proofErr w:type="spellStart"/>
      <w:r w:rsidRPr="00F80F86">
        <w:rPr>
          <w:rFonts w:ascii="Times New Roman" w:hAnsi="Times New Roman" w:cs="Times New Roman"/>
          <w:sz w:val="24"/>
          <w:szCs w:val="24"/>
        </w:rPr>
        <w:t>ehokardiogrāfija</w:t>
      </w:r>
      <w:proofErr w:type="spellEnd"/>
      <w:r w:rsidRPr="00F80F86">
        <w:rPr>
          <w:rFonts w:ascii="Times New Roman" w:hAnsi="Times New Roman" w:cs="Times New Roman"/>
          <w:sz w:val="24"/>
          <w:szCs w:val="24"/>
        </w:rPr>
        <w:t xml:space="preserve">, ja ģimenes ārsts pacientam ar diagnozes kodu Z03.5 nosūtījumā veicis atzīmi par augstu vai ļoti augstu sirds  un asinsvadu slimību risku - </w:t>
      </w:r>
      <w:r w:rsidRPr="00F80F86">
        <w:rPr>
          <w:rFonts w:ascii="Times New Roman" w:hAnsi="Times New Roman" w:cs="Times New Roman"/>
          <w:i/>
          <w:sz w:val="24"/>
          <w:szCs w:val="24"/>
        </w:rPr>
        <w:t>veidlapas Nr.027/u labajā augšējā stūrī norādīta atzīme SCORE 5-9% vai SCORE 10% un vairāk</w:t>
      </w:r>
      <w:r w:rsidRPr="00F80F86">
        <w:rPr>
          <w:rFonts w:ascii="Times New Roman" w:hAnsi="Times New Roman" w:cs="Times New Roman"/>
          <w:sz w:val="24"/>
          <w:szCs w:val="24"/>
        </w:rPr>
        <w:t>;</w:t>
      </w:r>
    </w:p>
    <w:p w14:paraId="44FBF25B" w14:textId="77777777" w:rsidR="00007806" w:rsidRPr="00F80F86" w:rsidRDefault="00007806" w:rsidP="00007806">
      <w:pPr>
        <w:numPr>
          <w:ilvl w:val="1"/>
          <w:numId w:val="3"/>
        </w:numPr>
        <w:spacing w:after="0"/>
        <w:contextualSpacing/>
        <w:jc w:val="both"/>
        <w:rPr>
          <w:rFonts w:ascii="Times New Roman" w:hAnsi="Times New Roman" w:cs="Times New Roman"/>
          <w:b/>
          <w:sz w:val="24"/>
          <w:szCs w:val="24"/>
          <w:u w:val="single"/>
        </w:rPr>
      </w:pPr>
      <w:r w:rsidRPr="00F80F86">
        <w:rPr>
          <w:rFonts w:ascii="Times New Roman" w:hAnsi="Times New Roman" w:cs="Times New Roman"/>
          <w:sz w:val="24"/>
          <w:szCs w:val="24"/>
        </w:rPr>
        <w:t xml:space="preserve">kakla asinsvadu ultrasonogrāfija, ja ģimenes ārsts pacientam ar diagnozes kodu Z03.5 nosūtījumā veicis atzīmi par augstu vai ļoti augstu sirds  un asinsvadu slimību risku - </w:t>
      </w:r>
      <w:r w:rsidRPr="00F80F86">
        <w:rPr>
          <w:rFonts w:ascii="Times New Roman" w:hAnsi="Times New Roman" w:cs="Times New Roman"/>
          <w:i/>
          <w:sz w:val="24"/>
          <w:szCs w:val="24"/>
        </w:rPr>
        <w:t>veidlapas Nr.027/u labajā augšējā stūrī norādīta atzīme SCORE 5-9% vai SCORE 10% un vairāk</w:t>
      </w:r>
      <w:r w:rsidRPr="00F80F86">
        <w:rPr>
          <w:rFonts w:ascii="Times New Roman" w:hAnsi="Times New Roman" w:cs="Times New Roman"/>
          <w:sz w:val="24"/>
          <w:szCs w:val="24"/>
        </w:rPr>
        <w:t>;</w:t>
      </w:r>
    </w:p>
    <w:p w14:paraId="108D7164" w14:textId="77777777" w:rsidR="00007806" w:rsidRPr="00F80F86" w:rsidRDefault="00007806" w:rsidP="00007806">
      <w:pPr>
        <w:numPr>
          <w:ilvl w:val="1"/>
          <w:numId w:val="3"/>
        </w:numPr>
        <w:spacing w:after="0"/>
        <w:contextualSpacing/>
        <w:jc w:val="both"/>
        <w:rPr>
          <w:rFonts w:ascii="Times New Roman" w:hAnsi="Times New Roman" w:cs="Times New Roman"/>
          <w:b/>
          <w:sz w:val="24"/>
          <w:szCs w:val="24"/>
          <w:u w:val="single"/>
        </w:rPr>
      </w:pPr>
      <w:proofErr w:type="spellStart"/>
      <w:r w:rsidRPr="00F80F86">
        <w:rPr>
          <w:rFonts w:ascii="Times New Roman" w:hAnsi="Times New Roman" w:cs="Times New Roman"/>
          <w:sz w:val="24"/>
          <w:szCs w:val="24"/>
        </w:rPr>
        <w:t>veloergometrija</w:t>
      </w:r>
      <w:proofErr w:type="spellEnd"/>
      <w:r w:rsidRPr="00F80F86">
        <w:rPr>
          <w:rFonts w:ascii="Times New Roman" w:hAnsi="Times New Roman" w:cs="Times New Roman"/>
          <w:sz w:val="24"/>
          <w:szCs w:val="24"/>
        </w:rPr>
        <w:t xml:space="preserve">, ar ģimenes ārsta nosūtījumu </w:t>
      </w:r>
      <w:r w:rsidRPr="00F80F86">
        <w:rPr>
          <w:rFonts w:ascii="Times New Roman" w:hAnsi="Times New Roman" w:cs="Times New Roman"/>
          <w:sz w:val="24"/>
          <w:szCs w:val="24"/>
          <w:shd w:val="clear" w:color="auto" w:fill="FFFFFF"/>
        </w:rPr>
        <w:t xml:space="preserve">pacientam ar diagnozes kodu Z03.5 </w:t>
      </w:r>
      <w:r w:rsidRPr="00F80F86">
        <w:rPr>
          <w:rFonts w:ascii="Times New Roman" w:hAnsi="Times New Roman" w:cs="Times New Roman"/>
          <w:sz w:val="24"/>
          <w:szCs w:val="24"/>
        </w:rPr>
        <w:t xml:space="preserve">nosūtījumā veicis atzīmi par ļoti augstu sirds  un asinsvadu slimību risku - </w:t>
      </w:r>
      <w:r w:rsidRPr="00F80F86">
        <w:rPr>
          <w:rFonts w:ascii="Times New Roman" w:hAnsi="Times New Roman" w:cs="Times New Roman"/>
          <w:i/>
          <w:sz w:val="24"/>
          <w:szCs w:val="24"/>
        </w:rPr>
        <w:t>veidlapas Nr.027/u labajā augšējā stūrī norādīta atzīme SCORE 10% un vairāk</w:t>
      </w:r>
      <w:r w:rsidRPr="00F80F86">
        <w:rPr>
          <w:rFonts w:ascii="Times New Roman" w:hAnsi="Times New Roman" w:cs="Times New Roman"/>
          <w:sz w:val="24"/>
          <w:szCs w:val="24"/>
        </w:rPr>
        <w:t>;</w:t>
      </w:r>
    </w:p>
    <w:p w14:paraId="1D43C520" w14:textId="77777777" w:rsidR="00007806" w:rsidRPr="00F80F86" w:rsidRDefault="00007806" w:rsidP="00007806">
      <w:pPr>
        <w:spacing w:after="0"/>
        <w:ind w:left="785"/>
        <w:contextualSpacing/>
        <w:jc w:val="both"/>
        <w:rPr>
          <w:rFonts w:ascii="Times New Roman" w:hAnsi="Times New Roman" w:cs="Times New Roman"/>
          <w:b/>
          <w:sz w:val="24"/>
          <w:szCs w:val="24"/>
          <w:u w:val="single"/>
        </w:rPr>
      </w:pPr>
    </w:p>
    <w:p w14:paraId="4BEE0E27" w14:textId="77777777" w:rsidR="00007806" w:rsidRPr="00F80F86" w:rsidRDefault="00007806" w:rsidP="00007806">
      <w:pPr>
        <w:numPr>
          <w:ilvl w:val="0"/>
          <w:numId w:val="1"/>
        </w:numPr>
        <w:spacing w:after="0"/>
        <w:contextualSpacing/>
        <w:jc w:val="both"/>
        <w:rPr>
          <w:rFonts w:ascii="Times New Roman" w:hAnsi="Times New Roman" w:cs="Times New Roman"/>
          <w:b/>
          <w:sz w:val="24"/>
          <w:szCs w:val="24"/>
          <w:u w:val="single"/>
        </w:rPr>
      </w:pPr>
      <w:r w:rsidRPr="00F80F86">
        <w:rPr>
          <w:rFonts w:ascii="Times New Roman" w:hAnsi="Times New Roman" w:cs="Times New Roman"/>
          <w:b/>
          <w:sz w:val="24"/>
          <w:szCs w:val="24"/>
          <w:u w:val="single"/>
        </w:rPr>
        <w:t>Pakalpojumi, kas jānodrošina 6 mēnešu laikā</w:t>
      </w:r>
      <w:r w:rsidRPr="00F80F86">
        <w:rPr>
          <w:rFonts w:ascii="Times New Roman" w:hAnsi="Times New Roman" w:cs="Times New Roman"/>
          <w:b/>
          <w:sz w:val="24"/>
          <w:szCs w:val="24"/>
          <w:u w:val="single"/>
          <w:vertAlign w:val="superscript"/>
        </w:rPr>
        <w:t>6</w:t>
      </w:r>
      <w:r w:rsidRPr="00F80F86">
        <w:rPr>
          <w:rFonts w:ascii="Times New Roman" w:hAnsi="Times New Roman" w:cs="Times New Roman"/>
          <w:b/>
          <w:sz w:val="24"/>
          <w:szCs w:val="24"/>
          <w:u w:val="single"/>
        </w:rPr>
        <w:t>:</w:t>
      </w:r>
    </w:p>
    <w:p w14:paraId="06A1CA7C" w14:textId="77777777" w:rsidR="00007806" w:rsidRPr="00F80F86" w:rsidRDefault="00007806" w:rsidP="00007806">
      <w:pPr>
        <w:numPr>
          <w:ilvl w:val="1"/>
          <w:numId w:val="4"/>
        </w:numPr>
        <w:spacing w:after="0"/>
        <w:contextualSpacing/>
        <w:jc w:val="both"/>
        <w:rPr>
          <w:rFonts w:ascii="Times New Roman" w:hAnsi="Times New Roman" w:cs="Times New Roman"/>
          <w:b/>
          <w:sz w:val="24"/>
          <w:szCs w:val="24"/>
          <w:u w:val="single"/>
        </w:rPr>
      </w:pPr>
      <w:proofErr w:type="spellStart"/>
      <w:r w:rsidRPr="00F80F86">
        <w:rPr>
          <w:rFonts w:ascii="Times New Roman" w:hAnsi="Times New Roman" w:cs="Times New Roman"/>
          <w:sz w:val="24"/>
          <w:szCs w:val="24"/>
        </w:rPr>
        <w:t>ehokardiogrāfija</w:t>
      </w:r>
      <w:proofErr w:type="spellEnd"/>
      <w:r w:rsidRPr="00F80F86">
        <w:rPr>
          <w:rFonts w:ascii="Times New Roman" w:hAnsi="Times New Roman" w:cs="Times New Roman"/>
          <w:sz w:val="24"/>
          <w:szCs w:val="24"/>
        </w:rPr>
        <w:t xml:space="preserve">, ja ģimenes ārsts pacientam ar diagnozes kodu Z03.5 nosūtījumā veicis atzīmi par vidēju vai vidēju augstu risku sirds un asinsvadu slimību risku - </w:t>
      </w:r>
      <w:r w:rsidRPr="00F80F86">
        <w:rPr>
          <w:rFonts w:ascii="Times New Roman" w:hAnsi="Times New Roman" w:cs="Times New Roman"/>
          <w:i/>
          <w:sz w:val="24"/>
          <w:szCs w:val="24"/>
        </w:rPr>
        <w:t>veidlapas Nr.027/u labajā augšējā stūrī norādīta atzīme SCORE 1-2% vai SCORE 3-4%;</w:t>
      </w:r>
    </w:p>
    <w:p w14:paraId="07E1A222" w14:textId="77777777" w:rsidR="00007806" w:rsidRPr="00CA49DE" w:rsidRDefault="00007806" w:rsidP="00007806">
      <w:pPr>
        <w:numPr>
          <w:ilvl w:val="1"/>
          <w:numId w:val="4"/>
        </w:numPr>
        <w:spacing w:after="0"/>
        <w:contextualSpacing/>
        <w:jc w:val="both"/>
        <w:rPr>
          <w:rFonts w:ascii="Times New Roman" w:hAnsi="Times New Roman" w:cs="Times New Roman"/>
          <w:b/>
          <w:sz w:val="24"/>
          <w:szCs w:val="24"/>
          <w:u w:val="single"/>
        </w:rPr>
      </w:pPr>
      <w:r w:rsidRPr="00F80F86">
        <w:rPr>
          <w:rFonts w:ascii="Times New Roman" w:hAnsi="Times New Roman" w:cs="Times New Roman"/>
          <w:sz w:val="24"/>
          <w:szCs w:val="24"/>
        </w:rPr>
        <w:t xml:space="preserve">kakla asinsvadu ultrasonogrāfija, ja ģimenes ārsts pacientam ar diagnozes kodu Z03.5 nosūtījumā veicis atzīmi par vidēju vai vidēju augstu risku sirds un asinsvadu slimību risku - </w:t>
      </w:r>
      <w:r w:rsidRPr="00F80F86">
        <w:rPr>
          <w:rFonts w:ascii="Times New Roman" w:hAnsi="Times New Roman" w:cs="Times New Roman"/>
          <w:i/>
          <w:sz w:val="24"/>
          <w:szCs w:val="24"/>
        </w:rPr>
        <w:t>veidlapas Nr.027/u labajā augšējā stūrī norādīta atzīme SCORE 1-2% vai SCORE 3-4%</w:t>
      </w:r>
      <w:r w:rsidRPr="00F80F86">
        <w:rPr>
          <w:rFonts w:ascii="Times New Roman" w:hAnsi="Times New Roman" w:cs="Times New Roman"/>
          <w:i/>
          <w:sz w:val="24"/>
          <w:szCs w:val="24"/>
          <w:shd w:val="clear" w:color="auto" w:fill="FFFFFF"/>
        </w:rPr>
        <w:t>.</w:t>
      </w:r>
    </w:p>
    <w:p w14:paraId="650FC25E" w14:textId="77777777" w:rsidR="00CA49DE" w:rsidRDefault="00CA49DE" w:rsidP="00CA49DE">
      <w:pPr>
        <w:spacing w:after="0"/>
        <w:ind w:left="785"/>
        <w:contextualSpacing/>
        <w:jc w:val="both"/>
        <w:rPr>
          <w:rFonts w:ascii="Times New Roman" w:hAnsi="Times New Roman" w:cs="Times New Roman"/>
          <w:i/>
          <w:sz w:val="24"/>
          <w:szCs w:val="24"/>
          <w:shd w:val="clear" w:color="auto" w:fill="FFFFFF"/>
        </w:rPr>
      </w:pPr>
    </w:p>
    <w:p w14:paraId="2E95CEFF" w14:textId="77777777" w:rsidR="00CA49DE" w:rsidRPr="00F80F86" w:rsidRDefault="00CA49DE" w:rsidP="00CA49DE">
      <w:pPr>
        <w:spacing w:after="0"/>
        <w:ind w:left="785"/>
        <w:contextualSpacing/>
        <w:jc w:val="both"/>
        <w:rPr>
          <w:rFonts w:ascii="Times New Roman" w:hAnsi="Times New Roman" w:cs="Times New Roman"/>
          <w:b/>
          <w:sz w:val="24"/>
          <w:szCs w:val="24"/>
          <w:u w:val="single"/>
        </w:rPr>
      </w:pPr>
    </w:p>
    <w:p w14:paraId="7615B6D5" w14:textId="77777777" w:rsidR="00007806" w:rsidRPr="00F80F86" w:rsidRDefault="00007806" w:rsidP="00007806">
      <w:pPr>
        <w:spacing w:after="0"/>
        <w:ind w:left="785"/>
        <w:contextualSpacing/>
        <w:jc w:val="both"/>
        <w:rPr>
          <w:rFonts w:ascii="Times New Roman" w:hAnsi="Times New Roman" w:cs="Times New Roman"/>
          <w:b/>
          <w:sz w:val="24"/>
          <w:szCs w:val="24"/>
          <w:u w:val="single"/>
        </w:rPr>
      </w:pPr>
    </w:p>
    <w:p w14:paraId="3A140A55" w14:textId="77777777" w:rsidR="00007806" w:rsidRPr="00F80F86" w:rsidRDefault="00007806" w:rsidP="00007806">
      <w:pPr>
        <w:numPr>
          <w:ilvl w:val="0"/>
          <w:numId w:val="1"/>
        </w:numPr>
        <w:spacing w:after="0"/>
        <w:contextualSpacing/>
        <w:jc w:val="both"/>
        <w:rPr>
          <w:rFonts w:ascii="Times New Roman" w:hAnsi="Times New Roman" w:cs="Times New Roman"/>
          <w:b/>
          <w:sz w:val="24"/>
          <w:szCs w:val="24"/>
          <w:u w:val="single"/>
        </w:rPr>
      </w:pPr>
      <w:r w:rsidRPr="00F80F86">
        <w:rPr>
          <w:rFonts w:ascii="Times New Roman" w:hAnsi="Times New Roman" w:cs="Times New Roman"/>
          <w:b/>
          <w:sz w:val="24"/>
          <w:szCs w:val="24"/>
          <w:u w:val="single"/>
        </w:rPr>
        <w:lastRenderedPageBreak/>
        <w:t>Personu grupas, kurām sniedz rehabilitācijas pakalpojumus sekojošā prioritāšu secībā</w:t>
      </w:r>
      <w:r w:rsidRPr="00F80F86">
        <w:rPr>
          <w:rFonts w:ascii="Times New Roman" w:hAnsi="Times New Roman" w:cs="Times New Roman"/>
          <w:b/>
          <w:sz w:val="24"/>
          <w:szCs w:val="24"/>
          <w:u w:val="single"/>
          <w:vertAlign w:val="superscript"/>
        </w:rPr>
        <w:t xml:space="preserve"> </w:t>
      </w:r>
      <w:r w:rsidRPr="00F80F86">
        <w:rPr>
          <w:rFonts w:ascii="Times New Roman" w:hAnsi="Times New Roman" w:cs="Times New Roman"/>
          <w:b/>
          <w:sz w:val="24"/>
          <w:szCs w:val="24"/>
          <w:u w:val="single"/>
          <w:vertAlign w:val="superscript"/>
        </w:rPr>
        <w:endnoteReference w:id="10"/>
      </w:r>
      <w:r w:rsidRPr="00F80F86">
        <w:rPr>
          <w:rFonts w:ascii="Times New Roman" w:hAnsi="Times New Roman" w:cs="Times New Roman"/>
          <w:b/>
          <w:sz w:val="24"/>
          <w:szCs w:val="24"/>
          <w:u w:val="single"/>
        </w:rPr>
        <w:t>:</w:t>
      </w:r>
    </w:p>
    <w:p w14:paraId="2DDD2995" w14:textId="77777777" w:rsidR="00007806" w:rsidRPr="00F80F86" w:rsidRDefault="00007806" w:rsidP="00007806">
      <w:pPr>
        <w:numPr>
          <w:ilvl w:val="1"/>
          <w:numId w:val="1"/>
        </w:numPr>
        <w:spacing w:after="0"/>
        <w:contextualSpacing/>
        <w:jc w:val="both"/>
        <w:rPr>
          <w:rFonts w:ascii="Times New Roman" w:hAnsi="Times New Roman" w:cs="Times New Roman"/>
          <w:sz w:val="24"/>
          <w:szCs w:val="24"/>
        </w:rPr>
      </w:pPr>
      <w:r w:rsidRPr="00F80F86">
        <w:rPr>
          <w:rFonts w:ascii="Times New Roman" w:hAnsi="Times New Roman" w:cs="Times New Roman"/>
          <w:sz w:val="24"/>
          <w:szCs w:val="24"/>
        </w:rPr>
        <w:t xml:space="preserve">pacienti ar akūtiem un </w:t>
      </w:r>
      <w:proofErr w:type="spellStart"/>
      <w:r w:rsidRPr="00F80F86">
        <w:rPr>
          <w:rFonts w:ascii="Times New Roman" w:hAnsi="Times New Roman" w:cs="Times New Roman"/>
          <w:sz w:val="24"/>
          <w:szCs w:val="24"/>
        </w:rPr>
        <w:t>subakūtiem</w:t>
      </w:r>
      <w:proofErr w:type="spellEnd"/>
      <w:r w:rsidRPr="00F80F86">
        <w:rPr>
          <w:rFonts w:ascii="Times New Roman" w:hAnsi="Times New Roman" w:cs="Times New Roman"/>
          <w:sz w:val="24"/>
          <w:szCs w:val="24"/>
        </w:rPr>
        <w:t xml:space="preserve"> funkcionēšanas traucējumiem, kas izpaužas kā komunikācijas, kognitīvo spēju, mobilitātes, pašaprūpes, instrumentālās ikdienas aktivitātes ierobežojumiem - </w:t>
      </w:r>
      <w:r w:rsidRPr="00F80F86">
        <w:rPr>
          <w:rFonts w:ascii="Times New Roman" w:hAnsi="Times New Roman" w:cs="Times New Roman"/>
          <w:i/>
          <w:sz w:val="24"/>
          <w:szCs w:val="24"/>
        </w:rPr>
        <w:t>veidlapas Nr. 027/u labajā augšējā stūrī norādīta atzīme “AKŪTS”;</w:t>
      </w:r>
    </w:p>
    <w:p w14:paraId="189116A4" w14:textId="77777777" w:rsidR="00007806" w:rsidRPr="00F80F86" w:rsidRDefault="00007806" w:rsidP="00007806">
      <w:pPr>
        <w:pStyle w:val="ListParagraph"/>
        <w:numPr>
          <w:ilvl w:val="1"/>
          <w:numId w:val="1"/>
        </w:numPr>
        <w:spacing w:after="0"/>
        <w:jc w:val="both"/>
        <w:rPr>
          <w:rFonts w:ascii="Times New Roman" w:hAnsi="Times New Roman" w:cs="Times New Roman"/>
          <w:b/>
          <w:sz w:val="24"/>
          <w:szCs w:val="24"/>
          <w:u w:val="single"/>
        </w:rPr>
      </w:pPr>
      <w:r w:rsidRPr="00F80F86">
        <w:rPr>
          <w:rFonts w:ascii="Times New Roman" w:hAnsi="Times New Roman" w:cs="Times New Roman"/>
          <w:sz w:val="24"/>
          <w:szCs w:val="24"/>
        </w:rPr>
        <w:t xml:space="preserve">pacienti ar </w:t>
      </w:r>
      <w:proofErr w:type="spellStart"/>
      <w:r w:rsidRPr="00F80F86">
        <w:rPr>
          <w:rFonts w:ascii="Times New Roman" w:hAnsi="Times New Roman" w:cs="Times New Roman"/>
          <w:sz w:val="24"/>
          <w:szCs w:val="24"/>
        </w:rPr>
        <w:t>subakūtiem</w:t>
      </w:r>
      <w:proofErr w:type="spellEnd"/>
      <w:r w:rsidRPr="00F80F86">
        <w:rPr>
          <w:rFonts w:ascii="Times New Roman" w:hAnsi="Times New Roman" w:cs="Times New Roman"/>
          <w:sz w:val="24"/>
          <w:szCs w:val="24"/>
        </w:rPr>
        <w:t xml:space="preserve"> funkcionēšanās traucējumiem, kas ierobežo nepieciešamās aktivitātes algota darba veikšanai un var izraisīt invaliditāti (prognozējamā invaliditāte) - </w:t>
      </w:r>
      <w:r w:rsidRPr="00F80F86">
        <w:rPr>
          <w:rFonts w:ascii="Times New Roman" w:hAnsi="Times New Roman" w:cs="Times New Roman"/>
          <w:i/>
          <w:sz w:val="24"/>
          <w:szCs w:val="24"/>
        </w:rPr>
        <w:t>veidlapas Nr. 027/u labajā augšējā stūrī norādīta  atzīme: “SUBAKŪTS”;</w:t>
      </w:r>
    </w:p>
    <w:p w14:paraId="111E5F6F" w14:textId="77777777" w:rsidR="00007806" w:rsidRPr="00F80F86" w:rsidRDefault="00007806" w:rsidP="00007806">
      <w:pPr>
        <w:pStyle w:val="ListParagraph"/>
        <w:numPr>
          <w:ilvl w:val="1"/>
          <w:numId w:val="1"/>
        </w:numPr>
        <w:spacing w:after="0"/>
        <w:jc w:val="both"/>
        <w:rPr>
          <w:rFonts w:ascii="Times New Roman" w:hAnsi="Times New Roman" w:cs="Times New Roman"/>
          <w:b/>
          <w:sz w:val="24"/>
          <w:szCs w:val="24"/>
          <w:u w:val="single"/>
        </w:rPr>
      </w:pPr>
      <w:r w:rsidRPr="00F80F86">
        <w:rPr>
          <w:rFonts w:ascii="Times New Roman" w:hAnsi="Times New Roman" w:cs="Times New Roman"/>
          <w:sz w:val="24"/>
          <w:szCs w:val="24"/>
        </w:rPr>
        <w:t xml:space="preserve">pacienti ar hroniskiem funkcionēšanas traucējumiem rehabilitācijas plānā noteiktos intervālos dinamiskā novērošanā esošiem pacientiem - </w:t>
      </w:r>
      <w:r w:rsidRPr="00F80F86">
        <w:rPr>
          <w:rFonts w:ascii="Times New Roman" w:hAnsi="Times New Roman" w:cs="Times New Roman"/>
          <w:i/>
          <w:sz w:val="24"/>
          <w:szCs w:val="24"/>
        </w:rPr>
        <w:t>veidlapas Nr. 027/u labajā augšējā stūrī norādīta   atzīme: “HRONISKS</w:t>
      </w:r>
      <w:r w:rsidRPr="00F80F86">
        <w:rPr>
          <w:rFonts w:ascii="Times New Roman" w:hAnsi="Times New Roman" w:cs="Times New Roman"/>
          <w:sz w:val="24"/>
          <w:szCs w:val="24"/>
        </w:rPr>
        <w:t>”;</w:t>
      </w:r>
    </w:p>
    <w:p w14:paraId="553FCE3C" w14:textId="77777777" w:rsidR="00007806" w:rsidRPr="00F80F86" w:rsidRDefault="00007806" w:rsidP="00007806">
      <w:pPr>
        <w:pStyle w:val="ListParagraph"/>
        <w:numPr>
          <w:ilvl w:val="1"/>
          <w:numId w:val="1"/>
        </w:numPr>
        <w:spacing w:after="0"/>
        <w:jc w:val="both"/>
        <w:rPr>
          <w:rFonts w:ascii="Times New Roman" w:hAnsi="Times New Roman" w:cs="Times New Roman"/>
          <w:b/>
          <w:sz w:val="24"/>
          <w:szCs w:val="24"/>
          <w:u w:val="single"/>
        </w:rPr>
      </w:pPr>
      <w:r w:rsidRPr="00F80F86">
        <w:rPr>
          <w:rFonts w:ascii="Times New Roman" w:hAnsi="Times New Roman" w:cs="Times New Roman"/>
          <w:sz w:val="24"/>
          <w:szCs w:val="24"/>
        </w:rPr>
        <w:t>pārējie pacienti ar funkcionāliem traucējumiem.</w:t>
      </w:r>
    </w:p>
    <w:p w14:paraId="0BD7B462" w14:textId="77777777" w:rsidR="00007806" w:rsidRPr="00F80F86" w:rsidRDefault="00007806" w:rsidP="00007806">
      <w:pPr>
        <w:pStyle w:val="ListParagraph"/>
        <w:numPr>
          <w:ilvl w:val="1"/>
          <w:numId w:val="1"/>
        </w:numPr>
        <w:spacing w:after="0"/>
        <w:jc w:val="both"/>
        <w:rPr>
          <w:rFonts w:ascii="Times New Roman" w:hAnsi="Times New Roman" w:cs="Times New Roman"/>
          <w:b/>
          <w:sz w:val="24"/>
          <w:szCs w:val="24"/>
          <w:u w:val="single"/>
        </w:rPr>
      </w:pPr>
      <w:r w:rsidRPr="00F80F86">
        <w:rPr>
          <w:rFonts w:ascii="Times New Roman" w:hAnsi="Times New Roman" w:cs="Times New Roman"/>
          <w:sz w:val="24"/>
          <w:szCs w:val="24"/>
        </w:rPr>
        <w:t>iepriekš minētās (7.1. – 7.4.apakšpunktā) pacientu grupās prioritāri pakalpojumi tiek sniegti bērniem līdz trīs gadu vecumam ar augstu risku funkcionālo traucējumu attīstībai.</w:t>
      </w:r>
    </w:p>
    <w:p w14:paraId="6D2FCC3F" w14:textId="77777777" w:rsidR="00007806" w:rsidRPr="00F80F86" w:rsidRDefault="00007806" w:rsidP="00007806">
      <w:pPr>
        <w:spacing w:after="0"/>
        <w:jc w:val="both"/>
        <w:rPr>
          <w:rFonts w:ascii="Times New Roman" w:hAnsi="Times New Roman" w:cs="Times New Roman"/>
          <w:b/>
          <w:sz w:val="24"/>
          <w:szCs w:val="24"/>
          <w:u w:val="single"/>
        </w:rPr>
      </w:pPr>
    </w:p>
    <w:p w14:paraId="5DBB7303" w14:textId="77777777" w:rsidR="00007806" w:rsidRPr="00F80F86" w:rsidRDefault="00007806" w:rsidP="00007806">
      <w:pPr>
        <w:pStyle w:val="ListParagraph"/>
        <w:numPr>
          <w:ilvl w:val="0"/>
          <w:numId w:val="1"/>
        </w:numPr>
        <w:spacing w:after="0"/>
        <w:jc w:val="both"/>
        <w:rPr>
          <w:rFonts w:ascii="Times New Roman" w:hAnsi="Times New Roman" w:cs="Times New Roman"/>
          <w:b/>
          <w:sz w:val="24"/>
          <w:szCs w:val="24"/>
          <w:u w:val="single"/>
        </w:rPr>
      </w:pPr>
      <w:r w:rsidRPr="00F80F86">
        <w:rPr>
          <w:rFonts w:ascii="Times New Roman" w:eastAsia="Times New Roman" w:hAnsi="Times New Roman"/>
          <w:b/>
          <w:sz w:val="24"/>
          <w:szCs w:val="24"/>
          <w:u w:val="single"/>
        </w:rPr>
        <w:t>Gaidīšanas rindu veidošanas kārtība, ja pakalpojumu nav iespējams nodrošināt uzreiz</w:t>
      </w:r>
      <w:r w:rsidRPr="00F80F86">
        <w:rPr>
          <w:rStyle w:val="EndnoteReference"/>
          <w:rFonts w:ascii="Times New Roman" w:eastAsia="Times New Roman" w:hAnsi="Times New Roman"/>
          <w:b/>
          <w:sz w:val="24"/>
          <w:szCs w:val="24"/>
          <w:u w:val="single"/>
        </w:rPr>
        <w:endnoteReference w:id="11"/>
      </w:r>
      <w:r w:rsidRPr="00F80F86">
        <w:rPr>
          <w:rFonts w:ascii="Times New Roman" w:eastAsia="Times New Roman" w:hAnsi="Times New Roman"/>
          <w:b/>
          <w:sz w:val="24"/>
          <w:szCs w:val="24"/>
          <w:u w:val="single"/>
        </w:rPr>
        <w:t>:</w:t>
      </w:r>
    </w:p>
    <w:p w14:paraId="7B382A1B" w14:textId="77777777" w:rsidR="00007806" w:rsidRPr="00F80F86" w:rsidRDefault="00007806" w:rsidP="00007806">
      <w:pPr>
        <w:pStyle w:val="ListParagraph"/>
        <w:numPr>
          <w:ilvl w:val="1"/>
          <w:numId w:val="1"/>
        </w:numPr>
        <w:spacing w:after="0"/>
        <w:jc w:val="both"/>
        <w:rPr>
          <w:rFonts w:ascii="Times New Roman" w:hAnsi="Times New Roman" w:cs="Times New Roman"/>
          <w:b/>
          <w:sz w:val="24"/>
          <w:szCs w:val="24"/>
          <w:u w:val="single"/>
        </w:rPr>
      </w:pPr>
      <w:r w:rsidRPr="00F80F86">
        <w:rPr>
          <w:rFonts w:ascii="Times New Roman" w:hAnsi="Times New Roman" w:cs="Times New Roman"/>
          <w:sz w:val="24"/>
          <w:szCs w:val="24"/>
        </w:rPr>
        <w:t>veido vienotu rindu, nedalot to atsevišķi pa mēnešiem;</w:t>
      </w:r>
    </w:p>
    <w:p w14:paraId="34B43CDA" w14:textId="77777777" w:rsidR="00007806" w:rsidRPr="00F80F86" w:rsidRDefault="00007806" w:rsidP="00007806">
      <w:pPr>
        <w:pStyle w:val="ListParagraph"/>
        <w:numPr>
          <w:ilvl w:val="1"/>
          <w:numId w:val="1"/>
        </w:numPr>
        <w:spacing w:after="0"/>
        <w:jc w:val="both"/>
        <w:rPr>
          <w:rFonts w:ascii="Times New Roman" w:hAnsi="Times New Roman" w:cs="Times New Roman"/>
          <w:b/>
          <w:sz w:val="24"/>
          <w:szCs w:val="24"/>
          <w:u w:val="single"/>
        </w:rPr>
      </w:pPr>
      <w:r w:rsidRPr="00F80F86">
        <w:rPr>
          <w:rFonts w:ascii="Times New Roman" w:hAnsi="Times New Roman" w:cs="Times New Roman"/>
          <w:sz w:val="24"/>
          <w:szCs w:val="24"/>
        </w:rPr>
        <w:t>prioritāri informē personu par iespēju saņemt valsts apmaksātu veselības aprūpes pakalpojumu, norādot tuvāko iespējamo pakalpojuma saņemšanas datumu un laiku;</w:t>
      </w:r>
    </w:p>
    <w:p w14:paraId="018F5888" w14:textId="77777777" w:rsidR="00007806" w:rsidRPr="00F80F86" w:rsidRDefault="00007806" w:rsidP="00007806">
      <w:pPr>
        <w:pStyle w:val="ListParagraph"/>
        <w:numPr>
          <w:ilvl w:val="1"/>
          <w:numId w:val="1"/>
        </w:numPr>
        <w:spacing w:after="0"/>
        <w:jc w:val="both"/>
        <w:rPr>
          <w:rFonts w:ascii="Times New Roman" w:hAnsi="Times New Roman" w:cs="Times New Roman"/>
          <w:b/>
          <w:sz w:val="24"/>
          <w:szCs w:val="24"/>
          <w:u w:val="single"/>
        </w:rPr>
      </w:pPr>
      <w:r w:rsidRPr="00F80F86">
        <w:rPr>
          <w:rFonts w:ascii="Times New Roman" w:hAnsi="Times New Roman" w:cs="Times New Roman"/>
          <w:sz w:val="24"/>
          <w:szCs w:val="24"/>
        </w:rPr>
        <w:t xml:space="preserve">nodrošina personai iespēju pieteikties pakalpojuma saņemšanai, rezervējot konkrētu pakalpojuma saņemšanas datumu un laiku; </w:t>
      </w:r>
    </w:p>
    <w:p w14:paraId="73440B02" w14:textId="77777777" w:rsidR="00007806" w:rsidRPr="00F80F86" w:rsidRDefault="00007806" w:rsidP="00007806">
      <w:pPr>
        <w:pStyle w:val="ListParagraph"/>
        <w:numPr>
          <w:ilvl w:val="1"/>
          <w:numId w:val="1"/>
        </w:numPr>
        <w:spacing w:after="0"/>
        <w:jc w:val="both"/>
        <w:rPr>
          <w:rFonts w:ascii="Times New Roman" w:hAnsi="Times New Roman" w:cs="Times New Roman"/>
          <w:b/>
          <w:sz w:val="24"/>
          <w:szCs w:val="24"/>
          <w:u w:val="single"/>
        </w:rPr>
      </w:pPr>
      <w:r w:rsidRPr="00F80F86">
        <w:rPr>
          <w:rFonts w:ascii="Times New Roman" w:hAnsi="Times New Roman" w:cs="Times New Roman"/>
          <w:sz w:val="24"/>
          <w:szCs w:val="24"/>
        </w:rPr>
        <w:t>ja rinda pakalpojuma saņemšanai ir garāka par 6 mēnešiem, ārstniecības iestāde personai norāda aptuveno pakalpojuma saņemšanas datumu un vismaz mēnesi pirms pakalpojuma saņemšanas informē personu par konkrētu pakalpojuma saņemšanas datumu un laiku;</w:t>
      </w:r>
    </w:p>
    <w:p w14:paraId="14672F03" w14:textId="77777777" w:rsidR="00007806" w:rsidRPr="00F80F86" w:rsidRDefault="00007806" w:rsidP="00007806">
      <w:pPr>
        <w:pStyle w:val="ListParagraph"/>
        <w:numPr>
          <w:ilvl w:val="1"/>
          <w:numId w:val="1"/>
        </w:numPr>
        <w:spacing w:after="0"/>
        <w:jc w:val="both"/>
        <w:rPr>
          <w:rFonts w:ascii="Times New Roman" w:hAnsi="Times New Roman" w:cs="Times New Roman"/>
          <w:b/>
          <w:sz w:val="24"/>
          <w:szCs w:val="24"/>
          <w:u w:val="single"/>
        </w:rPr>
      </w:pPr>
      <w:r w:rsidRPr="00F80F86">
        <w:rPr>
          <w:rFonts w:ascii="Times New Roman" w:hAnsi="Times New Roman" w:cs="Times New Roman"/>
          <w:sz w:val="24"/>
          <w:szCs w:val="24"/>
        </w:rPr>
        <w:t xml:space="preserve">individuāli informē pacientu ne vēlāk kā 1 dienu iepriekš par gadījumu, ja pieraksts tiek atcelts, piedāvājot iespēju saņemt valsts apmaksātu veselības aprūpes pakalpojumu citā tuvākajā iespējamajā laikā; </w:t>
      </w:r>
    </w:p>
    <w:p w14:paraId="558338AA" w14:textId="77777777" w:rsidR="00007806" w:rsidRPr="00F80F86" w:rsidRDefault="00007806" w:rsidP="00007806">
      <w:pPr>
        <w:pStyle w:val="ListParagraph"/>
        <w:numPr>
          <w:ilvl w:val="1"/>
          <w:numId w:val="1"/>
        </w:numPr>
        <w:spacing w:after="0"/>
        <w:jc w:val="both"/>
        <w:rPr>
          <w:rFonts w:ascii="Times New Roman" w:hAnsi="Times New Roman" w:cs="Times New Roman"/>
          <w:b/>
          <w:sz w:val="24"/>
          <w:szCs w:val="24"/>
          <w:u w:val="single"/>
        </w:rPr>
      </w:pPr>
      <w:r w:rsidRPr="00F80F86">
        <w:rPr>
          <w:rFonts w:ascii="Times New Roman" w:hAnsi="Times New Roman" w:cs="Times New Roman"/>
          <w:sz w:val="24"/>
          <w:szCs w:val="24"/>
        </w:rPr>
        <w:t xml:space="preserve">ja rinda pakalpojuma saņemšanai ir garāka par 2 mēnešiem, ne vēlāk kā 2 darba dienas pirms pakalpojuma saņemšanas datuma iestādei ir pienākums pacientam atgādināt par pierakstu uz pakalpojumu; </w:t>
      </w:r>
    </w:p>
    <w:p w14:paraId="2621C2E7" w14:textId="77777777" w:rsidR="00007806" w:rsidRPr="00F80F86" w:rsidRDefault="00007806" w:rsidP="00007806">
      <w:pPr>
        <w:pStyle w:val="ListParagraph"/>
        <w:numPr>
          <w:ilvl w:val="1"/>
          <w:numId w:val="1"/>
        </w:numPr>
        <w:spacing w:after="0"/>
        <w:jc w:val="both"/>
        <w:rPr>
          <w:rFonts w:ascii="Times New Roman" w:hAnsi="Times New Roman" w:cs="Times New Roman"/>
          <w:b/>
          <w:sz w:val="24"/>
          <w:szCs w:val="24"/>
          <w:u w:val="single"/>
        </w:rPr>
      </w:pPr>
      <w:r w:rsidRPr="00F80F86">
        <w:rPr>
          <w:rFonts w:ascii="Times New Roman" w:hAnsi="Times New Roman"/>
          <w:sz w:val="24"/>
          <w:szCs w:val="24"/>
        </w:rPr>
        <w:t>ja rindā iekļauto personu gaidīšanas laiks pakalpojuma saņemšanai pārsniedz gadu, ārstniecības iestāde ne retāk kā reizi pusgadā aktualizē informāciju par personām, kas iekļautas rindā, izslēdzot no tās personas, kuras mirušas vai par kurām ir informācija, ka pakalpojums tām vairs nav nepieciešams;</w:t>
      </w:r>
    </w:p>
    <w:p w14:paraId="783ED608" w14:textId="77777777" w:rsidR="00007806" w:rsidRPr="00F80F86" w:rsidRDefault="00007806" w:rsidP="00007806">
      <w:pPr>
        <w:pStyle w:val="ListParagraph"/>
        <w:spacing w:after="0"/>
        <w:ind w:left="1440"/>
        <w:jc w:val="both"/>
        <w:rPr>
          <w:rFonts w:ascii="Times New Roman" w:hAnsi="Times New Roman" w:cs="Times New Roman"/>
          <w:sz w:val="24"/>
          <w:szCs w:val="24"/>
        </w:rPr>
      </w:pPr>
    </w:p>
    <w:sectPr w:rsidR="00007806" w:rsidRPr="00F80F86">
      <w:endnotePr>
        <w:numFmt w:val="decimal"/>
        <w:numRestart w:val="eachSect"/>
      </w:endnotePr>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937F7" w14:textId="77777777" w:rsidR="001F360C" w:rsidRDefault="001F360C" w:rsidP="00007806">
      <w:pPr>
        <w:spacing w:after="0" w:line="240" w:lineRule="auto"/>
      </w:pPr>
      <w:r>
        <w:separator/>
      </w:r>
    </w:p>
  </w:endnote>
  <w:endnote w:type="continuationSeparator" w:id="0">
    <w:p w14:paraId="3E73CC48" w14:textId="77777777" w:rsidR="001F360C" w:rsidRDefault="001F360C" w:rsidP="00007806">
      <w:pPr>
        <w:spacing w:after="0" w:line="240" w:lineRule="auto"/>
      </w:pPr>
      <w:r>
        <w:continuationSeparator/>
      </w:r>
    </w:p>
  </w:endnote>
  <w:endnote w:id="1">
    <w:p w14:paraId="19C59FAA" w14:textId="77777777" w:rsidR="00007806" w:rsidRPr="003036C8" w:rsidRDefault="00007806" w:rsidP="00007806">
      <w:pPr>
        <w:pStyle w:val="EndnoteText"/>
        <w:jc w:val="both"/>
        <w:rPr>
          <w:rFonts w:ascii="Times New Roman" w:hAnsi="Times New Roman" w:cs="Times New Roman"/>
        </w:rPr>
      </w:pPr>
      <w:r w:rsidRPr="003036C8">
        <w:rPr>
          <w:rStyle w:val="EndnoteReference"/>
          <w:rFonts w:ascii="Times New Roman" w:hAnsi="Times New Roman" w:cs="Times New Roman"/>
        </w:rPr>
        <w:endnoteRef/>
      </w:r>
      <w:r w:rsidRPr="003036C8">
        <w:rPr>
          <w:rFonts w:ascii="Times New Roman" w:hAnsi="Times New Roman" w:cs="Times New Roman"/>
        </w:rPr>
        <w:t xml:space="preserve"> MK </w:t>
      </w:r>
      <w:r>
        <w:rPr>
          <w:rFonts w:ascii="Times New Roman" w:hAnsi="Times New Roman" w:cs="Times New Roman"/>
        </w:rPr>
        <w:t xml:space="preserve">28.08.2018. </w:t>
      </w:r>
      <w:r w:rsidRPr="003036C8">
        <w:rPr>
          <w:rFonts w:ascii="Times New Roman" w:hAnsi="Times New Roman" w:cs="Times New Roman"/>
        </w:rPr>
        <w:t xml:space="preserve">noteikumi Nr. 555 “Veselības aprūpes pakalpojumu organizēšanas un samaksas kārtība” </w:t>
      </w:r>
      <w:r>
        <w:rPr>
          <w:rFonts w:ascii="Times New Roman" w:hAnsi="Times New Roman" w:cs="Times New Roman"/>
        </w:rPr>
        <w:t>115. punkts</w:t>
      </w:r>
      <w:r w:rsidRPr="003036C8">
        <w:rPr>
          <w:rFonts w:ascii="Times New Roman" w:hAnsi="Times New Roman" w:cs="Times New Roman"/>
        </w:rPr>
        <w:t xml:space="preserve"> un </w:t>
      </w:r>
      <w:r>
        <w:rPr>
          <w:rFonts w:ascii="Times New Roman" w:hAnsi="Times New Roman" w:cs="Times New Roman"/>
        </w:rPr>
        <w:t>l</w:t>
      </w:r>
      <w:r w:rsidRPr="00021C5F">
        <w:rPr>
          <w:rFonts w:ascii="Times New Roman" w:hAnsi="Times New Roman" w:cs="Times New Roman"/>
        </w:rPr>
        <w:t>īguma “Par sekundārās ambulatorās veselības aprūpes pakalpojumu sniegšanu un apmaksu”</w:t>
      </w:r>
      <w:r>
        <w:rPr>
          <w:rFonts w:ascii="Times New Roman" w:hAnsi="Times New Roman" w:cs="Times New Roman"/>
        </w:rPr>
        <w:t xml:space="preserve"> 2.4.14.1</w:t>
      </w:r>
      <w:r w:rsidRPr="00021C5F">
        <w:rPr>
          <w:rFonts w:ascii="Times New Roman" w:hAnsi="Times New Roman" w:cs="Times New Roman"/>
        </w:rPr>
        <w:t>.</w:t>
      </w:r>
      <w:r>
        <w:rPr>
          <w:rFonts w:ascii="Times New Roman" w:hAnsi="Times New Roman" w:cs="Times New Roman"/>
        </w:rPr>
        <w:t xml:space="preserve"> un 3.4. apakšpunktiem.</w:t>
      </w:r>
    </w:p>
  </w:endnote>
  <w:endnote w:id="2">
    <w:p w14:paraId="4D8AF986" w14:textId="77777777" w:rsidR="00007806" w:rsidRPr="003036C8" w:rsidRDefault="00007806" w:rsidP="00007806">
      <w:pPr>
        <w:pStyle w:val="EndnoteText"/>
        <w:jc w:val="both"/>
        <w:rPr>
          <w:rFonts w:ascii="Times New Roman" w:hAnsi="Times New Roman" w:cs="Times New Roman"/>
        </w:rPr>
      </w:pPr>
      <w:r w:rsidRPr="003036C8">
        <w:rPr>
          <w:rStyle w:val="EndnoteReference"/>
          <w:rFonts w:ascii="Times New Roman" w:hAnsi="Times New Roman" w:cs="Times New Roman"/>
        </w:rPr>
        <w:endnoteRef/>
      </w:r>
      <w:r w:rsidRPr="003036C8">
        <w:rPr>
          <w:rFonts w:ascii="Times New Roman" w:hAnsi="Times New Roman" w:cs="Times New Roman"/>
        </w:rPr>
        <w:t xml:space="preserve"> MK 28.08.2018. noteikumi Nr. 555 “Veselības aprūpes pakalpojumu organizēšanas </w:t>
      </w:r>
      <w:r>
        <w:rPr>
          <w:rFonts w:ascii="Times New Roman" w:hAnsi="Times New Roman" w:cs="Times New Roman"/>
        </w:rPr>
        <w:t>un samaksas kārtība” 61.1.punkt</w:t>
      </w:r>
      <w:r w:rsidRPr="003036C8">
        <w:rPr>
          <w:rFonts w:ascii="Times New Roman" w:hAnsi="Times New Roman" w:cs="Times New Roman"/>
        </w:rPr>
        <w:t xml:space="preserve">s un </w:t>
      </w:r>
      <w:r w:rsidRPr="00021C5F">
        <w:rPr>
          <w:rFonts w:ascii="Times New Roman" w:hAnsi="Times New Roman" w:cs="Times New Roman"/>
        </w:rPr>
        <w:t>līguma “Par sekundārās ambulatorās veselības aprūpes pakalpojum</w:t>
      </w:r>
      <w:r>
        <w:rPr>
          <w:rFonts w:ascii="Times New Roman" w:hAnsi="Times New Roman" w:cs="Times New Roman"/>
        </w:rPr>
        <w:t>u sniegšanu un apmaksu” 2.4.14.2</w:t>
      </w:r>
      <w:r w:rsidRPr="00021C5F">
        <w:rPr>
          <w:rFonts w:ascii="Times New Roman" w:hAnsi="Times New Roman" w:cs="Times New Roman"/>
        </w:rPr>
        <w:t>. un 3.4. apakšpunktiem.</w:t>
      </w:r>
    </w:p>
  </w:endnote>
  <w:endnote w:id="3">
    <w:p w14:paraId="67936F6E" w14:textId="77777777" w:rsidR="00007806" w:rsidRPr="003036C8" w:rsidRDefault="00007806" w:rsidP="00007806">
      <w:pPr>
        <w:pStyle w:val="EndnoteText"/>
        <w:jc w:val="both"/>
        <w:rPr>
          <w:rFonts w:ascii="Times New Roman" w:hAnsi="Times New Roman" w:cs="Times New Roman"/>
        </w:rPr>
      </w:pPr>
      <w:r w:rsidRPr="003036C8">
        <w:rPr>
          <w:rStyle w:val="EndnoteReference"/>
          <w:rFonts w:ascii="Times New Roman" w:hAnsi="Times New Roman" w:cs="Times New Roman"/>
        </w:rPr>
        <w:endnoteRef/>
      </w:r>
      <w:r w:rsidRPr="003036C8">
        <w:rPr>
          <w:rFonts w:ascii="Times New Roman" w:hAnsi="Times New Roman" w:cs="Times New Roman"/>
        </w:rPr>
        <w:t xml:space="preserve"> MK 28.08.2018. noteikumi Nr. 555 “Veselības aprūpes pakalpojumu organizēšanas un samaksas kārtība” 61.3.punkts</w:t>
      </w:r>
    </w:p>
  </w:endnote>
  <w:endnote w:id="4">
    <w:p w14:paraId="1E26C26E" w14:textId="77777777" w:rsidR="00007806" w:rsidRPr="003036C8" w:rsidRDefault="00007806" w:rsidP="00007806">
      <w:pPr>
        <w:pStyle w:val="EndnoteText"/>
        <w:jc w:val="both"/>
        <w:rPr>
          <w:rFonts w:ascii="Times New Roman" w:hAnsi="Times New Roman" w:cs="Times New Roman"/>
        </w:rPr>
      </w:pPr>
      <w:r w:rsidRPr="003036C8">
        <w:rPr>
          <w:rStyle w:val="EndnoteReference"/>
          <w:rFonts w:ascii="Times New Roman" w:hAnsi="Times New Roman" w:cs="Times New Roman"/>
        </w:rPr>
        <w:endnoteRef/>
      </w:r>
      <w:r>
        <w:rPr>
          <w:rFonts w:ascii="Times New Roman" w:hAnsi="Times New Roman" w:cs="Times New Roman"/>
        </w:rPr>
        <w:t> Nacionālā veselības dienesta sagatavota informācija “</w:t>
      </w:r>
      <w:r w:rsidRPr="00D3619B">
        <w:rPr>
          <w:rFonts w:ascii="Times New Roman" w:hAnsi="Times New Roman" w:cs="Times New Roman"/>
        </w:rPr>
        <w:t>Ļaundabīgo audzēju primārā diagnostika noteiktām lokalizācijām</w:t>
      </w:r>
      <w:r>
        <w:rPr>
          <w:rFonts w:ascii="Times New Roman" w:hAnsi="Times New Roman" w:cs="Times New Roman"/>
        </w:rPr>
        <w:t xml:space="preserve">” (skat. </w:t>
      </w:r>
      <w:hyperlink r:id="rId1" w:history="1">
        <w:r w:rsidRPr="003036C8">
          <w:rPr>
            <w:rStyle w:val="Hyperlink"/>
            <w:rFonts w:ascii="Times New Roman" w:hAnsi="Times New Roman" w:cs="Times New Roman"/>
          </w:rPr>
          <w:t>http://www.vmnvd.gov.lv/lv/ligumpartneriem/ligumu-dokumenti/nvd-sagatavota-informacija/1282-ambulatorie-pakalpojumi</w:t>
        </w:r>
      </w:hyperlink>
      <w:r>
        <w:rPr>
          <w:rStyle w:val="Hyperlink"/>
          <w:rFonts w:ascii="Times New Roman" w:hAnsi="Times New Roman" w:cs="Times New Roman"/>
        </w:rPr>
        <w:t>)</w:t>
      </w:r>
    </w:p>
  </w:endnote>
  <w:endnote w:id="5">
    <w:p w14:paraId="4FFDA5EA" w14:textId="77777777" w:rsidR="00007806" w:rsidRPr="003036C8" w:rsidRDefault="00007806" w:rsidP="00007806">
      <w:pPr>
        <w:pStyle w:val="EndnoteText"/>
        <w:jc w:val="both"/>
        <w:rPr>
          <w:rFonts w:ascii="Times New Roman" w:hAnsi="Times New Roman" w:cs="Times New Roman"/>
        </w:rPr>
      </w:pPr>
      <w:r w:rsidRPr="003036C8">
        <w:rPr>
          <w:rStyle w:val="EndnoteReference"/>
          <w:rFonts w:ascii="Times New Roman" w:hAnsi="Times New Roman" w:cs="Times New Roman"/>
        </w:rPr>
        <w:endnoteRef/>
      </w:r>
      <w:r>
        <w:rPr>
          <w:rFonts w:ascii="Times New Roman" w:hAnsi="Times New Roman" w:cs="Times New Roman"/>
        </w:rPr>
        <w:t> Nacionālā veselības dienesta sagatavota informācija “</w:t>
      </w:r>
      <w:r w:rsidRPr="00D3619B">
        <w:rPr>
          <w:rFonts w:ascii="Times New Roman" w:hAnsi="Times New Roman" w:cs="Times New Roman"/>
        </w:rPr>
        <w:t xml:space="preserve">Ļaundabīgo audzēju </w:t>
      </w:r>
      <w:r>
        <w:rPr>
          <w:rFonts w:ascii="Times New Roman" w:hAnsi="Times New Roman" w:cs="Times New Roman"/>
        </w:rPr>
        <w:t>sekundārā</w:t>
      </w:r>
      <w:r w:rsidRPr="00D3619B">
        <w:rPr>
          <w:rFonts w:ascii="Times New Roman" w:hAnsi="Times New Roman" w:cs="Times New Roman"/>
        </w:rPr>
        <w:t xml:space="preserve"> diagnostika noteiktām lokalizācijām</w:t>
      </w:r>
      <w:r>
        <w:rPr>
          <w:rFonts w:ascii="Times New Roman" w:hAnsi="Times New Roman" w:cs="Times New Roman"/>
        </w:rPr>
        <w:t>” (skat. </w:t>
      </w:r>
      <w:hyperlink r:id="rId2" w:history="1">
        <w:r w:rsidRPr="003036C8">
          <w:rPr>
            <w:rStyle w:val="Hyperlink"/>
            <w:rFonts w:ascii="Times New Roman" w:hAnsi="Times New Roman" w:cs="Times New Roman"/>
          </w:rPr>
          <w:t>http://www.vmnvd.gov.lv/lv/ligumpartneriem/ligumu-dokumenti/nvd-sagatavota-informacija/1282-ambulatorie-pakalpojumi</w:t>
        </w:r>
      </w:hyperlink>
      <w:r>
        <w:rPr>
          <w:rStyle w:val="Hyperlink"/>
          <w:rFonts w:ascii="Times New Roman" w:hAnsi="Times New Roman" w:cs="Times New Roman"/>
        </w:rPr>
        <w:t>)</w:t>
      </w:r>
    </w:p>
  </w:endnote>
  <w:endnote w:id="6">
    <w:p w14:paraId="50D2E570" w14:textId="77777777" w:rsidR="00007806" w:rsidRPr="003036C8" w:rsidRDefault="00007806" w:rsidP="00007806">
      <w:pPr>
        <w:pStyle w:val="EndnoteText"/>
        <w:jc w:val="both"/>
        <w:rPr>
          <w:rFonts w:ascii="Times New Roman" w:hAnsi="Times New Roman" w:cs="Times New Roman"/>
        </w:rPr>
      </w:pPr>
      <w:r w:rsidRPr="003036C8">
        <w:rPr>
          <w:rStyle w:val="EndnoteReference"/>
          <w:rFonts w:ascii="Times New Roman" w:hAnsi="Times New Roman" w:cs="Times New Roman"/>
        </w:rPr>
        <w:endnoteRef/>
      </w:r>
      <w:r>
        <w:rPr>
          <w:rFonts w:ascii="Times New Roman" w:hAnsi="Times New Roman" w:cs="Times New Roman"/>
        </w:rPr>
        <w:t> </w:t>
      </w:r>
      <w:r w:rsidRPr="003036C8">
        <w:rPr>
          <w:rFonts w:ascii="Times New Roman" w:hAnsi="Times New Roman" w:cs="Times New Roman"/>
        </w:rPr>
        <w:t>MK 28.08.2018. noteikumi Nr. 555 “Veselības aprūpes pakalpojumu organizēšanas un samaksas kārtība” 61.4. punkts</w:t>
      </w:r>
      <w:r>
        <w:rPr>
          <w:rFonts w:ascii="Times New Roman" w:hAnsi="Times New Roman" w:cs="Times New Roman"/>
        </w:rPr>
        <w:t xml:space="preserve"> un </w:t>
      </w:r>
      <w:r w:rsidRPr="002533D7">
        <w:rPr>
          <w:rFonts w:ascii="Times New Roman" w:hAnsi="Times New Roman" w:cs="Times New Roman"/>
        </w:rPr>
        <w:t>Nacionālā veselības dienesta sagatavota informācija</w:t>
      </w:r>
      <w:r>
        <w:rPr>
          <w:rFonts w:ascii="Times New Roman" w:hAnsi="Times New Roman" w:cs="Times New Roman"/>
        </w:rPr>
        <w:t xml:space="preserve"> </w:t>
      </w:r>
      <w:r w:rsidRPr="002533D7">
        <w:rPr>
          <w:rFonts w:ascii="Times New Roman" w:hAnsi="Times New Roman" w:cs="Times New Roman"/>
        </w:rPr>
        <w:t>Ģimenes ārstiem</w:t>
      </w:r>
      <w:r>
        <w:rPr>
          <w:rFonts w:ascii="Times New Roman" w:hAnsi="Times New Roman" w:cs="Times New Roman"/>
        </w:rPr>
        <w:t xml:space="preserve"> </w:t>
      </w:r>
      <w:r w:rsidRPr="002533D7">
        <w:rPr>
          <w:rFonts w:ascii="Times New Roman" w:hAnsi="Times New Roman" w:cs="Times New Roman"/>
        </w:rPr>
        <w:t>“Rīcība pēc sirds un asinsvadu slimības riska vērtējuma noteikšanas”</w:t>
      </w:r>
      <w:r>
        <w:rPr>
          <w:rFonts w:ascii="Times New Roman" w:hAnsi="Times New Roman" w:cs="Times New Roman"/>
        </w:rPr>
        <w:t xml:space="preserve"> (skat. </w:t>
      </w:r>
      <w:hyperlink r:id="rId3" w:history="1">
        <w:r w:rsidRPr="007A3EF0">
          <w:rPr>
            <w:rStyle w:val="Hyperlink"/>
            <w:rFonts w:ascii="Times New Roman" w:hAnsi="Times New Roman" w:cs="Times New Roman"/>
          </w:rPr>
          <w:t>http://www.vmnvd.gov.lv/lv/ligumpartneriem/primara-veselibas-aprupe/1280-gimenes-arstiem</w:t>
        </w:r>
      </w:hyperlink>
      <w:r>
        <w:rPr>
          <w:rFonts w:ascii="Times New Roman" w:hAnsi="Times New Roman" w:cs="Times New Roman"/>
        </w:rPr>
        <w:t xml:space="preserve">) </w:t>
      </w:r>
    </w:p>
  </w:endnote>
  <w:endnote w:id="7">
    <w:p w14:paraId="45B8D4F3" w14:textId="77777777" w:rsidR="00007806" w:rsidRPr="003036C8" w:rsidRDefault="00007806" w:rsidP="00007806">
      <w:pPr>
        <w:pStyle w:val="EndnoteText"/>
        <w:jc w:val="both"/>
        <w:rPr>
          <w:rFonts w:ascii="Times New Roman" w:hAnsi="Times New Roman" w:cs="Times New Roman"/>
        </w:rPr>
      </w:pPr>
      <w:r w:rsidRPr="003036C8">
        <w:rPr>
          <w:rStyle w:val="EndnoteReference"/>
          <w:rFonts w:ascii="Times New Roman" w:hAnsi="Times New Roman" w:cs="Times New Roman"/>
        </w:rPr>
        <w:endnoteRef/>
      </w:r>
      <w:r>
        <w:rPr>
          <w:rFonts w:ascii="Times New Roman" w:hAnsi="Times New Roman" w:cs="Times New Roman"/>
        </w:rPr>
        <w:t> </w:t>
      </w:r>
      <w:r w:rsidRPr="003036C8">
        <w:rPr>
          <w:rFonts w:ascii="Times New Roman" w:hAnsi="Times New Roman" w:cs="Times New Roman"/>
        </w:rPr>
        <w:t>MK 28.08.2018. noteikumi Nr. 555 “Veselības aprūpes pakalpojumu organizēšanas un samaksas kārtība” 62. punkts</w:t>
      </w:r>
    </w:p>
  </w:endnote>
  <w:endnote w:id="8">
    <w:p w14:paraId="5ECE5142" w14:textId="77777777" w:rsidR="00007806" w:rsidRPr="003036C8" w:rsidRDefault="00007806" w:rsidP="00007806">
      <w:pPr>
        <w:pStyle w:val="EndnoteText"/>
        <w:jc w:val="both"/>
        <w:rPr>
          <w:rFonts w:ascii="Times New Roman" w:hAnsi="Times New Roman" w:cs="Times New Roman"/>
        </w:rPr>
      </w:pPr>
      <w:r w:rsidRPr="003036C8">
        <w:rPr>
          <w:rStyle w:val="EndnoteReference"/>
          <w:rFonts w:ascii="Times New Roman" w:hAnsi="Times New Roman" w:cs="Times New Roman"/>
        </w:rPr>
        <w:endnoteRef/>
      </w:r>
      <w:r>
        <w:rPr>
          <w:rFonts w:ascii="Times New Roman" w:hAnsi="Times New Roman" w:cs="Times New Roman"/>
        </w:rPr>
        <w:t> </w:t>
      </w:r>
      <w:r w:rsidRPr="00D3619B">
        <w:rPr>
          <w:rFonts w:ascii="Times New Roman" w:hAnsi="Times New Roman" w:cs="Times New Roman"/>
        </w:rPr>
        <w:t xml:space="preserve">Līguma “Par sekundārās ambulatorās veselības aprūpes pakalpojumu sniegšanu </w:t>
      </w:r>
      <w:r>
        <w:rPr>
          <w:rFonts w:ascii="Times New Roman" w:hAnsi="Times New Roman" w:cs="Times New Roman"/>
        </w:rPr>
        <w:t>un apmaksu” 7.1.punkta minētā 15</w:t>
      </w:r>
      <w:r w:rsidRPr="00D3619B">
        <w:rPr>
          <w:rFonts w:ascii="Times New Roman" w:hAnsi="Times New Roman" w:cs="Times New Roman"/>
        </w:rPr>
        <w:t xml:space="preserve">. informācija “Skrīninga mamogrāfijas rezultāts/nosūtījums uz turpmākajiem pēcskrīninga izmeklējumiem” (skat. </w:t>
      </w:r>
      <w:hyperlink r:id="rId4" w:history="1">
        <w:r w:rsidRPr="00966A7A">
          <w:rPr>
            <w:rStyle w:val="Hyperlink"/>
            <w:rFonts w:ascii="Times New Roman" w:hAnsi="Times New Roman" w:cs="Times New Roman"/>
          </w:rPr>
          <w:t>http://www.vmnvd.gov.lv/lv/ligumpartneriem/ligumu-dokumenti/ligumi-un-to-pielikumi/1293-sekundaro-ambulatoro-veselibas-aprupes-pakalpojumu-liguma-paraugs</w:t>
        </w:r>
      </w:hyperlink>
      <w:r w:rsidRPr="00D3619B">
        <w:rPr>
          <w:rFonts w:ascii="Times New Roman" w:hAnsi="Times New Roman" w:cs="Times New Roman"/>
        </w:rPr>
        <w:t>)</w:t>
      </w:r>
    </w:p>
  </w:endnote>
  <w:endnote w:id="9">
    <w:p w14:paraId="2C1028CB" w14:textId="77777777" w:rsidR="00007806" w:rsidRPr="00D3619B" w:rsidRDefault="00007806" w:rsidP="00007806">
      <w:pPr>
        <w:pStyle w:val="EndnoteText"/>
        <w:jc w:val="both"/>
        <w:rPr>
          <w:rFonts w:ascii="Times New Roman" w:hAnsi="Times New Roman" w:cs="Times New Roman"/>
        </w:rPr>
      </w:pPr>
      <w:r w:rsidRPr="00D3619B">
        <w:rPr>
          <w:rStyle w:val="EndnoteReference"/>
          <w:rFonts w:ascii="Times New Roman" w:hAnsi="Times New Roman" w:cs="Times New Roman"/>
        </w:rPr>
        <w:endnoteRef/>
      </w:r>
      <w:r w:rsidRPr="00D3619B">
        <w:rPr>
          <w:rFonts w:ascii="Times New Roman" w:hAnsi="Times New Roman" w:cs="Times New Roman"/>
        </w:rPr>
        <w:t xml:space="preserve"> Līguma “Par sekundārās ambulatorās veselības aprūpes pakalpojumu sniegšanu un apmaksu” 7.1.punkta minētā 14. informācija “Skrīninga mamogrāfijas rezultāts/nosūtījums uz turpmākajiem pēcskrīninga izmeklējumiem” (skat. </w:t>
      </w:r>
      <w:hyperlink r:id="rId5" w:history="1">
        <w:r w:rsidRPr="00966A7A">
          <w:rPr>
            <w:rStyle w:val="Hyperlink"/>
            <w:rFonts w:ascii="Times New Roman" w:hAnsi="Times New Roman" w:cs="Times New Roman"/>
          </w:rPr>
          <w:t>http://www.vmnvd.gov.lv/lv/ligumpartneriem/ligumu-dokumenti/ligumi-un-to-pielikumi/1293-sekundaro-ambulatoro-veselibas-aprupes-pakalpojumu-liguma-paraugs</w:t>
        </w:r>
      </w:hyperlink>
      <w:r w:rsidRPr="00D3619B">
        <w:rPr>
          <w:rFonts w:ascii="Times New Roman" w:hAnsi="Times New Roman" w:cs="Times New Roman"/>
        </w:rPr>
        <w:t>)</w:t>
      </w:r>
      <w:r>
        <w:rPr>
          <w:rFonts w:ascii="Times New Roman" w:hAnsi="Times New Roman" w:cs="Times New Roman"/>
        </w:rPr>
        <w:t xml:space="preserve"> </w:t>
      </w:r>
    </w:p>
  </w:endnote>
  <w:endnote w:id="10">
    <w:p w14:paraId="02F9C918" w14:textId="77777777" w:rsidR="00007806" w:rsidRPr="00995054" w:rsidRDefault="00007806" w:rsidP="00007806">
      <w:pPr>
        <w:pStyle w:val="EndnoteText"/>
        <w:jc w:val="both"/>
        <w:rPr>
          <w:rFonts w:ascii="Times New Roman" w:hAnsi="Times New Roman" w:cs="Times New Roman"/>
        </w:rPr>
      </w:pPr>
      <w:r>
        <w:rPr>
          <w:rStyle w:val="EndnoteReference"/>
        </w:rPr>
        <w:endnoteRef/>
      </w:r>
      <w:r>
        <w:t xml:space="preserve"> </w:t>
      </w:r>
      <w:r w:rsidRPr="00995054">
        <w:rPr>
          <w:rFonts w:ascii="Times New Roman" w:hAnsi="Times New Roman" w:cs="Times New Roman"/>
        </w:rPr>
        <w:t>Līguma “Par sekundārās ambulatorās veselības aprūpes pakalpojumu sniegšanu un apmaksu” 7.1.10.punkta minētā 25.</w:t>
      </w:r>
      <w:r>
        <w:rPr>
          <w:rFonts w:ascii="Times New Roman" w:hAnsi="Times New Roman" w:cs="Times New Roman"/>
        </w:rPr>
        <w:t xml:space="preserve"> </w:t>
      </w:r>
      <w:r w:rsidRPr="00995054">
        <w:rPr>
          <w:rFonts w:ascii="Times New Roman" w:hAnsi="Times New Roman" w:cs="Times New Roman"/>
        </w:rPr>
        <w:t xml:space="preserve">informācija “Rehabilitācijas pakalpojumu organizēšanas un apmaksas kārtība” (skat. </w:t>
      </w:r>
      <w:hyperlink r:id="rId6" w:history="1">
        <w:r w:rsidRPr="00966A7A">
          <w:rPr>
            <w:rStyle w:val="Hyperlink"/>
            <w:rFonts w:ascii="Times New Roman" w:hAnsi="Times New Roman" w:cs="Times New Roman"/>
          </w:rPr>
          <w:t>http://www.vmnvd.gov.lv/lv/ligumpartneriem/ligumu-dokumenti/ligumi-un-to-pielikumi/1293-sekundaro-ambulatoro-veselibas-aprupes-pakalpojumu-liguma-paraugs</w:t>
        </w:r>
      </w:hyperlink>
      <w:r w:rsidRPr="00995054">
        <w:rPr>
          <w:rFonts w:ascii="Times New Roman" w:hAnsi="Times New Roman" w:cs="Times New Roman"/>
        </w:rPr>
        <w:t>)</w:t>
      </w:r>
      <w:r>
        <w:rPr>
          <w:rFonts w:ascii="Times New Roman" w:hAnsi="Times New Roman" w:cs="Times New Roman"/>
        </w:rPr>
        <w:t xml:space="preserve"> </w:t>
      </w:r>
    </w:p>
  </w:endnote>
  <w:endnote w:id="11">
    <w:p w14:paraId="43A44CEC" w14:textId="77777777" w:rsidR="00007806" w:rsidRDefault="00007806" w:rsidP="00007806">
      <w:pPr>
        <w:pStyle w:val="EndnoteText"/>
        <w:jc w:val="both"/>
      </w:pPr>
      <w:r>
        <w:rPr>
          <w:rStyle w:val="EndnoteReference"/>
        </w:rPr>
        <w:endnoteRef/>
      </w:r>
      <w:r>
        <w:t xml:space="preserve"> </w:t>
      </w:r>
      <w:r>
        <w:rPr>
          <w:rFonts w:ascii="Times New Roman" w:hAnsi="Times New Roman" w:cs="Times New Roman"/>
        </w:rPr>
        <w:t>Līguma</w:t>
      </w:r>
      <w:r w:rsidRPr="0085472F">
        <w:rPr>
          <w:rFonts w:ascii="Times New Roman" w:hAnsi="Times New Roman" w:cs="Times New Roman"/>
        </w:rPr>
        <w:t xml:space="preserve"> “Par sekundārās ambulatorās veselības aprūpes pakalpojumu sniegšanu un apmaksu” 2.4.5. apakšpunkti</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9F312" w14:textId="77777777" w:rsidR="001F360C" w:rsidRDefault="001F360C" w:rsidP="00007806">
      <w:pPr>
        <w:spacing w:after="0" w:line="240" w:lineRule="auto"/>
      </w:pPr>
      <w:r>
        <w:separator/>
      </w:r>
    </w:p>
  </w:footnote>
  <w:footnote w:type="continuationSeparator" w:id="0">
    <w:p w14:paraId="75279E5C" w14:textId="77777777" w:rsidR="001F360C" w:rsidRDefault="001F360C" w:rsidP="000078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230F"/>
    <w:multiLevelType w:val="multilevel"/>
    <w:tmpl w:val="22D215F4"/>
    <w:lvl w:ilvl="0">
      <w:start w:val="1"/>
      <w:numFmt w:val="decimal"/>
      <w:lvlText w:val="%1"/>
      <w:lvlJc w:val="left"/>
      <w:pPr>
        <w:ind w:left="360" w:hanging="360"/>
      </w:pPr>
      <w:rPr>
        <w:rFonts w:hint="default"/>
        <w:b/>
      </w:rPr>
    </w:lvl>
    <w:lvl w:ilvl="1">
      <w:start w:val="1"/>
      <w:numFmt w:val="decimal"/>
      <w:lvlText w:val="%1.%2"/>
      <w:lvlJc w:val="left"/>
      <w:pPr>
        <w:ind w:left="785"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15:restartNumberingAfterBreak="0">
    <w:nsid w:val="069E02FD"/>
    <w:multiLevelType w:val="multilevel"/>
    <w:tmpl w:val="C57843D6"/>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16A3424"/>
    <w:multiLevelType w:val="multilevel"/>
    <w:tmpl w:val="8F02E03A"/>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F0E655D"/>
    <w:multiLevelType w:val="multilevel"/>
    <w:tmpl w:val="4002030C"/>
    <w:lvl w:ilvl="0">
      <w:start w:val="1"/>
      <w:numFmt w:val="decimal"/>
      <w:lvlText w:val="%1."/>
      <w:lvlJc w:val="left"/>
      <w:pPr>
        <w:ind w:left="360" w:hanging="360"/>
      </w:pPr>
      <w:rPr>
        <w:rFonts w:hint="default"/>
        <w:b/>
      </w:r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0F5CA2"/>
    <w:multiLevelType w:val="multilevel"/>
    <w:tmpl w:val="7E9EEDF8"/>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FAD40A6"/>
    <w:multiLevelType w:val="multilevel"/>
    <w:tmpl w:val="3062AE0E"/>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71C784E"/>
    <w:multiLevelType w:val="multilevel"/>
    <w:tmpl w:val="174661C2"/>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359861820">
    <w:abstractNumId w:val="3"/>
  </w:num>
  <w:num w:numId="2" w16cid:durableId="1139148814">
    <w:abstractNumId w:val="1"/>
  </w:num>
  <w:num w:numId="3" w16cid:durableId="578833304">
    <w:abstractNumId w:val="6"/>
  </w:num>
  <w:num w:numId="4" w16cid:durableId="1924685217">
    <w:abstractNumId w:val="2"/>
  </w:num>
  <w:num w:numId="5" w16cid:durableId="2116250382">
    <w:abstractNumId w:val="5"/>
  </w:num>
  <w:num w:numId="6" w16cid:durableId="1257787761">
    <w:abstractNumId w:val="4"/>
  </w:num>
  <w:num w:numId="7" w16cid:durableId="1884321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D51"/>
    <w:rsid w:val="00007806"/>
    <w:rsid w:val="001F360C"/>
    <w:rsid w:val="004C607F"/>
    <w:rsid w:val="004F2D51"/>
    <w:rsid w:val="005A25CF"/>
    <w:rsid w:val="00676676"/>
    <w:rsid w:val="00755BC8"/>
    <w:rsid w:val="00864AF5"/>
    <w:rsid w:val="008E1211"/>
    <w:rsid w:val="008F2142"/>
    <w:rsid w:val="00AC3E65"/>
    <w:rsid w:val="00BA49C4"/>
    <w:rsid w:val="00C44205"/>
    <w:rsid w:val="00C66D50"/>
    <w:rsid w:val="00CA49DE"/>
    <w:rsid w:val="00D31145"/>
    <w:rsid w:val="00F30CB4"/>
    <w:rsid w:val="00F80F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8262"/>
  <w15:chartTrackingRefBased/>
  <w15:docId w15:val="{D5F8E68A-99B5-4FD1-89C3-ACD6CF82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8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806"/>
    <w:pPr>
      <w:ind w:left="720"/>
      <w:contextualSpacing/>
    </w:pPr>
  </w:style>
  <w:style w:type="paragraph" w:styleId="EndnoteText">
    <w:name w:val="endnote text"/>
    <w:basedOn w:val="Normal"/>
    <w:link w:val="EndnoteTextChar"/>
    <w:uiPriority w:val="99"/>
    <w:semiHidden/>
    <w:unhideWhenUsed/>
    <w:rsid w:val="0000780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7806"/>
    <w:rPr>
      <w:sz w:val="20"/>
      <w:szCs w:val="20"/>
    </w:rPr>
  </w:style>
  <w:style w:type="character" w:styleId="EndnoteReference">
    <w:name w:val="endnote reference"/>
    <w:basedOn w:val="DefaultParagraphFont"/>
    <w:uiPriority w:val="99"/>
    <w:semiHidden/>
    <w:unhideWhenUsed/>
    <w:rsid w:val="00007806"/>
    <w:rPr>
      <w:vertAlign w:val="superscript"/>
    </w:rPr>
  </w:style>
  <w:style w:type="character" w:styleId="Hyperlink">
    <w:name w:val="Hyperlink"/>
    <w:basedOn w:val="DefaultParagraphFont"/>
    <w:uiPriority w:val="99"/>
    <w:unhideWhenUsed/>
    <w:rsid w:val="000078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33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 Id="rId3" Type="http://schemas.openxmlformats.org/officeDocument/2006/relationships/hyperlink" Target="http://www.vmnvd.gov.lv/lv/ligumpartneriem/primara-veselibas-aprupe/1280-gimenes-arstiem" TargetMode="External"/><Relationship Id="rId2" Type="http://schemas.openxmlformats.org/officeDocument/2006/relationships/hyperlink" Target="http://www.vmnvd.gov.lv/lv/ligumpartneriem/ligumu-dokumenti/nvd-sagatavota-informacija/1282-ambulatorie-pakalpojumi" TargetMode="External"/><Relationship Id="rId1" Type="http://schemas.openxmlformats.org/officeDocument/2006/relationships/hyperlink" Target="http://www.vmnvd.gov.lv/lv/ligumpartneriem/ligumu-dokumenti/nvd-sagatavota-informacija/1282-ambulatorie-pakalpojumi" TargetMode="External"/><Relationship Id="rId6" Type="http://schemas.openxmlformats.org/officeDocument/2006/relationships/hyperlink" Target="http://www.vmnvd.gov.lv/lv/ligumpartneriem/ligumu-dokumenti/ligumi-un-to-pielikumi/1293-sekundaro-ambulatoro-veselibas-aprupes-pakalpojumu-liguma-paraugs" TargetMode="External"/><Relationship Id="rId5" Type="http://schemas.openxmlformats.org/officeDocument/2006/relationships/hyperlink" Target="http://www.vmnvd.gov.lv/lv/ligumpartneriem/ligumu-dokumenti/ligumi-un-to-pielikumi/1293-sekundaro-ambulatoro-veselibas-aprupes-pakalpojumu-liguma-paraugs" TargetMode="External"/><Relationship Id="rId4" Type="http://schemas.openxmlformats.org/officeDocument/2006/relationships/hyperlink" Target="http://www.vmnvd.gov.lv/lv/ligumpartneriem/ligumu-dokumenti/ligumi-un-to-pielikumi/1293-sekundaro-ambulatoro-veselibas-aprupes-pakalpojumu-liguma-parau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4580</Words>
  <Characters>2612</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Vulfa</dc:creator>
  <cp:keywords/>
  <dc:description/>
  <cp:lastModifiedBy>Baiba Bērziņa</cp:lastModifiedBy>
  <cp:revision>2</cp:revision>
  <dcterms:created xsi:type="dcterms:W3CDTF">2023-05-03T05:33:00Z</dcterms:created>
  <dcterms:modified xsi:type="dcterms:W3CDTF">2023-05-03T05:33:00Z</dcterms:modified>
</cp:coreProperties>
</file>