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AF29F3D" w:rsidR="002C35F4" w:rsidRDefault="00E37AE7" w:rsidP="002C35F4">
      <w:pPr>
        <w:spacing w:after="0" w:line="240" w:lineRule="auto"/>
        <w:rPr>
          <w:b/>
          <w:bCs/>
        </w:rPr>
      </w:pPr>
      <w:r>
        <w:rPr>
          <w:b/>
          <w:bCs/>
        </w:rPr>
        <w:t>0</w:t>
      </w:r>
      <w:r w:rsidR="004834BF">
        <w:rPr>
          <w:b/>
          <w:bCs/>
        </w:rPr>
        <w:t>6</w:t>
      </w:r>
      <w:r w:rsidR="003F228A">
        <w:rPr>
          <w:b/>
          <w:bCs/>
        </w:rPr>
        <w:t>.0</w:t>
      </w:r>
      <w:r w:rsidR="004834BF">
        <w:rPr>
          <w:b/>
          <w:bCs/>
        </w:rPr>
        <w:t>9</w:t>
      </w:r>
      <w:r w:rsidR="00052523">
        <w:rPr>
          <w:b/>
          <w:bCs/>
        </w:rPr>
        <w:t>.202</w:t>
      </w:r>
      <w:r w:rsidR="00C76E61">
        <w:rPr>
          <w:b/>
          <w:bCs/>
        </w:rPr>
        <w:t>3</w:t>
      </w:r>
      <w:r w:rsidR="00B437A4">
        <w:rPr>
          <w:b/>
          <w:bCs/>
        </w:rPr>
        <w:t>(1)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2F20351" w14:textId="2ABAB230" w:rsidR="00ED7043" w:rsidRDefault="004834BF" w:rsidP="00CF744E">
      <w:pPr>
        <w:spacing w:after="0" w:line="240" w:lineRule="auto"/>
        <w:rPr>
          <w:rFonts w:cstheme="minorHAnsi"/>
          <w:color w:val="000000"/>
        </w:rPr>
      </w:pPr>
      <w:r>
        <w:rPr>
          <w:rFonts w:cstheme="minorHAnsi"/>
          <w:color w:val="000000"/>
        </w:rPr>
        <w:t>P</w:t>
      </w:r>
      <w:r w:rsidRPr="004834BF">
        <w:rPr>
          <w:rFonts w:cstheme="minorHAnsi"/>
          <w:color w:val="000000"/>
        </w:rPr>
        <w:t>ar izmaiņām veidlapā “Pārskats par rindas garumu valsts apmaksātu plānveida ambulatoro pakalpojumu saņemšanai” un rindu ziņošanā</w:t>
      </w:r>
    </w:p>
    <w:p w14:paraId="6FED051C" w14:textId="77777777" w:rsidR="00EB5E2E" w:rsidRDefault="00EB5E2E" w:rsidP="00CF744E">
      <w:pPr>
        <w:spacing w:after="0" w:line="240" w:lineRule="auto"/>
        <w:rPr>
          <w:rFonts w:cstheme="minorHAnsi"/>
          <w:color w:val="000000"/>
        </w:rPr>
      </w:pPr>
    </w:p>
    <w:p w14:paraId="4979EB97" w14:textId="5784F68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B78DB1F" w14:textId="77777777" w:rsidR="004834BF" w:rsidRPr="004834BF" w:rsidRDefault="004834BF" w:rsidP="004834BF">
      <w:pPr>
        <w:spacing w:after="0" w:line="240" w:lineRule="auto"/>
        <w:ind w:firstLine="720"/>
        <w:jc w:val="both"/>
        <w:textAlignment w:val="baseline"/>
        <w:rPr>
          <w:rFonts w:eastAsia="Times New Roman" w:cstheme="minorHAnsi"/>
          <w:lang w:eastAsia="lv-LV"/>
        </w:rPr>
      </w:pPr>
      <w:r w:rsidRPr="004834BF">
        <w:rPr>
          <w:rFonts w:eastAsia="Times New Roman" w:cstheme="minorHAnsi"/>
          <w:lang w:eastAsia="lv-LV"/>
        </w:rPr>
        <w:t>Informējam, ka Nacionālais veselības dienests (turpmāk tekstā – Dienests) maina rindu pārskata iesniegšanas veidlapu un formu.  </w:t>
      </w:r>
    </w:p>
    <w:p w14:paraId="067AFFB8" w14:textId="77777777" w:rsidR="004834BF" w:rsidRPr="004834BF" w:rsidRDefault="004834BF" w:rsidP="004834BF">
      <w:pPr>
        <w:spacing w:after="0" w:line="240" w:lineRule="auto"/>
        <w:ind w:firstLine="720"/>
        <w:jc w:val="both"/>
        <w:textAlignment w:val="baseline"/>
        <w:rPr>
          <w:rFonts w:eastAsia="Times New Roman" w:cstheme="minorHAnsi"/>
          <w:lang w:eastAsia="lv-LV"/>
        </w:rPr>
      </w:pPr>
      <w:r w:rsidRPr="004834BF">
        <w:rPr>
          <w:rFonts w:eastAsia="Times New Roman" w:cstheme="minorHAnsi"/>
          <w:lang w:eastAsia="lv-LV"/>
        </w:rPr>
        <w:t xml:space="preserve">Veidlapa tiek mainīta ar mērķi mazināt birokrātisko slogu un cilvēciskās pārrakstīšanās kļūdas, kas var rasties pārskatu apkopošanas rezultātā. Līdz ar to Dienests līgumpartneriem piedāvā jaunu risinājumu rindu pārskata iesniegšanai. Jaunā rindu pārskata veidlapa tāpat kā iepriekšējā ir veidota </w:t>
      </w:r>
      <w:r w:rsidRPr="004834BF">
        <w:rPr>
          <w:rFonts w:eastAsia="Times New Roman" w:cstheme="minorHAnsi"/>
          <w:i/>
          <w:iCs/>
          <w:lang w:eastAsia="lv-LV"/>
        </w:rPr>
        <w:t>Excel</w:t>
      </w:r>
      <w:r w:rsidRPr="004834BF">
        <w:rPr>
          <w:rFonts w:eastAsia="Times New Roman" w:cstheme="minorHAnsi"/>
          <w:lang w:eastAsia="lv-LV"/>
        </w:rPr>
        <w:t xml:space="preserve"> formātā un satur informāciju par pakalpojumu veidiem: dienas stacionārs, izmeklējumi, speciālistu konsultācijas, rehabilitācija, pakalpojumi bērniem; pakalpojumu sniedzēju: tā adresi, kontakttālruni, saiti uz e-pierakstu, ja tāds pieejams; gaidīšanas laiku uz konkrēto pakalpojumu dienās. Aizpildot veidlapu, Dienests lūdz, neveikt izmaiņas veidlapas rindās un kolonās, aizpildīt tikai ailes pretī jūsu pārstāvētajai iestādei un pakalpojumiem, kas tiek sniegti par valsts budžeta līdzekļiem.  </w:t>
      </w:r>
    </w:p>
    <w:p w14:paraId="37B0E5F3" w14:textId="77777777" w:rsidR="004834BF" w:rsidRPr="004834BF" w:rsidRDefault="004834BF" w:rsidP="004834BF">
      <w:pPr>
        <w:spacing w:after="0" w:line="240" w:lineRule="auto"/>
        <w:ind w:firstLine="720"/>
        <w:jc w:val="both"/>
        <w:textAlignment w:val="baseline"/>
        <w:rPr>
          <w:rFonts w:eastAsia="Times New Roman" w:cstheme="minorHAnsi"/>
          <w:lang w:eastAsia="lv-LV"/>
        </w:rPr>
      </w:pPr>
      <w:r w:rsidRPr="004834BF">
        <w:rPr>
          <w:rFonts w:eastAsia="Times New Roman" w:cstheme="minorHAnsi"/>
          <w:lang w:eastAsia="lv-LV"/>
        </w:rPr>
        <w:t>Rindā esošo pacientu skaitu, norāda vienu reizi ceturksnī, Dienesta kopīgotā failā (veidlapas izkārtojums identisks rindu pārskatam dienās, tikai atbilstošajās ailēs norāda pacientu skaitu, nevis dienas.  </w:t>
      </w:r>
    </w:p>
    <w:p w14:paraId="18726649" w14:textId="77777777" w:rsidR="004834BF" w:rsidRPr="004834BF" w:rsidRDefault="004834BF" w:rsidP="004834BF">
      <w:pPr>
        <w:spacing w:after="0" w:line="240" w:lineRule="auto"/>
        <w:ind w:firstLine="720"/>
        <w:jc w:val="both"/>
        <w:textAlignment w:val="baseline"/>
        <w:rPr>
          <w:rFonts w:eastAsia="Times New Roman" w:cstheme="minorHAnsi"/>
          <w:lang w:eastAsia="lv-LV"/>
        </w:rPr>
      </w:pPr>
      <w:r w:rsidRPr="004834BF">
        <w:rPr>
          <w:rFonts w:eastAsia="Times New Roman" w:cstheme="minorHAnsi"/>
          <w:lang w:eastAsia="lv-LV"/>
        </w:rPr>
        <w:t xml:space="preserve">Dienests (Teritoriālā nodaļa) </w:t>
      </w:r>
      <w:proofErr w:type="spellStart"/>
      <w:r w:rsidRPr="004834BF">
        <w:rPr>
          <w:rFonts w:eastAsia="Times New Roman" w:cstheme="minorHAnsi"/>
          <w:i/>
          <w:iCs/>
          <w:lang w:eastAsia="lv-LV"/>
        </w:rPr>
        <w:t>OneDrive</w:t>
      </w:r>
      <w:proofErr w:type="spellEnd"/>
      <w:r w:rsidRPr="004834BF">
        <w:rPr>
          <w:rFonts w:eastAsia="Times New Roman" w:cstheme="minorHAnsi"/>
          <w:lang w:eastAsia="lv-LV"/>
        </w:rPr>
        <w:t xml:space="preserve"> vidē ar līgumpartneriem dalīsies ar veidlapu, kurā katram pakalpojumu sniedzējam pretī savas organizācijas nosaukumam jāaizpilda ailes, par rindas garumu  (dienās) uz attiecīgā pakalpojuma sniegšanu par kuru ir aktīvs līgums ar Dienestu. Pakalpojumi ir izkārtoti 6 izklājlapās (sadalīti pakalpojumu grupās): izmeklējumi, speciālisti, dienas stacionārs, rehabilitācija, pakalpojumi bērniem, zobārstniecība. Ja tiek paplašināts sniegto pakalpojumu klāsts vai ir izmaiņas līgumos (līgums tiek pārtraukts/ reģistrēts jauns līgumpartneris/ vai pievienoti papildus pakalpojumi esošā līguma ietvaros) teritoriāla nodaļa veic atbilstošas izmaiņas veidlapā. </w:t>
      </w:r>
    </w:p>
    <w:p w14:paraId="77CAAB2C" w14:textId="77777777" w:rsidR="004834BF" w:rsidRPr="004834BF" w:rsidRDefault="004834BF" w:rsidP="004834BF">
      <w:pPr>
        <w:spacing w:after="0" w:line="240" w:lineRule="auto"/>
        <w:ind w:firstLine="720"/>
        <w:jc w:val="both"/>
        <w:textAlignment w:val="baseline"/>
        <w:rPr>
          <w:rFonts w:eastAsia="Times New Roman" w:cstheme="minorHAnsi"/>
          <w:lang w:eastAsia="lv-LV"/>
        </w:rPr>
      </w:pPr>
      <w:r w:rsidRPr="004834BF">
        <w:rPr>
          <w:rFonts w:eastAsia="Times New Roman" w:cstheme="minorHAnsi"/>
          <w:lang w:eastAsia="lv-LV"/>
        </w:rPr>
        <w:t>2023. gada septembrī jaunā kārtība ir testa režīmā un līgumpartneri var izvēlēties sev ērtāko ziņošanas veidu. Ar 2023. gada 1. oktobri plānots pilnībā pāriet uz jauno ziņošanas veidu. </w:t>
      </w:r>
    </w:p>
    <w:p w14:paraId="3515C114" w14:textId="77777777" w:rsidR="004834BF" w:rsidRPr="004834BF" w:rsidRDefault="004834BF" w:rsidP="004834BF">
      <w:pPr>
        <w:spacing w:after="0" w:line="240" w:lineRule="auto"/>
        <w:ind w:firstLine="720"/>
        <w:jc w:val="both"/>
        <w:textAlignment w:val="baseline"/>
        <w:rPr>
          <w:rFonts w:eastAsia="Times New Roman" w:cstheme="minorHAnsi"/>
          <w:lang w:eastAsia="lv-LV"/>
        </w:rPr>
      </w:pPr>
      <w:r w:rsidRPr="004834BF">
        <w:rPr>
          <w:rFonts w:eastAsia="Times New Roman" w:cstheme="minorHAnsi"/>
          <w:lang w:eastAsia="lv-LV"/>
        </w:rPr>
        <w:t>Līdz ar to Dienests informē, ka septembrī līgumpartneri var izvēlēties sev ērtāko ziņošanas veidu: </w:t>
      </w:r>
    </w:p>
    <w:p w14:paraId="1E9CED1E" w14:textId="77777777" w:rsidR="004834BF" w:rsidRPr="004834BF" w:rsidRDefault="004834BF" w:rsidP="004834BF">
      <w:pPr>
        <w:numPr>
          <w:ilvl w:val="0"/>
          <w:numId w:val="31"/>
        </w:numPr>
        <w:spacing w:after="0" w:line="240" w:lineRule="auto"/>
        <w:ind w:left="1800" w:firstLine="0"/>
        <w:jc w:val="both"/>
        <w:textAlignment w:val="baseline"/>
        <w:rPr>
          <w:rFonts w:eastAsia="Times New Roman" w:cstheme="minorHAnsi"/>
          <w:lang w:eastAsia="lv-LV"/>
        </w:rPr>
      </w:pPr>
      <w:r w:rsidRPr="004834BF">
        <w:rPr>
          <w:rFonts w:eastAsia="Times New Roman" w:cstheme="minorHAnsi"/>
          <w:lang w:eastAsia="lv-LV"/>
        </w:rPr>
        <w:t xml:space="preserve">Variants: Atbilstoši noslēgtajam līgumam “Par sekundārās ambulatorās veselības aprūpes pakalpojumu sniegšanu un apmaksu” ja līgumā noteiktā plānveida veselības aprūpes pakalpojuma sniegšanu personai nav iespējams nodrošināt uzreiz un rinda ir garāka par 5 (piecām) darba dienām, vienu reizi mēnesī līdz 10.datumam par iepriekšējo mēnesi, pakalpojumu sniedzējs, aizpilda DIENESTA tīmekļvietnē </w:t>
      </w:r>
      <w:hyperlink r:id="rId7" w:tgtFrame="_blank" w:history="1">
        <w:r w:rsidRPr="004834BF">
          <w:rPr>
            <w:rFonts w:eastAsia="Times New Roman" w:cstheme="minorHAnsi"/>
            <w:color w:val="0000FF"/>
            <w:u w:val="single"/>
            <w:lang w:eastAsia="lv-LV"/>
          </w:rPr>
          <w:t>www.vmnvd.gov.lv</w:t>
        </w:r>
      </w:hyperlink>
      <w:r w:rsidRPr="004834BF">
        <w:rPr>
          <w:rFonts w:eastAsia="Times New Roman" w:cstheme="minorHAnsi"/>
          <w:lang w:eastAsia="lv-LV"/>
        </w:rPr>
        <w:t xml:space="preserve"> sadaļā „Profesionāļiem” </w:t>
      </w:r>
      <w:proofErr w:type="spellStart"/>
      <w:r w:rsidRPr="004834BF">
        <w:rPr>
          <w:rFonts w:eastAsia="Times New Roman" w:cstheme="minorHAnsi"/>
          <w:lang w:eastAsia="lv-LV"/>
        </w:rPr>
        <w:t>apakšsadaļā</w:t>
      </w:r>
      <w:proofErr w:type="spellEnd"/>
      <w:r w:rsidRPr="004834BF">
        <w:rPr>
          <w:rFonts w:eastAsia="Times New Roman" w:cstheme="minorHAnsi"/>
          <w:lang w:eastAsia="lv-LV"/>
        </w:rPr>
        <w:t xml:space="preserve"> “Līgumi un to pielikumi”, “Sekundāro ambulatoro veselības aprūpes pakalpojumu līguma paraugs” esošo pārskatu „Pārskats par rindas garumu plānveida ambulatoro pakalpojumu saņemšanai” un iesniedz Dienestā; </w:t>
      </w:r>
    </w:p>
    <w:p w14:paraId="05414B01" w14:textId="77777777" w:rsidR="004834BF" w:rsidRPr="004834BF" w:rsidRDefault="004834BF" w:rsidP="004834BF">
      <w:pPr>
        <w:numPr>
          <w:ilvl w:val="0"/>
          <w:numId w:val="32"/>
        </w:numPr>
        <w:spacing w:after="0" w:line="240" w:lineRule="auto"/>
        <w:ind w:left="1800" w:firstLine="0"/>
        <w:jc w:val="both"/>
        <w:textAlignment w:val="baseline"/>
        <w:rPr>
          <w:rFonts w:eastAsia="Times New Roman" w:cstheme="minorHAnsi"/>
          <w:lang w:eastAsia="lv-LV"/>
        </w:rPr>
      </w:pPr>
      <w:r w:rsidRPr="004834BF">
        <w:rPr>
          <w:rFonts w:eastAsia="Times New Roman" w:cstheme="minorHAnsi"/>
          <w:lang w:eastAsia="lv-LV"/>
        </w:rPr>
        <w:t xml:space="preserve">Variants: Aizpildīt </w:t>
      </w:r>
      <w:proofErr w:type="spellStart"/>
      <w:r w:rsidRPr="004834BF">
        <w:rPr>
          <w:rFonts w:eastAsia="Times New Roman" w:cstheme="minorHAnsi"/>
          <w:i/>
          <w:iCs/>
          <w:lang w:eastAsia="lv-LV"/>
        </w:rPr>
        <w:t>OneDrive</w:t>
      </w:r>
      <w:proofErr w:type="spellEnd"/>
      <w:r w:rsidRPr="004834BF">
        <w:rPr>
          <w:rFonts w:eastAsia="Times New Roman" w:cstheme="minorHAnsi"/>
          <w:lang w:eastAsia="lv-LV"/>
        </w:rPr>
        <w:t xml:space="preserve"> vidē ar līgumpartneriem kopīgoto veidlapu, kurā katram pakalpojumu sniedzējam pretī savas organizācijas nosaukumam jāaizpilda ailes, par rindas garumu  (dienās) uz attiecīgā pakalpojuma sniegšanu par kuru ir aktīvs līgums ar Dienestu. Pakalpojumi ir izkārtoti 6 izklājlapās (sadalīti pakalpojumu grupās): izmeklējumi, speciālisti, dienas stacionārs, rehabilitācija, pakalpojumi bērniem, zobārstniecība. </w:t>
      </w:r>
    </w:p>
    <w:p w14:paraId="34E71432" w14:textId="77777777" w:rsidR="004834BF" w:rsidRPr="004834BF" w:rsidRDefault="004834BF" w:rsidP="004834BF">
      <w:pPr>
        <w:spacing w:after="0" w:line="240" w:lineRule="auto"/>
        <w:ind w:firstLine="720"/>
        <w:jc w:val="both"/>
        <w:textAlignment w:val="baseline"/>
        <w:rPr>
          <w:rFonts w:eastAsia="Times New Roman" w:cstheme="minorHAnsi"/>
          <w:lang w:eastAsia="lv-LV"/>
        </w:rPr>
      </w:pPr>
      <w:r w:rsidRPr="004834BF">
        <w:rPr>
          <w:rFonts w:eastAsia="Times New Roman" w:cstheme="minorHAnsi"/>
          <w:lang w:eastAsia="lv-LV"/>
        </w:rPr>
        <w:lastRenderedPageBreak/>
        <w:t>Pirms veidlapas aizpildīšanas Dienests lūdz ziņot (uzrakstot e-pastu uz attiecīgo Teritoriālo nodaļu) par ārstniecības iestādes izvēli (1. variants vai 2. variants).  </w:t>
      </w:r>
    </w:p>
    <w:p w14:paraId="1FFE89CC" w14:textId="77777777" w:rsidR="004834BF" w:rsidRPr="004834BF" w:rsidRDefault="004834BF" w:rsidP="004834BF">
      <w:pPr>
        <w:spacing w:after="0" w:line="240" w:lineRule="auto"/>
        <w:ind w:firstLine="720"/>
        <w:jc w:val="both"/>
        <w:textAlignment w:val="baseline"/>
        <w:rPr>
          <w:rFonts w:eastAsia="Times New Roman" w:cstheme="minorHAnsi"/>
          <w:lang w:eastAsia="lv-LV"/>
        </w:rPr>
      </w:pPr>
      <w:r w:rsidRPr="004834BF">
        <w:rPr>
          <w:rFonts w:eastAsia="Times New Roman" w:cstheme="minorHAnsi"/>
          <w:lang w:eastAsia="lv-LV"/>
        </w:rPr>
        <w:t xml:space="preserve">Papildus Dienests informē, ka Teritoriālo nodaļu ietvaros tiks organizēti semināri par rindu veidlapas aizpildīšanu </w:t>
      </w:r>
      <w:proofErr w:type="spellStart"/>
      <w:r w:rsidRPr="004834BF">
        <w:rPr>
          <w:rFonts w:eastAsia="Times New Roman" w:cstheme="minorHAnsi"/>
          <w:i/>
          <w:iCs/>
          <w:lang w:eastAsia="lv-LV"/>
        </w:rPr>
        <w:t>OneDrive</w:t>
      </w:r>
      <w:proofErr w:type="spellEnd"/>
      <w:r w:rsidRPr="004834BF">
        <w:rPr>
          <w:rFonts w:eastAsia="Times New Roman" w:cstheme="minorHAnsi"/>
          <w:lang w:eastAsia="lv-LV"/>
        </w:rPr>
        <w:t xml:space="preserve"> vidē. Precīzāka informācija sekos. </w:t>
      </w:r>
    </w:p>
    <w:p w14:paraId="02F92377" w14:textId="77777777" w:rsidR="004834BF" w:rsidRPr="004834BF" w:rsidRDefault="004834BF" w:rsidP="004834BF">
      <w:pPr>
        <w:spacing w:after="0" w:line="240" w:lineRule="auto"/>
        <w:jc w:val="both"/>
        <w:textAlignment w:val="baseline"/>
        <w:rPr>
          <w:rFonts w:eastAsia="Times New Roman" w:cstheme="minorHAnsi"/>
          <w:lang w:eastAsia="lv-LV"/>
        </w:rPr>
      </w:pPr>
      <w:r w:rsidRPr="004834BF">
        <w:rPr>
          <w:rFonts w:eastAsia="Times New Roman" w:cstheme="minorHAnsi"/>
          <w:lang w:eastAsia="lv-LV"/>
        </w:rPr>
        <w:t>Vēstules pielikumā divi kopīgoti dokumenti: </w:t>
      </w:r>
    </w:p>
    <w:p w14:paraId="210D2A8B" w14:textId="77777777" w:rsidR="004834BF" w:rsidRPr="006B3332" w:rsidRDefault="00000000" w:rsidP="004834BF">
      <w:pPr>
        <w:spacing w:after="0" w:line="240" w:lineRule="auto"/>
        <w:ind w:left="1080"/>
        <w:jc w:val="both"/>
        <w:textAlignment w:val="baseline"/>
        <w:rPr>
          <w:rFonts w:cstheme="minorHAnsi"/>
        </w:rPr>
      </w:pPr>
      <w:hyperlink r:id="rId8" w:history="1">
        <w:r w:rsidR="004834BF" w:rsidRPr="006B3332">
          <w:rPr>
            <w:rStyle w:val="Hyperlink"/>
            <w:rFonts w:cstheme="minorHAnsi"/>
          </w:rPr>
          <w:t>Gaidīšanas_rindas_pārskats_dienās.xlsx</w:t>
        </w:r>
      </w:hyperlink>
    </w:p>
    <w:p w14:paraId="4DEB6CA7" w14:textId="6E9FCC96" w:rsidR="004834BF" w:rsidRPr="006B3332" w:rsidRDefault="00000000" w:rsidP="004834BF">
      <w:pPr>
        <w:spacing w:after="0" w:line="240" w:lineRule="auto"/>
        <w:ind w:left="1080"/>
        <w:jc w:val="both"/>
        <w:textAlignment w:val="baseline"/>
        <w:rPr>
          <w:rFonts w:cstheme="minorHAnsi"/>
        </w:rPr>
      </w:pPr>
      <w:hyperlink r:id="rId9" w:history="1">
        <w:r w:rsidR="004834BF" w:rsidRPr="006B3332">
          <w:rPr>
            <w:rStyle w:val="Hyperlink"/>
            <w:rFonts w:cstheme="minorHAnsi"/>
          </w:rPr>
          <w:t>Gaidīšanas_rindas_pārskats_pacientu_skaits.xlsx</w:t>
        </w:r>
      </w:hyperlink>
    </w:p>
    <w:p w14:paraId="7309D862" w14:textId="77777777" w:rsidR="004834BF" w:rsidRPr="006B3332" w:rsidRDefault="004834BF" w:rsidP="004834BF">
      <w:pPr>
        <w:spacing w:after="0" w:line="240" w:lineRule="auto"/>
        <w:ind w:left="1080"/>
        <w:jc w:val="both"/>
        <w:textAlignment w:val="baseline"/>
        <w:rPr>
          <w:rFonts w:eastAsia="Times New Roman" w:cstheme="minorHAnsi"/>
          <w:lang w:eastAsia="lv-LV"/>
        </w:rPr>
      </w:pPr>
    </w:p>
    <w:p w14:paraId="6A84F28F" w14:textId="740F960F" w:rsidR="006B3332" w:rsidRPr="006B3332" w:rsidRDefault="004834BF" w:rsidP="006B3332">
      <w:pPr>
        <w:rPr>
          <w:rFonts w:cstheme="minorHAnsi"/>
          <w:color w:val="252424"/>
          <w:lang w:val="en-US"/>
        </w:rPr>
      </w:pPr>
      <w:r w:rsidRPr="006B3332">
        <w:rPr>
          <w:rFonts w:cstheme="minorHAnsi"/>
        </w:rPr>
        <w:t>Dienests aicina Jūs uz tiešsaistes semināru 14. septembrī</w:t>
      </w:r>
      <w:r w:rsidR="006B3332" w:rsidRPr="006B3332">
        <w:rPr>
          <w:rFonts w:cstheme="minorHAnsi"/>
        </w:rPr>
        <w:t xml:space="preserve"> 14:00 -15:00. </w:t>
      </w:r>
    </w:p>
    <w:p w14:paraId="13F84990" w14:textId="095A48B8" w:rsidR="004363AE" w:rsidRPr="00E37AE7" w:rsidRDefault="004363AE" w:rsidP="004834BF">
      <w:pPr>
        <w:spacing w:after="0" w:line="240" w:lineRule="auto"/>
        <w:rPr>
          <w:rFonts w:ascii="Calibri" w:hAnsi="Calibri" w:cs="Calibri"/>
        </w:rPr>
      </w:pPr>
    </w:p>
    <w:sectPr w:rsidR="004363AE" w:rsidRPr="00E37A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4594" w14:textId="77777777" w:rsidR="00593CDA" w:rsidRDefault="00593CDA" w:rsidP="00F5096D">
      <w:pPr>
        <w:spacing w:after="0" w:line="240" w:lineRule="auto"/>
      </w:pPr>
      <w:r>
        <w:separator/>
      </w:r>
    </w:p>
  </w:endnote>
  <w:endnote w:type="continuationSeparator" w:id="0">
    <w:p w14:paraId="3CE76BC2" w14:textId="77777777" w:rsidR="00593CDA" w:rsidRDefault="00593CDA"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5E0C" w14:textId="77777777" w:rsidR="00593CDA" w:rsidRDefault="00593CDA" w:rsidP="00F5096D">
      <w:pPr>
        <w:spacing w:after="0" w:line="240" w:lineRule="auto"/>
      </w:pPr>
      <w:r>
        <w:separator/>
      </w:r>
    </w:p>
  </w:footnote>
  <w:footnote w:type="continuationSeparator" w:id="0">
    <w:p w14:paraId="7F554365" w14:textId="77777777" w:rsidR="00593CDA" w:rsidRDefault="00593CDA"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5EC2C8F"/>
    <w:multiLevelType w:val="multilevel"/>
    <w:tmpl w:val="32289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F86508D"/>
    <w:multiLevelType w:val="multilevel"/>
    <w:tmpl w:val="042C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9424945"/>
    <w:multiLevelType w:val="multilevel"/>
    <w:tmpl w:val="59A44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6BB958D6"/>
    <w:multiLevelType w:val="multilevel"/>
    <w:tmpl w:val="A88ED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2"/>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3"/>
  </w:num>
  <w:num w:numId="4" w16cid:durableId="1635259919">
    <w:abstractNumId w:val="28"/>
  </w:num>
  <w:num w:numId="5" w16cid:durableId="1657148472">
    <w:abstractNumId w:val="21"/>
  </w:num>
  <w:num w:numId="6" w16cid:durableId="1106003344">
    <w:abstractNumId w:val="13"/>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2"/>
  </w:num>
  <w:num w:numId="19" w16cid:durableId="1294941619">
    <w:abstractNumId w:val="16"/>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3"/>
  </w:num>
  <w:num w:numId="31" w16cid:durableId="1112356696">
    <w:abstractNumId w:val="15"/>
  </w:num>
  <w:num w:numId="32" w16cid:durableId="1901595762">
    <w:abstractNumId w:val="31"/>
  </w:num>
  <w:num w:numId="33" w16cid:durableId="604962936">
    <w:abstractNumId w:val="25"/>
  </w:num>
  <w:num w:numId="34" w16cid:durableId="8900019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27867"/>
    <w:rsid w:val="00256B90"/>
    <w:rsid w:val="002A1B49"/>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363AE"/>
    <w:rsid w:val="00446226"/>
    <w:rsid w:val="004824D3"/>
    <w:rsid w:val="0048268D"/>
    <w:rsid w:val="004834BF"/>
    <w:rsid w:val="00484F86"/>
    <w:rsid w:val="004A4644"/>
    <w:rsid w:val="004A4E77"/>
    <w:rsid w:val="004E6167"/>
    <w:rsid w:val="005113C6"/>
    <w:rsid w:val="00517648"/>
    <w:rsid w:val="00521A40"/>
    <w:rsid w:val="00564BE5"/>
    <w:rsid w:val="00592BC4"/>
    <w:rsid w:val="00593CDA"/>
    <w:rsid w:val="005A345A"/>
    <w:rsid w:val="0061133A"/>
    <w:rsid w:val="00613871"/>
    <w:rsid w:val="00695B0E"/>
    <w:rsid w:val="006A5526"/>
    <w:rsid w:val="006B3332"/>
    <w:rsid w:val="006E1BC3"/>
    <w:rsid w:val="006E6458"/>
    <w:rsid w:val="006E74BD"/>
    <w:rsid w:val="006F0546"/>
    <w:rsid w:val="006F7BC2"/>
    <w:rsid w:val="00712CFD"/>
    <w:rsid w:val="0071736A"/>
    <w:rsid w:val="00732073"/>
    <w:rsid w:val="00764DF1"/>
    <w:rsid w:val="007753CE"/>
    <w:rsid w:val="007C1832"/>
    <w:rsid w:val="008137AF"/>
    <w:rsid w:val="0082207B"/>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25FB"/>
    <w:rsid w:val="00A972F0"/>
    <w:rsid w:val="00AC29D3"/>
    <w:rsid w:val="00AE3F01"/>
    <w:rsid w:val="00AE4F9D"/>
    <w:rsid w:val="00AF4662"/>
    <w:rsid w:val="00B02AE7"/>
    <w:rsid w:val="00B246EF"/>
    <w:rsid w:val="00B437A4"/>
    <w:rsid w:val="00B6351F"/>
    <w:rsid w:val="00B95F91"/>
    <w:rsid w:val="00BC7822"/>
    <w:rsid w:val="00BE2CD4"/>
    <w:rsid w:val="00C318DB"/>
    <w:rsid w:val="00C76E61"/>
    <w:rsid w:val="00CA0C65"/>
    <w:rsid w:val="00CD1B50"/>
    <w:rsid w:val="00CD20A4"/>
    <w:rsid w:val="00CF744E"/>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A4FB9"/>
    <w:rsid w:val="00EB5E2E"/>
    <w:rsid w:val="00EB64EA"/>
    <w:rsid w:val="00ED7043"/>
    <w:rsid w:val="00EE501F"/>
    <w:rsid w:val="00F01CF5"/>
    <w:rsid w:val="00F50425"/>
    <w:rsid w:val="00F5096D"/>
    <w:rsid w:val="00F51696"/>
    <w:rsid w:val="00F7287F"/>
    <w:rsid w:val="00FC03E3"/>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0724298">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18448640">
      <w:bodyDiv w:val="1"/>
      <w:marLeft w:val="0"/>
      <w:marRight w:val="0"/>
      <w:marTop w:val="0"/>
      <w:marBottom w:val="0"/>
      <w:divBdr>
        <w:top w:val="none" w:sz="0" w:space="0" w:color="auto"/>
        <w:left w:val="none" w:sz="0" w:space="0" w:color="auto"/>
        <w:bottom w:val="none" w:sz="0" w:space="0" w:color="auto"/>
        <w:right w:val="none" w:sz="0" w:space="0" w:color="auto"/>
      </w:divBdr>
      <w:divsChild>
        <w:div w:id="1040940977">
          <w:marLeft w:val="0"/>
          <w:marRight w:val="0"/>
          <w:marTop w:val="0"/>
          <w:marBottom w:val="0"/>
          <w:divBdr>
            <w:top w:val="none" w:sz="0" w:space="0" w:color="auto"/>
            <w:left w:val="none" w:sz="0" w:space="0" w:color="auto"/>
            <w:bottom w:val="none" w:sz="0" w:space="0" w:color="auto"/>
            <w:right w:val="none" w:sz="0" w:space="0" w:color="auto"/>
          </w:divBdr>
        </w:div>
        <w:div w:id="1487891181">
          <w:marLeft w:val="0"/>
          <w:marRight w:val="0"/>
          <w:marTop w:val="0"/>
          <w:marBottom w:val="0"/>
          <w:divBdr>
            <w:top w:val="none" w:sz="0" w:space="0" w:color="auto"/>
            <w:left w:val="none" w:sz="0" w:space="0" w:color="auto"/>
            <w:bottom w:val="none" w:sz="0" w:space="0" w:color="auto"/>
            <w:right w:val="none" w:sz="0" w:space="0" w:color="auto"/>
          </w:divBdr>
        </w:div>
        <w:div w:id="1083143492">
          <w:marLeft w:val="0"/>
          <w:marRight w:val="0"/>
          <w:marTop w:val="0"/>
          <w:marBottom w:val="0"/>
          <w:divBdr>
            <w:top w:val="none" w:sz="0" w:space="0" w:color="auto"/>
            <w:left w:val="none" w:sz="0" w:space="0" w:color="auto"/>
            <w:bottom w:val="none" w:sz="0" w:space="0" w:color="auto"/>
            <w:right w:val="none" w:sz="0" w:space="0" w:color="auto"/>
          </w:divBdr>
        </w:div>
        <w:div w:id="1174495249">
          <w:marLeft w:val="0"/>
          <w:marRight w:val="0"/>
          <w:marTop w:val="0"/>
          <w:marBottom w:val="0"/>
          <w:divBdr>
            <w:top w:val="none" w:sz="0" w:space="0" w:color="auto"/>
            <w:left w:val="none" w:sz="0" w:space="0" w:color="auto"/>
            <w:bottom w:val="none" w:sz="0" w:space="0" w:color="auto"/>
            <w:right w:val="none" w:sz="0" w:space="0" w:color="auto"/>
          </w:divBdr>
          <w:divsChild>
            <w:div w:id="1299578976">
              <w:marLeft w:val="0"/>
              <w:marRight w:val="0"/>
              <w:marTop w:val="0"/>
              <w:marBottom w:val="0"/>
              <w:divBdr>
                <w:top w:val="none" w:sz="0" w:space="0" w:color="auto"/>
                <w:left w:val="none" w:sz="0" w:space="0" w:color="auto"/>
                <w:bottom w:val="none" w:sz="0" w:space="0" w:color="auto"/>
                <w:right w:val="none" w:sz="0" w:space="0" w:color="auto"/>
              </w:divBdr>
            </w:div>
            <w:div w:id="1513035495">
              <w:marLeft w:val="0"/>
              <w:marRight w:val="0"/>
              <w:marTop w:val="0"/>
              <w:marBottom w:val="0"/>
              <w:divBdr>
                <w:top w:val="none" w:sz="0" w:space="0" w:color="auto"/>
                <w:left w:val="none" w:sz="0" w:space="0" w:color="auto"/>
                <w:bottom w:val="none" w:sz="0" w:space="0" w:color="auto"/>
                <w:right w:val="none" w:sz="0" w:space="0" w:color="auto"/>
              </w:divBdr>
            </w:div>
            <w:div w:id="774595342">
              <w:marLeft w:val="0"/>
              <w:marRight w:val="0"/>
              <w:marTop w:val="0"/>
              <w:marBottom w:val="0"/>
              <w:divBdr>
                <w:top w:val="none" w:sz="0" w:space="0" w:color="auto"/>
                <w:left w:val="none" w:sz="0" w:space="0" w:color="auto"/>
                <w:bottom w:val="none" w:sz="0" w:space="0" w:color="auto"/>
                <w:right w:val="none" w:sz="0" w:space="0" w:color="auto"/>
              </w:divBdr>
            </w:div>
            <w:div w:id="1737629194">
              <w:marLeft w:val="0"/>
              <w:marRight w:val="0"/>
              <w:marTop w:val="0"/>
              <w:marBottom w:val="0"/>
              <w:divBdr>
                <w:top w:val="none" w:sz="0" w:space="0" w:color="auto"/>
                <w:left w:val="none" w:sz="0" w:space="0" w:color="auto"/>
                <w:bottom w:val="none" w:sz="0" w:space="0" w:color="auto"/>
                <w:right w:val="none" w:sz="0" w:space="0" w:color="auto"/>
              </w:divBdr>
            </w:div>
            <w:div w:id="223611386">
              <w:marLeft w:val="0"/>
              <w:marRight w:val="0"/>
              <w:marTop w:val="0"/>
              <w:marBottom w:val="0"/>
              <w:divBdr>
                <w:top w:val="none" w:sz="0" w:space="0" w:color="auto"/>
                <w:left w:val="none" w:sz="0" w:space="0" w:color="auto"/>
                <w:bottom w:val="none" w:sz="0" w:space="0" w:color="auto"/>
                <w:right w:val="none" w:sz="0" w:space="0" w:color="auto"/>
              </w:divBdr>
            </w:div>
          </w:divsChild>
        </w:div>
        <w:div w:id="547882825">
          <w:marLeft w:val="0"/>
          <w:marRight w:val="0"/>
          <w:marTop w:val="0"/>
          <w:marBottom w:val="0"/>
          <w:divBdr>
            <w:top w:val="none" w:sz="0" w:space="0" w:color="auto"/>
            <w:left w:val="none" w:sz="0" w:space="0" w:color="auto"/>
            <w:bottom w:val="none" w:sz="0" w:space="0" w:color="auto"/>
            <w:right w:val="none" w:sz="0" w:space="0" w:color="auto"/>
          </w:divBdr>
          <w:divsChild>
            <w:div w:id="135224457">
              <w:marLeft w:val="0"/>
              <w:marRight w:val="0"/>
              <w:marTop w:val="0"/>
              <w:marBottom w:val="0"/>
              <w:divBdr>
                <w:top w:val="none" w:sz="0" w:space="0" w:color="auto"/>
                <w:left w:val="none" w:sz="0" w:space="0" w:color="auto"/>
                <w:bottom w:val="none" w:sz="0" w:space="0" w:color="auto"/>
                <w:right w:val="none" w:sz="0" w:space="0" w:color="auto"/>
              </w:divBdr>
            </w:div>
            <w:div w:id="444615923">
              <w:marLeft w:val="0"/>
              <w:marRight w:val="0"/>
              <w:marTop w:val="0"/>
              <w:marBottom w:val="0"/>
              <w:divBdr>
                <w:top w:val="none" w:sz="0" w:space="0" w:color="auto"/>
                <w:left w:val="none" w:sz="0" w:space="0" w:color="auto"/>
                <w:bottom w:val="none" w:sz="0" w:space="0" w:color="auto"/>
                <w:right w:val="none" w:sz="0" w:space="0" w:color="auto"/>
              </w:divBdr>
            </w:div>
            <w:div w:id="786974454">
              <w:marLeft w:val="0"/>
              <w:marRight w:val="0"/>
              <w:marTop w:val="0"/>
              <w:marBottom w:val="0"/>
              <w:divBdr>
                <w:top w:val="none" w:sz="0" w:space="0" w:color="auto"/>
                <w:left w:val="none" w:sz="0" w:space="0" w:color="auto"/>
                <w:bottom w:val="none" w:sz="0" w:space="0" w:color="auto"/>
                <w:right w:val="none" w:sz="0" w:space="0" w:color="auto"/>
              </w:divBdr>
            </w:div>
            <w:div w:id="431704399">
              <w:marLeft w:val="0"/>
              <w:marRight w:val="0"/>
              <w:marTop w:val="0"/>
              <w:marBottom w:val="0"/>
              <w:divBdr>
                <w:top w:val="none" w:sz="0" w:space="0" w:color="auto"/>
                <w:left w:val="none" w:sz="0" w:space="0" w:color="auto"/>
                <w:bottom w:val="none" w:sz="0" w:space="0" w:color="auto"/>
                <w:right w:val="none" w:sz="0" w:space="0" w:color="auto"/>
              </w:divBdr>
            </w:div>
            <w:div w:id="709692571">
              <w:marLeft w:val="0"/>
              <w:marRight w:val="0"/>
              <w:marTop w:val="0"/>
              <w:marBottom w:val="0"/>
              <w:divBdr>
                <w:top w:val="none" w:sz="0" w:space="0" w:color="auto"/>
                <w:left w:val="none" w:sz="0" w:space="0" w:color="auto"/>
                <w:bottom w:val="none" w:sz="0" w:space="0" w:color="auto"/>
                <w:right w:val="none" w:sz="0" w:space="0" w:color="auto"/>
              </w:divBdr>
            </w:div>
          </w:divsChild>
        </w:div>
        <w:div w:id="18315011">
          <w:marLeft w:val="0"/>
          <w:marRight w:val="0"/>
          <w:marTop w:val="0"/>
          <w:marBottom w:val="0"/>
          <w:divBdr>
            <w:top w:val="none" w:sz="0" w:space="0" w:color="auto"/>
            <w:left w:val="none" w:sz="0" w:space="0" w:color="auto"/>
            <w:bottom w:val="none" w:sz="0" w:space="0" w:color="auto"/>
            <w:right w:val="none" w:sz="0" w:space="0" w:color="auto"/>
          </w:divBdr>
        </w:div>
      </w:divsChild>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elibasministrija-my.sharepoint.com/:x:/g/personal/linda_celmina-keze_vmnvd_gov_lv/ESvNvznhEExKspOn3SANB2kBhm5Qxa-A4G1uYu82sPJsnA"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eselibasministrija-my.sharepoint.com/:x:/g/personal/linda_celmina-keze_vmnvd_gov_lv/EUQWNIHPXJVIp_bik1pI3skBTdXikVpgJyZdz2QpoUJr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2717</Words>
  <Characters>1549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2023-09-06T12:49:00Z</dcterms:created>
  <dcterms:modified xsi:type="dcterms:W3CDTF">2023-09-06T13:01:00Z</dcterms:modified>
</cp:coreProperties>
</file>