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08B9" w14:textId="77777777" w:rsidR="00A24A6B" w:rsidRPr="00D5053F" w:rsidRDefault="008F57B4" w:rsidP="003E7BBE">
      <w:pPr>
        <w:spacing w:before="360"/>
        <w:jc w:val="center"/>
        <w:rPr>
          <w:sz w:val="17"/>
          <w:szCs w:val="17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06B9C4EC" wp14:editId="1FC44D75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DC3791" wp14:editId="434C7E65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5" style="width:346.25pt;height:0.1pt;margin-top:150.5pt;margin-left:145.7pt;mso-position-horizontal-relative:page;mso-position-vertical-relative:page;position:absolute;z-index:-251657216" coordorigin="2915,2998" coordsize="6926,2">
                <v:shape id="Freeform 42" o:spid="_x0000_s1026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14:paraId="7228556E" w14:textId="77777777" w:rsidR="00E46A48" w:rsidRDefault="008F57B4" w:rsidP="00E46A48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p w14:paraId="183B5183" w14:textId="77777777" w:rsidR="004F15C6" w:rsidRDefault="004F15C6" w:rsidP="002079F2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</w:p>
    <w:p w14:paraId="63CBAD9E" w14:textId="1B0E8CC6" w:rsidR="002079F2" w:rsidRPr="00195A3A" w:rsidRDefault="008F57B4" w:rsidP="002079F2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>Par vakcīnu pasūtījumiem 2024.</w:t>
      </w:r>
      <w:r w:rsidR="006432B2">
        <w:rPr>
          <w:rFonts w:ascii="Times New Roman" w:hAnsi="Times New Roman"/>
          <w:b/>
          <w:i/>
          <w:noProof/>
        </w:rPr>
        <w:t>-2025.</w:t>
      </w:r>
      <w:r>
        <w:rPr>
          <w:rFonts w:ascii="Times New Roman" w:hAnsi="Times New Roman"/>
          <w:b/>
          <w:i/>
          <w:noProof/>
        </w:rPr>
        <w:t xml:space="preserve"> gadā</w:t>
      </w:r>
    </w:p>
    <w:p w14:paraId="17D075F8" w14:textId="77777777" w:rsidR="008F57B4" w:rsidRPr="00213EC9" w:rsidRDefault="008F57B4" w:rsidP="008F57B4">
      <w:pPr>
        <w:ind w:firstLine="720"/>
        <w:jc w:val="both"/>
        <w:rPr>
          <w:sz w:val="24"/>
          <w:szCs w:val="24"/>
        </w:rPr>
      </w:pPr>
      <w:r w:rsidRPr="00213EC9">
        <w:rPr>
          <w:sz w:val="24"/>
          <w:szCs w:val="24"/>
        </w:rPr>
        <w:t xml:space="preserve">Slimību profilakses un kontroles centrs (turpmāk – SPKC) informē, ka ir noslēdzies  Nacionālā veselības dienesta rīkotais atklātais konkurss „Vakcīnu un šļirču iegāde (identifikācijas nr. VM NVD 2021/24). </w:t>
      </w:r>
      <w:r w:rsidRPr="00213EC9">
        <w:rPr>
          <w:sz w:val="24"/>
          <w:szCs w:val="24"/>
          <w:lang w:eastAsia="lv-LV"/>
        </w:rPr>
        <w:t xml:space="preserve">Vēršam Jūsu uzmanību, ka saskaņā ar konkursa rezultātiem, </w:t>
      </w:r>
      <w:r>
        <w:rPr>
          <w:i/>
          <w:iCs/>
          <w:sz w:val="24"/>
          <w:szCs w:val="24"/>
          <w:lang w:eastAsia="lv-LV"/>
        </w:rPr>
        <w:t>Vaxneuvance</w:t>
      </w:r>
      <w:r w:rsidRPr="00213EC9">
        <w:rPr>
          <w:i/>
          <w:iCs/>
          <w:sz w:val="24"/>
          <w:szCs w:val="24"/>
          <w:lang w:eastAsia="lv-LV"/>
        </w:rPr>
        <w:t xml:space="preserve">, M-M-MVaxPro, </w:t>
      </w:r>
      <w:r>
        <w:rPr>
          <w:i/>
          <w:iCs/>
          <w:sz w:val="24"/>
          <w:szCs w:val="24"/>
          <w:lang w:eastAsia="lv-LV"/>
        </w:rPr>
        <w:t xml:space="preserve">Varivax, </w:t>
      </w:r>
      <w:r w:rsidRPr="00213EC9">
        <w:rPr>
          <w:i/>
          <w:iCs/>
          <w:sz w:val="24"/>
          <w:szCs w:val="24"/>
          <w:lang w:eastAsia="lv-LV"/>
        </w:rPr>
        <w:t xml:space="preserve">Gardasil9 (gan meitenēm, gan zēniem) un </w:t>
      </w:r>
      <w:r>
        <w:rPr>
          <w:i/>
          <w:iCs/>
          <w:sz w:val="24"/>
          <w:szCs w:val="24"/>
          <w:lang w:eastAsia="lv-LV"/>
        </w:rPr>
        <w:t>BCG šļirces</w:t>
      </w:r>
      <w:r w:rsidRPr="00213EC9">
        <w:rPr>
          <w:sz w:val="24"/>
          <w:szCs w:val="24"/>
          <w:lang w:eastAsia="lv-LV"/>
        </w:rPr>
        <w:t xml:space="preserve"> piegādes kopš 202</w:t>
      </w:r>
      <w:r>
        <w:rPr>
          <w:sz w:val="24"/>
          <w:szCs w:val="24"/>
          <w:lang w:eastAsia="lv-LV"/>
        </w:rPr>
        <w:t>4</w:t>
      </w:r>
      <w:r w:rsidRPr="00213EC9">
        <w:rPr>
          <w:sz w:val="24"/>
          <w:szCs w:val="24"/>
          <w:lang w:eastAsia="lv-LV"/>
        </w:rPr>
        <w:t>. gada 1.janvāra īsteno</w:t>
      </w:r>
      <w:r w:rsidR="006432B2">
        <w:rPr>
          <w:sz w:val="24"/>
          <w:szCs w:val="24"/>
          <w:lang w:eastAsia="lv-LV"/>
        </w:rPr>
        <w:t>s</w:t>
      </w:r>
      <w:r w:rsidRPr="00213EC9">
        <w:rPr>
          <w:sz w:val="24"/>
          <w:szCs w:val="24"/>
          <w:lang w:eastAsia="lv-LV"/>
        </w:rPr>
        <w:t xml:space="preserve"> SIA “</w:t>
      </w:r>
      <w:r>
        <w:rPr>
          <w:i/>
          <w:iCs/>
          <w:sz w:val="24"/>
          <w:szCs w:val="24"/>
          <w:lang w:eastAsia="lv-LV"/>
        </w:rPr>
        <w:t>Recipe Plus</w:t>
      </w:r>
      <w:r w:rsidRPr="00213EC9">
        <w:rPr>
          <w:sz w:val="24"/>
          <w:szCs w:val="24"/>
          <w:lang w:eastAsia="lv-LV"/>
        </w:rPr>
        <w:t>”</w:t>
      </w:r>
      <w:r>
        <w:rPr>
          <w:sz w:val="24"/>
          <w:szCs w:val="24"/>
          <w:lang w:eastAsia="lv-LV"/>
        </w:rPr>
        <w:t>.</w:t>
      </w:r>
    </w:p>
    <w:p w14:paraId="334A7054" w14:textId="77777777" w:rsidR="008F57B4" w:rsidRPr="00213EC9" w:rsidRDefault="008F57B4" w:rsidP="008F57B4">
      <w:pPr>
        <w:ind w:firstLine="720"/>
        <w:jc w:val="both"/>
        <w:rPr>
          <w:sz w:val="24"/>
          <w:szCs w:val="24"/>
          <w:lang w:eastAsia="lv-LV"/>
        </w:rPr>
      </w:pPr>
      <w:r w:rsidRPr="00213EC9">
        <w:rPr>
          <w:sz w:val="24"/>
          <w:szCs w:val="24"/>
        </w:rPr>
        <w:t>SPKC</w:t>
      </w:r>
      <w:r w:rsidR="00CE5991">
        <w:rPr>
          <w:sz w:val="24"/>
          <w:szCs w:val="24"/>
        </w:rPr>
        <w:t>, atbilstoši konkursa rezultātiem,</w:t>
      </w:r>
      <w:r w:rsidRPr="00213EC9">
        <w:rPr>
          <w:sz w:val="24"/>
          <w:szCs w:val="24"/>
        </w:rPr>
        <w:t xml:space="preserve"> ir </w:t>
      </w:r>
      <w:r w:rsidR="00CE5991">
        <w:rPr>
          <w:sz w:val="24"/>
          <w:szCs w:val="24"/>
        </w:rPr>
        <w:t xml:space="preserve">atjaunojis </w:t>
      </w:r>
      <w:r w:rsidRPr="00213EC9">
        <w:rPr>
          <w:sz w:val="24"/>
          <w:szCs w:val="24"/>
        </w:rPr>
        <w:t>ieteikum</w:t>
      </w:r>
      <w:r w:rsidR="00CE5991">
        <w:rPr>
          <w:sz w:val="24"/>
          <w:szCs w:val="24"/>
        </w:rPr>
        <w:t>u</w:t>
      </w:r>
      <w:r w:rsidRPr="00213EC9">
        <w:rPr>
          <w:sz w:val="24"/>
          <w:szCs w:val="24"/>
        </w:rPr>
        <w:t>s ārstniecības iestādēm par vakcīnu pasūtīšanu, saņemšanu</w:t>
      </w:r>
      <w:r w:rsidR="00CE5991">
        <w:rPr>
          <w:sz w:val="24"/>
          <w:szCs w:val="24"/>
        </w:rPr>
        <w:t xml:space="preserve"> </w:t>
      </w:r>
      <w:r w:rsidRPr="00213EC9">
        <w:rPr>
          <w:sz w:val="24"/>
          <w:szCs w:val="24"/>
        </w:rPr>
        <w:t xml:space="preserve">un vakcīnu atlikumu pārraudzību. </w:t>
      </w:r>
      <w:r w:rsidRPr="00213EC9">
        <w:rPr>
          <w:sz w:val="24"/>
          <w:szCs w:val="24"/>
          <w:lang w:eastAsia="lv-LV"/>
        </w:rPr>
        <w:t>Ieteikumi ir ievietoti SPKC tīmekļa vietnē “Profesionāļiem – Infekcijas slimības – Vakcinācija”</w:t>
      </w:r>
      <w:r w:rsidR="00081275">
        <w:rPr>
          <w:rStyle w:val="FootnoteReference"/>
          <w:sz w:val="24"/>
          <w:szCs w:val="24"/>
          <w:lang w:eastAsia="lv-LV"/>
        </w:rPr>
        <w:footnoteReference w:id="1"/>
      </w:r>
      <w:r w:rsidR="00F83B22">
        <w:rPr>
          <w:sz w:val="24"/>
          <w:szCs w:val="24"/>
          <w:lang w:eastAsia="lv-LV"/>
        </w:rPr>
        <w:t xml:space="preserve"> sadaļā </w:t>
      </w:r>
      <w:r w:rsidR="00F83B22" w:rsidRPr="00F83B22">
        <w:rPr>
          <w:i/>
          <w:iCs/>
          <w:sz w:val="24"/>
          <w:szCs w:val="24"/>
          <w:lang w:eastAsia="lv-LV"/>
        </w:rPr>
        <w:t>Aktualitātes</w:t>
      </w:r>
      <w:r w:rsidRPr="00213EC9">
        <w:rPr>
          <w:sz w:val="24"/>
          <w:szCs w:val="24"/>
          <w:lang w:eastAsia="lv-LV"/>
        </w:rPr>
        <w:t>.</w:t>
      </w:r>
    </w:p>
    <w:p w14:paraId="49C41A0F" w14:textId="77777777" w:rsidR="008F57B4" w:rsidRDefault="008F57B4" w:rsidP="008F57B4">
      <w:pPr>
        <w:ind w:firstLine="720"/>
        <w:jc w:val="both"/>
        <w:rPr>
          <w:sz w:val="24"/>
          <w:szCs w:val="24"/>
        </w:rPr>
      </w:pPr>
      <w:r w:rsidRPr="00213EC9">
        <w:rPr>
          <w:sz w:val="24"/>
          <w:szCs w:val="24"/>
        </w:rPr>
        <w:t>Lūdzam minēto informāciju izplatīt asociācijas biedriem un iestāžu darbiniekiem izmantošanai darbam.</w:t>
      </w:r>
    </w:p>
    <w:p w14:paraId="03289F99" w14:textId="77777777" w:rsidR="000A1BBB" w:rsidRDefault="000A1BBB" w:rsidP="008F57B4">
      <w:pPr>
        <w:ind w:firstLine="720"/>
        <w:jc w:val="both"/>
        <w:rPr>
          <w:sz w:val="24"/>
          <w:szCs w:val="24"/>
        </w:rPr>
      </w:pPr>
    </w:p>
    <w:p w14:paraId="487F6482" w14:textId="77777777" w:rsidR="000A1BBB" w:rsidRDefault="000A1BBB" w:rsidP="008F57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Pielikumā: </w:t>
      </w:r>
    </w:p>
    <w:p w14:paraId="5A3FA459" w14:textId="77777777" w:rsidR="000A1BBB" w:rsidRPr="000A1BBB" w:rsidRDefault="000A1BBB" w:rsidP="005C46B8">
      <w:pPr>
        <w:pStyle w:val="ListParagraph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Theme="majorBidi" w:hAnsiTheme="majorBidi" w:cstheme="majorBidi"/>
          <w:sz w:val="24"/>
          <w:szCs w:val="24"/>
        </w:rPr>
      </w:pPr>
      <w:r w:rsidRPr="000A1BBB">
        <w:rPr>
          <w:rFonts w:asciiTheme="majorBidi" w:hAnsiTheme="majorBidi" w:cstheme="majorBidi"/>
          <w:sz w:val="24"/>
          <w:szCs w:val="24"/>
        </w:rPr>
        <w:t>Ieteikumi ārstniecības iestādēm par vakcīnu pasūtījumiem 2024. – 2025. gadā</w:t>
      </w:r>
      <w:r w:rsidR="00F521D8">
        <w:rPr>
          <w:rFonts w:asciiTheme="majorBidi" w:hAnsiTheme="majorBidi" w:cstheme="majorBidi"/>
          <w:sz w:val="24"/>
          <w:szCs w:val="24"/>
        </w:rPr>
        <w:t>.</w:t>
      </w:r>
    </w:p>
    <w:p w14:paraId="5690C1FF" w14:textId="77777777" w:rsidR="002079F2" w:rsidRPr="00081222" w:rsidRDefault="000A1BBB" w:rsidP="00081222">
      <w:pPr>
        <w:pStyle w:val="ListParagraph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Theme="majorBidi" w:hAnsiTheme="majorBidi" w:cstheme="majorBidi"/>
          <w:sz w:val="24"/>
          <w:szCs w:val="24"/>
        </w:rPr>
      </w:pPr>
      <w:r w:rsidRPr="000A1BBB">
        <w:rPr>
          <w:rFonts w:asciiTheme="majorBidi" w:hAnsiTheme="majorBidi" w:cstheme="majorBidi"/>
          <w:sz w:val="24"/>
          <w:szCs w:val="24"/>
        </w:rPr>
        <w:t>Vakcīnu, šļirču un standarta tuberkulīna piegādātāji 2024. – 2025.gadā</w:t>
      </w:r>
      <w:r w:rsidR="00F521D8">
        <w:rPr>
          <w:rFonts w:asciiTheme="majorBidi" w:hAnsiTheme="majorBidi" w:cstheme="majorBidi"/>
          <w:sz w:val="24"/>
          <w:szCs w:val="24"/>
        </w:rPr>
        <w:t>.</w:t>
      </w:r>
    </w:p>
    <w:p w14:paraId="00E25A95" w14:textId="7A50EB65" w:rsidR="00A91007" w:rsidRPr="00A91007" w:rsidRDefault="00A91007" w:rsidP="00477923">
      <w:pPr>
        <w:pStyle w:val="BodyB"/>
      </w:pPr>
    </w:p>
    <w:sectPr w:rsidR="00A91007" w:rsidRPr="00A91007" w:rsidSect="008C265B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BCA5" w14:textId="77777777" w:rsidR="00001853" w:rsidRDefault="00001853">
      <w:r>
        <w:separator/>
      </w:r>
    </w:p>
  </w:endnote>
  <w:endnote w:type="continuationSeparator" w:id="0">
    <w:p w14:paraId="601A9EA8" w14:textId="77777777" w:rsidR="00001853" w:rsidRDefault="0000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2B9A" w14:textId="77777777" w:rsidR="00F84E4B" w:rsidRDefault="008F57B4" w:rsidP="00F84E4B">
    <w:pPr>
      <w:pStyle w:val="Footer"/>
      <w:jc w:val="center"/>
    </w:pPr>
    <w:r w:rsidRPr="001B3C4F">
      <w:t>DOKUMENTS PARAKSTĪTS ELEKTRONISKI AR DROŠU ELEKTRONISKO PARAKSTU</w:t>
    </w:r>
  </w:p>
  <w:p w14:paraId="020E8ED0" w14:textId="77777777" w:rsidR="00CD015F" w:rsidRDefault="008F57B4" w:rsidP="00F84E4B">
    <w:pPr>
      <w:pStyle w:val="Footer"/>
      <w:jc w:val="center"/>
    </w:pPr>
    <w:r w:rsidRPr="001B3C4F">
      <w:t xml:space="preserve">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E472" w14:textId="77777777" w:rsidR="00001853" w:rsidRDefault="00001853">
      <w:r>
        <w:separator/>
      </w:r>
    </w:p>
  </w:footnote>
  <w:footnote w:type="continuationSeparator" w:id="0">
    <w:p w14:paraId="5461CAD0" w14:textId="77777777" w:rsidR="00001853" w:rsidRDefault="00001853">
      <w:r>
        <w:continuationSeparator/>
      </w:r>
    </w:p>
  </w:footnote>
  <w:footnote w:id="1">
    <w:p w14:paraId="0D2A8FFF" w14:textId="77777777" w:rsidR="00081275" w:rsidRPr="00081275" w:rsidRDefault="0008127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D071D3" w:rsidRPr="00333D9C">
          <w:rPr>
            <w:rStyle w:val="Hyperlink"/>
            <w:sz w:val="16"/>
            <w:szCs w:val="16"/>
          </w:rPr>
          <w:t>https://spkc.gov.lv/lv/profesionali/infekcijas-slimibas1/par-vakcinaciju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5C20"/>
    <w:multiLevelType w:val="hybridMultilevel"/>
    <w:tmpl w:val="95BE106C"/>
    <w:lvl w:ilvl="0" w:tplc="53DEF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776723"/>
    <w:multiLevelType w:val="hybridMultilevel"/>
    <w:tmpl w:val="75C4787A"/>
    <w:lvl w:ilvl="0" w:tplc="98DA4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F4A542">
      <w:start w:val="1"/>
      <w:numFmt w:val="lowerLetter"/>
      <w:lvlText w:val="%2."/>
      <w:lvlJc w:val="left"/>
      <w:pPr>
        <w:ind w:left="1440" w:hanging="360"/>
      </w:pPr>
    </w:lvl>
    <w:lvl w:ilvl="2" w:tplc="72C6ABC8" w:tentative="1">
      <w:start w:val="1"/>
      <w:numFmt w:val="lowerRoman"/>
      <w:lvlText w:val="%3."/>
      <w:lvlJc w:val="right"/>
      <w:pPr>
        <w:ind w:left="2160" w:hanging="180"/>
      </w:pPr>
    </w:lvl>
    <w:lvl w:ilvl="3" w:tplc="C66EEAD4" w:tentative="1">
      <w:start w:val="1"/>
      <w:numFmt w:val="decimal"/>
      <w:lvlText w:val="%4."/>
      <w:lvlJc w:val="left"/>
      <w:pPr>
        <w:ind w:left="2880" w:hanging="360"/>
      </w:pPr>
    </w:lvl>
    <w:lvl w:ilvl="4" w:tplc="59BCD47C" w:tentative="1">
      <w:start w:val="1"/>
      <w:numFmt w:val="lowerLetter"/>
      <w:lvlText w:val="%5."/>
      <w:lvlJc w:val="left"/>
      <w:pPr>
        <w:ind w:left="3600" w:hanging="360"/>
      </w:pPr>
    </w:lvl>
    <w:lvl w:ilvl="5" w:tplc="1E8059BA" w:tentative="1">
      <w:start w:val="1"/>
      <w:numFmt w:val="lowerRoman"/>
      <w:lvlText w:val="%6."/>
      <w:lvlJc w:val="right"/>
      <w:pPr>
        <w:ind w:left="4320" w:hanging="180"/>
      </w:pPr>
    </w:lvl>
    <w:lvl w:ilvl="6" w:tplc="C7BCF986" w:tentative="1">
      <w:start w:val="1"/>
      <w:numFmt w:val="decimal"/>
      <w:lvlText w:val="%7."/>
      <w:lvlJc w:val="left"/>
      <w:pPr>
        <w:ind w:left="5040" w:hanging="360"/>
      </w:pPr>
    </w:lvl>
    <w:lvl w:ilvl="7" w:tplc="307C7316" w:tentative="1">
      <w:start w:val="1"/>
      <w:numFmt w:val="lowerLetter"/>
      <w:lvlText w:val="%8."/>
      <w:lvlJc w:val="left"/>
      <w:pPr>
        <w:ind w:left="5760" w:hanging="360"/>
      </w:pPr>
    </w:lvl>
    <w:lvl w:ilvl="8" w:tplc="7110F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960722276">
    <w:abstractNumId w:val="1"/>
  </w:num>
  <w:num w:numId="2" w16cid:durableId="619871805">
    <w:abstractNumId w:val="2"/>
  </w:num>
  <w:num w:numId="3" w16cid:durableId="28700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CC"/>
    <w:rsid w:val="00001853"/>
    <w:rsid w:val="00020179"/>
    <w:rsid w:val="00081222"/>
    <w:rsid w:val="00081275"/>
    <w:rsid w:val="000A1BBB"/>
    <w:rsid w:val="000D65D1"/>
    <w:rsid w:val="00112C48"/>
    <w:rsid w:val="00154B6E"/>
    <w:rsid w:val="00195A3A"/>
    <w:rsid w:val="001963C5"/>
    <w:rsid w:val="001B3C4F"/>
    <w:rsid w:val="001F3DE1"/>
    <w:rsid w:val="002079F2"/>
    <w:rsid w:val="00222B8B"/>
    <w:rsid w:val="00237C47"/>
    <w:rsid w:val="00247E9C"/>
    <w:rsid w:val="00280BAC"/>
    <w:rsid w:val="002F19DF"/>
    <w:rsid w:val="00336513"/>
    <w:rsid w:val="00376EF5"/>
    <w:rsid w:val="003A5E2C"/>
    <w:rsid w:val="003E7BBE"/>
    <w:rsid w:val="003F2940"/>
    <w:rsid w:val="003F6412"/>
    <w:rsid w:val="00415D28"/>
    <w:rsid w:val="00443D6E"/>
    <w:rsid w:val="004568DF"/>
    <w:rsid w:val="00456D43"/>
    <w:rsid w:val="00477923"/>
    <w:rsid w:val="00480BD0"/>
    <w:rsid w:val="004A063D"/>
    <w:rsid w:val="004F15C6"/>
    <w:rsid w:val="00505CA0"/>
    <w:rsid w:val="005249D9"/>
    <w:rsid w:val="0055269A"/>
    <w:rsid w:val="005603D1"/>
    <w:rsid w:val="00587CC8"/>
    <w:rsid w:val="005C46B8"/>
    <w:rsid w:val="005D3E87"/>
    <w:rsid w:val="006432B2"/>
    <w:rsid w:val="006765DF"/>
    <w:rsid w:val="006D3FD6"/>
    <w:rsid w:val="007322A6"/>
    <w:rsid w:val="00741C3E"/>
    <w:rsid w:val="007479EE"/>
    <w:rsid w:val="007906BB"/>
    <w:rsid w:val="00893003"/>
    <w:rsid w:val="008B15BC"/>
    <w:rsid w:val="008B6D06"/>
    <w:rsid w:val="008B742D"/>
    <w:rsid w:val="008C265B"/>
    <w:rsid w:val="008F57B4"/>
    <w:rsid w:val="00987215"/>
    <w:rsid w:val="00994AA3"/>
    <w:rsid w:val="009D4A7A"/>
    <w:rsid w:val="009E26F3"/>
    <w:rsid w:val="009F5D54"/>
    <w:rsid w:val="00A23AAC"/>
    <w:rsid w:val="00A24A6B"/>
    <w:rsid w:val="00A277B8"/>
    <w:rsid w:val="00A91007"/>
    <w:rsid w:val="00B16961"/>
    <w:rsid w:val="00B86B76"/>
    <w:rsid w:val="00BE7124"/>
    <w:rsid w:val="00BF3D96"/>
    <w:rsid w:val="00C12D6E"/>
    <w:rsid w:val="00C4438A"/>
    <w:rsid w:val="00C92245"/>
    <w:rsid w:val="00CA27BF"/>
    <w:rsid w:val="00CB2202"/>
    <w:rsid w:val="00CB77F0"/>
    <w:rsid w:val="00CC1A82"/>
    <w:rsid w:val="00CC4F90"/>
    <w:rsid w:val="00CD015F"/>
    <w:rsid w:val="00CE5991"/>
    <w:rsid w:val="00D071D3"/>
    <w:rsid w:val="00D5053F"/>
    <w:rsid w:val="00D831E1"/>
    <w:rsid w:val="00D92D62"/>
    <w:rsid w:val="00DB1688"/>
    <w:rsid w:val="00DC0153"/>
    <w:rsid w:val="00DC1881"/>
    <w:rsid w:val="00DE33E0"/>
    <w:rsid w:val="00E029CF"/>
    <w:rsid w:val="00E10BEB"/>
    <w:rsid w:val="00E33119"/>
    <w:rsid w:val="00E402D8"/>
    <w:rsid w:val="00E46716"/>
    <w:rsid w:val="00E46A48"/>
    <w:rsid w:val="00E55896"/>
    <w:rsid w:val="00E92ACC"/>
    <w:rsid w:val="00EC6B3B"/>
    <w:rsid w:val="00EE4551"/>
    <w:rsid w:val="00EE7EE5"/>
    <w:rsid w:val="00F521D8"/>
    <w:rsid w:val="00F83B22"/>
    <w:rsid w:val="00F84E4B"/>
    <w:rsid w:val="00FB54D0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988F"/>
  <w15:chartTrackingRefBased/>
  <w15:docId w15:val="{457F659D-D5EA-4E30-BD39-445F233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7B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7B4"/>
    <w:rPr>
      <w:rFonts w:eastAsia="Times New Roman"/>
      <w:lang w:eastAsia="en-US"/>
    </w:rPr>
  </w:style>
  <w:style w:type="character" w:styleId="Hyperlink">
    <w:name w:val="Hyperlink"/>
    <w:uiPriority w:val="99"/>
    <w:unhideWhenUsed/>
    <w:rsid w:val="008F57B4"/>
    <w:rPr>
      <w:color w:val="0000FF"/>
      <w:u w:val="single"/>
    </w:rPr>
  </w:style>
  <w:style w:type="character" w:styleId="FootnoteReference">
    <w:name w:val="footnote reference"/>
    <w:uiPriority w:val="99"/>
    <w:semiHidden/>
    <w:unhideWhenUsed/>
    <w:rsid w:val="008F5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pkc.gov.lv/lv/profesionali/infekcijas-slimibas1/par-vakcinacij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C4ED-2BDE-454D-8C74-60227362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4_vestule_elektroniskais_paraksts_valsts_valoda_pilnkrasu</Template>
  <TotalTime>41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Linda Krauze</cp:lastModifiedBy>
  <cp:revision>18</cp:revision>
  <cp:lastPrinted>2016-02-15T06:53:00Z</cp:lastPrinted>
  <dcterms:created xsi:type="dcterms:W3CDTF">2020-02-27T07:31:00Z</dcterms:created>
  <dcterms:modified xsi:type="dcterms:W3CDTF">2023-12-29T11:25:00Z</dcterms:modified>
</cp:coreProperties>
</file>