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3735C8F" w:rsidR="002C35F4" w:rsidRDefault="00752FD6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200F7D">
        <w:rPr>
          <w:b/>
          <w:bCs/>
        </w:rPr>
        <w:t>9</w:t>
      </w:r>
      <w:r>
        <w:rPr>
          <w:b/>
          <w:bCs/>
        </w:rPr>
        <w:t>.</w:t>
      </w:r>
      <w:r w:rsidR="00D867B1">
        <w:rPr>
          <w:b/>
          <w:bCs/>
        </w:rPr>
        <w:t>01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7B29A2">
        <w:rPr>
          <w:b/>
          <w:bCs/>
        </w:rPr>
        <w:t>(</w:t>
      </w:r>
      <w:r w:rsidR="00CD0304">
        <w:rPr>
          <w:b/>
          <w:bCs/>
        </w:rPr>
        <w:t>2</w:t>
      </w:r>
      <w:r w:rsidR="007B29A2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15949784" w14:textId="4A519076" w:rsidR="00200F7D" w:rsidRDefault="00CD0304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CD0304">
        <w:rPr>
          <w:rStyle w:val="normaltextrun"/>
          <w:rFonts w:ascii="Calibri" w:hAnsi="Calibri" w:cs="Calibri"/>
          <w:lang w:eastAsia="lv-LV"/>
        </w:rPr>
        <w:t>Ārstniecības iestāžu saraksts, kas nodrošina veselības aprūpi mājās</w:t>
      </w:r>
    </w:p>
    <w:p w14:paraId="01478CB8" w14:textId="77777777" w:rsidR="00CD0304" w:rsidRDefault="00CD0304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7777777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BCF1E5F" w14:textId="051B9C88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 xml:space="preserve">Nacionālais veselības dienests (turpmāk – Dienests) </w:t>
      </w:r>
      <w:proofErr w:type="spellStart"/>
      <w:r w:rsidRPr="00CD0304">
        <w:rPr>
          <w:rFonts w:cstheme="minorHAnsi"/>
        </w:rPr>
        <w:t>nosūta</w:t>
      </w:r>
      <w:proofErr w:type="spellEnd"/>
      <w:r w:rsidRPr="00CD0304">
        <w:rPr>
          <w:rFonts w:cstheme="minorHAnsi"/>
        </w:rPr>
        <w:t xml:space="preserve"> ārstniecības iestāžu sarakstus, kas nodrošina veselības aprūpi mājās no 2024.gada 1.janvāra konkrētajā novadā vai valsts pilsētā (skatīt pievienotos dokumentus). Saraksti pieejami arī Dienesta tīmekļa vietnē: </w:t>
      </w:r>
      <w:hyperlink r:id="rId7" w:history="1">
        <w:r w:rsidRPr="005A0E09">
          <w:rPr>
            <w:rStyle w:val="Hyperlink"/>
            <w:rFonts w:cstheme="minorHAnsi"/>
          </w:rPr>
          <w:t>https://www.vmnvd.gov.lv/lv/veselibas-aprupe-majas</w:t>
        </w:r>
      </w:hyperlink>
      <w:r>
        <w:rPr>
          <w:rFonts w:cstheme="minorHAnsi"/>
        </w:rPr>
        <w:t xml:space="preserve"> </w:t>
      </w:r>
    </w:p>
    <w:p w14:paraId="73CCD59C" w14:textId="2641929E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 xml:space="preserve">Saraksti ar ārstniecības iestādēm, kas nodrošina medicīnisko rehabilitāciju mājās, pieejami Dienesta tīmekļa vietnē: </w:t>
      </w:r>
      <w:hyperlink r:id="rId8" w:history="1">
        <w:r w:rsidRPr="005A0E09">
          <w:rPr>
            <w:rStyle w:val="Hyperlink"/>
            <w:rFonts w:cstheme="minorHAnsi"/>
          </w:rPr>
          <w:t>https://www.vmnvd.gov.lv/lv/mediciniska-rehabilitacija</w:t>
        </w:r>
      </w:hyperlink>
      <w:r>
        <w:rPr>
          <w:rFonts w:cstheme="minorHAnsi"/>
        </w:rPr>
        <w:t xml:space="preserve"> </w:t>
      </w:r>
    </w:p>
    <w:p w14:paraId="142BBD3B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Dienests atgādina, ka veselības aprūpi mājās sniedz, ja personai nepieciešams ambulatorais veselības aprūpes pakalpojums, bet medicīnisku indikāciju dēļ tā nespēj ierasties ārstniecības iestādē šī pakalpojuma saņemšanai.</w:t>
      </w:r>
    </w:p>
    <w:p w14:paraId="6D074823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Veselības aprūpes pakalpojumus mājās persona saņem, ja ir ģimenes ārsta vai ārstniecības iestādes nosūtījums pēc izrakstīšanās no stacionārās ārstniecības iestādes vai dienas stacionāra, kurā ir norādīts:</w:t>
      </w:r>
    </w:p>
    <w:p w14:paraId="4B676066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- diagnoze, kuras dēļ nepieciešama veselības aprūpe mājās;</w:t>
      </w:r>
    </w:p>
    <w:p w14:paraId="57EA024B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- diagnoze, kuras dēļ ir pārvietošanās traucējumi;</w:t>
      </w:r>
    </w:p>
    <w:p w14:paraId="4766DDE6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- ārstējošā ārsta norādījumi veselības aprūpei mājās, tai skaitā medikamentu lietošanai;</w:t>
      </w:r>
    </w:p>
    <w:p w14:paraId="505B948C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- laikposms, kurā jānodrošina veselības aprūpe mājās.</w:t>
      </w:r>
    </w:p>
    <w:p w14:paraId="645EB073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Lai saņemtu medicīniskās rehabilitācijas pakalpojumus, nepieciešams fizikālās un rehabilitācijas medicīnas ārsta nosūtījums, ar pievienotu medicīniskās rehabilitācijas plānu.</w:t>
      </w:r>
    </w:p>
    <w:p w14:paraId="1FA413B5" w14:textId="77777777" w:rsidR="00CD0304" w:rsidRPr="00CD0304" w:rsidRDefault="00CD0304" w:rsidP="00CD0304">
      <w:pPr>
        <w:ind w:firstLine="720"/>
        <w:jc w:val="both"/>
        <w:rPr>
          <w:rFonts w:cstheme="minorHAnsi"/>
        </w:rPr>
      </w:pPr>
      <w:r w:rsidRPr="00CD0304">
        <w:rPr>
          <w:rFonts w:cstheme="minorHAnsi"/>
        </w:rPr>
        <w:t>No 2024.gada 1.janvāra papildus sarakstos minētajām ārstniecības iestādēm arī ģimenes ārstu prakses ir tiesīgas nodrošināt veselības aprūpi mājās praksē reģistrētiem pacientiem.</w:t>
      </w:r>
    </w:p>
    <w:p w14:paraId="7CE650F8" w14:textId="7FE3C74B" w:rsidR="00ED0697" w:rsidRPr="00200F7D" w:rsidRDefault="00CD0304" w:rsidP="00CD0304">
      <w:pPr>
        <w:ind w:firstLine="720"/>
        <w:jc w:val="both"/>
        <w:rPr>
          <w:rFonts w:cstheme="minorHAnsi"/>
        </w:rPr>
      </w:pPr>
      <w:r>
        <w:object w:dxaOrig="1520" w:dyaOrig="985" w14:anchorId="17DB4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pt;height:49.2pt" o:ole="">
            <v:imagedata r:id="rId9" o:title=""/>
          </v:shape>
          <o:OLEObject Type="Embed" ProgID="Excel.Sheet.12" ShapeID="_x0000_i1026" DrawAspect="Icon" ObjectID="_1766567133" r:id="rId10"/>
        </w:object>
      </w:r>
      <w:r>
        <w:object w:dxaOrig="1520" w:dyaOrig="985" w14:anchorId="513BD83F">
          <v:shape id="_x0000_i1025" type="#_x0000_t75" style="width:76.2pt;height:49.2pt" o:ole="">
            <v:imagedata r:id="rId11" o:title=""/>
          </v:shape>
          <o:OLEObject Type="Embed" ProgID="Excel.Sheet.12" ShapeID="_x0000_i1025" DrawAspect="Icon" ObjectID="_1766567134" r:id="rId12"/>
        </w:object>
      </w:r>
    </w:p>
    <w:sectPr w:rsidR="00ED0697" w:rsidRPr="0020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D254" w14:textId="77777777" w:rsidR="0073453B" w:rsidRDefault="0073453B" w:rsidP="00F5096D">
      <w:pPr>
        <w:spacing w:after="0" w:line="240" w:lineRule="auto"/>
      </w:pPr>
      <w:r>
        <w:separator/>
      </w:r>
    </w:p>
  </w:endnote>
  <w:endnote w:type="continuationSeparator" w:id="0">
    <w:p w14:paraId="7A9342D9" w14:textId="77777777" w:rsidR="0073453B" w:rsidRDefault="0073453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0769" w14:textId="77777777" w:rsidR="0073453B" w:rsidRDefault="0073453B" w:rsidP="00F5096D">
      <w:pPr>
        <w:spacing w:after="0" w:line="240" w:lineRule="auto"/>
      </w:pPr>
      <w:r>
        <w:separator/>
      </w:r>
    </w:p>
  </w:footnote>
  <w:footnote w:type="continuationSeparator" w:id="0">
    <w:p w14:paraId="4162FE46" w14:textId="77777777" w:rsidR="0073453B" w:rsidRDefault="0073453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17AC9"/>
    <w:rsid w:val="00732073"/>
    <w:rsid w:val="0073453B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35823"/>
    <w:rsid w:val="00A477EE"/>
    <w:rsid w:val="00A50BC8"/>
    <w:rsid w:val="00A80153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318DB"/>
    <w:rsid w:val="00C65678"/>
    <w:rsid w:val="00C76E61"/>
    <w:rsid w:val="00CA0C65"/>
    <w:rsid w:val="00CC581C"/>
    <w:rsid w:val="00CD0304"/>
    <w:rsid w:val="00CD1B50"/>
    <w:rsid w:val="00CD20A4"/>
    <w:rsid w:val="00CF744E"/>
    <w:rsid w:val="00D07FA3"/>
    <w:rsid w:val="00D17D92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3120E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mediciniska-rehabilitacij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eselibas-aprupe-majas" TargetMode="Externa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2024-01-12T10:19:00Z</dcterms:created>
  <dcterms:modified xsi:type="dcterms:W3CDTF">2024-01-12T10:19:00Z</dcterms:modified>
</cp:coreProperties>
</file>