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004C11F" w:rsidR="002C35F4" w:rsidRDefault="00A25772" w:rsidP="002C35F4">
      <w:pPr>
        <w:spacing w:after="0" w:line="240" w:lineRule="auto"/>
        <w:rPr>
          <w:b/>
          <w:bCs/>
        </w:rPr>
      </w:pPr>
      <w:r>
        <w:rPr>
          <w:b/>
          <w:bCs/>
        </w:rPr>
        <w:t>1</w:t>
      </w:r>
      <w:r w:rsidR="00714D18">
        <w:rPr>
          <w:b/>
          <w:bCs/>
        </w:rPr>
        <w:t>1</w:t>
      </w:r>
      <w:r w:rsidR="00752FD6">
        <w:rPr>
          <w:b/>
          <w:bCs/>
        </w:rPr>
        <w:t>.</w:t>
      </w:r>
      <w:r w:rsidR="00D867B1">
        <w:rPr>
          <w:b/>
          <w:bCs/>
        </w:rPr>
        <w:t>01</w:t>
      </w:r>
      <w:r w:rsidR="00052523">
        <w:rPr>
          <w:b/>
          <w:bCs/>
        </w:rPr>
        <w:t>.202</w:t>
      </w:r>
      <w:r w:rsidR="00C76E61">
        <w:rPr>
          <w:b/>
          <w:bCs/>
        </w:rPr>
        <w:t>3</w:t>
      </w:r>
      <w:r w:rsidR="00C02638">
        <w:rPr>
          <w:b/>
          <w:bCs/>
        </w:rPr>
        <w:t>(1)</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6C1C99BD" w14:textId="2DADED02" w:rsidR="00A863FD" w:rsidRDefault="00714D18" w:rsidP="00CF744E">
      <w:pPr>
        <w:spacing w:after="0" w:line="240" w:lineRule="auto"/>
        <w:rPr>
          <w:rStyle w:val="normaltextrun"/>
          <w:rFonts w:ascii="Calibri" w:hAnsi="Calibri" w:cs="Calibri"/>
          <w:lang w:eastAsia="lv-LV"/>
        </w:rPr>
      </w:pPr>
      <w:r w:rsidRPr="00714D18">
        <w:rPr>
          <w:rStyle w:val="normaltextrun"/>
          <w:rFonts w:ascii="Calibri" w:hAnsi="Calibri" w:cs="Calibri"/>
          <w:lang w:eastAsia="lv-LV"/>
        </w:rPr>
        <w:t>Par onkoloģisko pacientu koordinatoru kabinetu kārtību</w:t>
      </w:r>
    </w:p>
    <w:p w14:paraId="7A12BAFC" w14:textId="77777777" w:rsidR="00714D18" w:rsidRDefault="00714D18" w:rsidP="00CF744E">
      <w:pPr>
        <w:spacing w:after="0" w:line="240" w:lineRule="auto"/>
        <w:rPr>
          <w:rStyle w:val="normaltextrun"/>
          <w:rFonts w:ascii="Calibri" w:hAnsi="Calibri" w:cs="Calibri"/>
          <w:lang w:eastAsia="lv-LV"/>
        </w:rPr>
      </w:pPr>
    </w:p>
    <w:p w14:paraId="0567AFB5" w14:textId="7777777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2C6D2FC2" w14:textId="77777777" w:rsidR="00714D18" w:rsidRDefault="00714D18" w:rsidP="00714D18">
      <w:pPr>
        <w:jc w:val="both"/>
      </w:pPr>
      <w:r>
        <w:t>Nacionālais veselības dienests (turpmāk – Dienests) pateicās ārstniecības iestādēm par iesaisti onkoloģisko pacientu aprūpes uzlabošanā un sniegtiem viedokļiem onkoloģisko pacientu koordinatoru darba kārtības pilnveidošanā!</w:t>
      </w:r>
    </w:p>
    <w:p w14:paraId="73CDEF21" w14:textId="77777777" w:rsidR="00714D18" w:rsidRDefault="00714D18" w:rsidP="00714D18">
      <w:pPr>
        <w:jc w:val="both"/>
      </w:pPr>
      <w:r>
        <w:t xml:space="preserve">Ņemot vērā ārstniecības iestāžu sniegtos viedokļus par resursiem, kas nepieciešami onkoloģisko pacientu koordinatoru darba atskaites sagatavošanai, tika veikta koordinatoru darba uzskaites sistēmas maiņa Onkoloģisko pacientu koordinatoru darbības kārtībā (turpmāk – Kārtība). </w:t>
      </w:r>
    </w:p>
    <w:p w14:paraId="3E5BB408" w14:textId="77777777" w:rsidR="00714D18" w:rsidRDefault="00714D18" w:rsidP="00714D18">
      <w:pPr>
        <w:jc w:val="both"/>
      </w:pPr>
      <w:r>
        <w:t>No kārtības izslēgts pienākums par nepieciešamību reizi ceturksnī līdz 15. datumam iesniegt Dienestam atskaiti „Atskaite par onkoloģisko pacientu koordinatoru kabineta darbu”. Vienlaikus, lai nodrošinātu vienotu pieeju onkoloģisko pacientu aprūpē un sekmētu tiem sniegto pakalpojumu pēctecību, Kārtība ir papildināta ar diviem jauniem punktiem:</w:t>
      </w:r>
    </w:p>
    <w:p w14:paraId="5F16783D" w14:textId="77777777" w:rsidR="00714D18" w:rsidRDefault="00714D18" w:rsidP="00714D18">
      <w:pPr>
        <w:jc w:val="both"/>
        <w:rPr>
          <w:i/>
          <w:iCs/>
        </w:rPr>
      </w:pPr>
      <w:r>
        <w:t xml:space="preserve">“9.          </w:t>
      </w:r>
      <w:r>
        <w:rPr>
          <w:i/>
          <w:iCs/>
        </w:rPr>
        <w:t>IZPILDĪTĀJS līdz 2024. gada 1.martam iesniedz DIENESTAM onkoloģisko pacientu koordinatoru darba organizācijas procesa aprakstu, kurā ir aprakstīts:</w:t>
      </w:r>
    </w:p>
    <w:p w14:paraId="7C0F941F" w14:textId="77777777" w:rsidR="00714D18" w:rsidRDefault="00714D18" w:rsidP="00714D18">
      <w:pPr>
        <w:jc w:val="both"/>
        <w:rPr>
          <w:i/>
          <w:iCs/>
        </w:rPr>
      </w:pPr>
      <w:r>
        <w:rPr>
          <w:i/>
          <w:iCs/>
        </w:rPr>
        <w:t>9.1.        koordinatora un pacienta saziņas kārtība, norādot laika grafiku un mērķi visos pacienta ceļa etapos;</w:t>
      </w:r>
    </w:p>
    <w:p w14:paraId="7CB272E7" w14:textId="77777777" w:rsidR="00714D18" w:rsidRDefault="00714D18" w:rsidP="00714D18">
      <w:pPr>
        <w:jc w:val="both"/>
        <w:rPr>
          <w:i/>
          <w:iCs/>
        </w:rPr>
      </w:pPr>
      <w:r>
        <w:rPr>
          <w:i/>
          <w:iCs/>
        </w:rPr>
        <w:t>9.2.        kārtība, kā tiek identificēti pacienti, kuri neierodas uz izmeklēšanas vai ārstēšanas pakalpojumiem;</w:t>
      </w:r>
    </w:p>
    <w:p w14:paraId="64EEFBAE" w14:textId="77777777" w:rsidR="00714D18" w:rsidRDefault="00714D18" w:rsidP="00714D18">
      <w:pPr>
        <w:jc w:val="both"/>
        <w:rPr>
          <w:i/>
          <w:iCs/>
        </w:rPr>
      </w:pPr>
      <w:r>
        <w:rPr>
          <w:i/>
          <w:iCs/>
        </w:rPr>
        <w:t>9.3.        koordinatora sadarbības kārtība ar ģimenes ārstu;</w:t>
      </w:r>
    </w:p>
    <w:p w14:paraId="3F3A347A" w14:textId="77777777" w:rsidR="00714D18" w:rsidRDefault="00714D18" w:rsidP="00714D18">
      <w:pPr>
        <w:jc w:val="both"/>
        <w:rPr>
          <w:i/>
          <w:iCs/>
        </w:rPr>
      </w:pPr>
      <w:r>
        <w:rPr>
          <w:i/>
          <w:iCs/>
        </w:rPr>
        <w:t>9.4.        koordinatora sadarbības kārtība ar ārstiem speciālistiem;</w:t>
      </w:r>
    </w:p>
    <w:p w14:paraId="36FC063C" w14:textId="77777777" w:rsidR="00714D18" w:rsidRDefault="00714D18" w:rsidP="00714D18">
      <w:pPr>
        <w:jc w:val="both"/>
        <w:rPr>
          <w:i/>
          <w:iCs/>
        </w:rPr>
      </w:pPr>
      <w:r>
        <w:rPr>
          <w:i/>
          <w:iCs/>
        </w:rPr>
        <w:t>9.5.        koordinatora sadarbības kārtība ar citu iestāžu onkoloģisko pacientu koordinatoriem;</w:t>
      </w:r>
    </w:p>
    <w:p w14:paraId="7D88046F" w14:textId="77777777" w:rsidR="00714D18" w:rsidRDefault="00714D18" w:rsidP="00714D18">
      <w:pPr>
        <w:jc w:val="both"/>
        <w:rPr>
          <w:i/>
          <w:iCs/>
        </w:rPr>
      </w:pPr>
      <w:r>
        <w:rPr>
          <w:i/>
          <w:iCs/>
        </w:rPr>
        <w:t>9.6.        koordinatoru darba organizācijas procesa atbildīgas personas kontaktinformācija.</w:t>
      </w:r>
    </w:p>
    <w:p w14:paraId="661F11F4" w14:textId="77777777" w:rsidR="00714D18" w:rsidRDefault="00714D18" w:rsidP="00714D18">
      <w:pPr>
        <w:jc w:val="both"/>
        <w:rPr>
          <w:i/>
          <w:iCs/>
        </w:rPr>
      </w:pPr>
      <w:r>
        <w:rPr>
          <w:i/>
          <w:iCs/>
        </w:rPr>
        <w:t>10.         IZPILDĪTĀJS līdz 2024. gada 1.aprīlim ievieš onkoloģisko pacientu uzskaites sistēmu, nodrošinot pacientu izsekojamību visos pacienta ceļa etapos, t.i. ļaundabīgo audzēju sekundārās diagnostikas, ārstēšanas un dinamiskās novērošanas etapos.”</w:t>
      </w:r>
    </w:p>
    <w:p w14:paraId="22D66C48" w14:textId="77777777" w:rsidR="00714D18" w:rsidRDefault="00714D18" w:rsidP="00714D18">
      <w:pPr>
        <w:jc w:val="both"/>
      </w:pPr>
      <w:r>
        <w:t xml:space="preserve">Ar kārtību var iepazīties Dienesta tīmekļvietnē </w:t>
      </w:r>
      <w:hyperlink r:id="rId7" w:history="1">
        <w:r>
          <w:rPr>
            <w:rStyle w:val="Hyperlink"/>
          </w:rPr>
          <w:t>www.vmnvd.gov.lv</w:t>
        </w:r>
      </w:hyperlink>
      <w:r>
        <w:t xml:space="preserve"> sadaļā „Profesionāļiem” </w:t>
      </w:r>
      <w:proofErr w:type="spellStart"/>
      <w:r>
        <w:t>apakšsadaļā</w:t>
      </w:r>
      <w:proofErr w:type="spellEnd"/>
      <w:r>
        <w:t xml:space="preserve"> “Līgumi un to pielikumi”, “Sekundāro ambulatoro veselības aprūpes pakalpojumu līguma paraugs”</w:t>
      </w:r>
    </w:p>
    <w:p w14:paraId="1704DBA7" w14:textId="77777777" w:rsidR="00714D18" w:rsidRDefault="00714D18" w:rsidP="00714D18">
      <w:pPr>
        <w:jc w:val="both"/>
      </w:pPr>
      <w:hyperlink r:id="rId8" w:history="1">
        <w:r>
          <w:rPr>
            <w:rStyle w:val="Hyperlink"/>
          </w:rPr>
          <w:t>https://www.vmnvd.gov.lv/lv/sekundaro-ambulatoro-veselibas-aprupes-pakalpojumu-liguma-paraugs-0</w:t>
        </w:r>
      </w:hyperlink>
    </w:p>
    <w:p w14:paraId="2054B16F" w14:textId="77777777" w:rsidR="00714D18" w:rsidRDefault="00714D18" w:rsidP="00714D18">
      <w:pPr>
        <w:jc w:val="both"/>
      </w:pPr>
      <w:r>
        <w:t xml:space="preserve">Dienests sniedz informāciju, ka no 2024. gada 1. janvāra Onkoloģisko pacientu koordinatora kabinetam ir ieviestas 11 jaunas manipulācijas (60640-60650) statistiskai uzskaitei. Lai ievadītu iepriekš minētas manipulācijas onkoloģisko pacientu koordinatoram par veikto darbu ir nepieciešams ievadīt veidlapu Nr.024/u „Ambulatorā pacienta talons” (turpmāk – ambulatorais uzskaites dokuments) Vadības informācijas sistēmā, aizpildot visu nepieciešamo informāciju, t.sk. pacienta datus, diagnozi utt. Gadījumos, ja koordinators nav ārstniecības persona, ambulatoros uzskaites dokumentus varēs ievadīt uz Ārstniecības iestādes klientu un </w:t>
      </w:r>
      <w:r>
        <w:lastRenderedPageBreak/>
        <w:t>pacientu reģistratora (n115) specialitāti. Turpmāk iepriekš minētas manipulācijas tiks ņemtas vērā vērtējot onkoloģisko pacientu koordinatoru noslodzi.</w:t>
      </w:r>
    </w:p>
    <w:p w14:paraId="6C27A7D1" w14:textId="77777777" w:rsidR="00714D18" w:rsidRDefault="00714D18" w:rsidP="00714D18">
      <w:pPr>
        <w:jc w:val="both"/>
      </w:pPr>
    </w:p>
    <w:p w14:paraId="7CE650F8" w14:textId="4D616504" w:rsidR="00ED0697" w:rsidRPr="00200F7D" w:rsidRDefault="00ED0697" w:rsidP="00714D18">
      <w:pPr>
        <w:ind w:firstLine="720"/>
        <w:jc w:val="both"/>
        <w:rPr>
          <w:rFonts w:cstheme="minorHAnsi"/>
        </w:rPr>
      </w:pPr>
    </w:p>
    <w:sectPr w:rsidR="00ED0697" w:rsidRPr="00200F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4E01" w14:textId="77777777" w:rsidR="0026048E" w:rsidRDefault="0026048E" w:rsidP="00F5096D">
      <w:pPr>
        <w:spacing w:after="0" w:line="240" w:lineRule="auto"/>
      </w:pPr>
      <w:r>
        <w:separator/>
      </w:r>
    </w:p>
  </w:endnote>
  <w:endnote w:type="continuationSeparator" w:id="0">
    <w:p w14:paraId="26DED046" w14:textId="77777777" w:rsidR="0026048E" w:rsidRDefault="0026048E"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DD1E" w14:textId="77777777" w:rsidR="0026048E" w:rsidRDefault="0026048E" w:rsidP="00F5096D">
      <w:pPr>
        <w:spacing w:after="0" w:line="240" w:lineRule="auto"/>
      </w:pPr>
      <w:r>
        <w:separator/>
      </w:r>
    </w:p>
  </w:footnote>
  <w:footnote w:type="continuationSeparator" w:id="0">
    <w:p w14:paraId="7C750D36" w14:textId="77777777" w:rsidR="0026048E" w:rsidRDefault="0026048E"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3"/>
  </w:num>
  <w:num w:numId="2" w16cid:durableId="861018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4"/>
  </w:num>
  <w:num w:numId="4" w16cid:durableId="1635259919">
    <w:abstractNumId w:val="31"/>
  </w:num>
  <w:num w:numId="5" w16cid:durableId="1657148472">
    <w:abstractNumId w:val="25"/>
  </w:num>
  <w:num w:numId="6" w16cid:durableId="1106003344">
    <w:abstractNumId w:val="18"/>
  </w:num>
  <w:num w:numId="7" w16cid:durableId="375082792">
    <w:abstractNumId w:val="24"/>
  </w:num>
  <w:num w:numId="8" w16cid:durableId="1798452046">
    <w:abstractNumId w:val="11"/>
  </w:num>
  <w:num w:numId="9" w16cid:durableId="1326278971">
    <w:abstractNumId w:val="32"/>
  </w:num>
  <w:num w:numId="10" w16cid:durableId="1244604513">
    <w:abstractNumId w:val="29"/>
  </w:num>
  <w:num w:numId="11" w16cid:durableId="174618294">
    <w:abstractNumId w:val="2"/>
  </w:num>
  <w:num w:numId="12" w16cid:durableId="1447699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3"/>
  </w:num>
  <w:num w:numId="17" w16cid:durableId="1079059332">
    <w:abstractNumId w:val="23"/>
  </w:num>
  <w:num w:numId="18" w16cid:durableId="1466317037">
    <w:abstractNumId w:val="16"/>
  </w:num>
  <w:num w:numId="19" w16cid:durableId="1294941619">
    <w:abstractNumId w:val="20"/>
  </w:num>
  <w:num w:numId="20" w16cid:durableId="348720614">
    <w:abstractNumId w:val="14"/>
  </w:num>
  <w:num w:numId="21" w16cid:durableId="1340541331">
    <w:abstractNumId w:val="19"/>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6"/>
  </w:num>
  <w:num w:numId="28" w16cid:durableId="2109495094">
    <w:abstractNumId w:val="5"/>
  </w:num>
  <w:num w:numId="29" w16cid:durableId="279342636">
    <w:abstractNumId w:val="12"/>
  </w:num>
  <w:num w:numId="30" w16cid:durableId="1448232305">
    <w:abstractNumId w:val="27"/>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5"/>
  </w:num>
  <w:num w:numId="33" w16cid:durableId="224687772">
    <w:abstractNumId w:val="17"/>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6048E"/>
    <w:rsid w:val="002A1B49"/>
    <w:rsid w:val="002C35F4"/>
    <w:rsid w:val="002D084B"/>
    <w:rsid w:val="002D6458"/>
    <w:rsid w:val="00304706"/>
    <w:rsid w:val="0030758B"/>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6BDC"/>
    <w:rsid w:val="00893247"/>
    <w:rsid w:val="00894A57"/>
    <w:rsid w:val="008A1174"/>
    <w:rsid w:val="008D605F"/>
    <w:rsid w:val="008E37E4"/>
    <w:rsid w:val="00923F48"/>
    <w:rsid w:val="00925E32"/>
    <w:rsid w:val="00940625"/>
    <w:rsid w:val="009B6E3B"/>
    <w:rsid w:val="009C5338"/>
    <w:rsid w:val="009D6094"/>
    <w:rsid w:val="009E4764"/>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7822"/>
    <w:rsid w:val="00BE2CD4"/>
    <w:rsid w:val="00C02638"/>
    <w:rsid w:val="00C318DB"/>
    <w:rsid w:val="00C65678"/>
    <w:rsid w:val="00C76E61"/>
    <w:rsid w:val="00CA0C65"/>
    <w:rsid w:val="00CC581C"/>
    <w:rsid w:val="00CD0304"/>
    <w:rsid w:val="00CD1B50"/>
    <w:rsid w:val="00CD20A4"/>
    <w:rsid w:val="00CF744E"/>
    <w:rsid w:val="00D07FA3"/>
    <w:rsid w:val="00D17D92"/>
    <w:rsid w:val="00D2785A"/>
    <w:rsid w:val="00D32E3D"/>
    <w:rsid w:val="00D52643"/>
    <w:rsid w:val="00D75D6C"/>
    <w:rsid w:val="00D8035C"/>
    <w:rsid w:val="00D867B1"/>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sekundaro-ambulatoro-veselibas-aprupes-pakalpojumu-liguma-paraugs-0"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1998</Words>
  <Characters>1140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2024-01-12T10:32:00Z</dcterms:created>
  <dcterms:modified xsi:type="dcterms:W3CDTF">2024-01-12T10:33:00Z</dcterms:modified>
</cp:coreProperties>
</file>