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6F444A2" w:rsidR="002C35F4" w:rsidRDefault="00C07F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C56D11">
        <w:rPr>
          <w:b/>
          <w:bCs/>
        </w:rPr>
        <w:t>6</w:t>
      </w:r>
      <w:r>
        <w:rPr>
          <w:b/>
          <w:bCs/>
        </w:rPr>
        <w:t>.03</w:t>
      </w:r>
      <w:r w:rsidR="00335C8D">
        <w:rPr>
          <w:b/>
          <w:bCs/>
        </w:rPr>
        <w:t>.202</w:t>
      </w:r>
      <w:r>
        <w:rPr>
          <w:b/>
          <w:bCs/>
        </w:rPr>
        <w:t>4</w:t>
      </w:r>
      <w:r w:rsidR="00C56D11">
        <w:rPr>
          <w:b/>
          <w:bCs/>
        </w:rPr>
        <w:t>(</w:t>
      </w:r>
      <w:r w:rsidR="004972C1">
        <w:rPr>
          <w:b/>
          <w:bCs/>
        </w:rPr>
        <w:t>2</w:t>
      </w:r>
      <w:r w:rsidR="00C56D11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FF54110" w14:textId="0A5A2D9C" w:rsidR="00D26481" w:rsidRDefault="00C56D11" w:rsidP="00CF744E">
      <w:pPr>
        <w:spacing w:after="0" w:line="240" w:lineRule="auto"/>
        <w:rPr>
          <w:rFonts w:cstheme="minorHAnsi"/>
        </w:rPr>
      </w:pPr>
      <w:r w:rsidRPr="00C56D11">
        <w:rPr>
          <w:rFonts w:cstheme="minorHAnsi"/>
        </w:rPr>
        <w:t>Par pārrobežu recepšu datu apmaiņu</w:t>
      </w:r>
      <w:r>
        <w:rPr>
          <w:rFonts w:cstheme="minorHAnsi"/>
        </w:rPr>
        <w:t xml:space="preserve"> (</w:t>
      </w:r>
      <w:r w:rsidR="004972C1" w:rsidRPr="004972C1">
        <w:rPr>
          <w:rFonts w:ascii="Times New Roman" w:hAnsi="Times New Roman" w:cs="Times New Roman"/>
          <w:sz w:val="24"/>
          <w:szCs w:val="24"/>
        </w:rPr>
        <w:t>Ārstniecības iestādēm</w:t>
      </w:r>
      <w:r>
        <w:rPr>
          <w:rFonts w:cstheme="minorHAnsi"/>
        </w:rPr>
        <w:t>).</w:t>
      </w:r>
    </w:p>
    <w:p w14:paraId="2D5D4C53" w14:textId="77777777" w:rsidR="00C07F9B" w:rsidRDefault="00C07F9B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458D8E1" w14:textId="77777777" w:rsidR="004972C1" w:rsidRPr="004972C1" w:rsidRDefault="004972C1" w:rsidP="004972C1">
      <w:pPr>
        <w:jc w:val="both"/>
        <w:rPr>
          <w:rFonts w:cstheme="minorHAnsi"/>
        </w:rPr>
      </w:pPr>
      <w:r w:rsidRPr="004972C1">
        <w:rPr>
          <w:rFonts w:cstheme="minorHAnsi"/>
        </w:rPr>
        <w:t>Pārrobežu datu apmaiņa šodien-</w:t>
      </w:r>
      <w:r w:rsidRPr="004972C1">
        <w:rPr>
          <w:rFonts w:cstheme="minorHAnsi"/>
          <w:b/>
          <w:bCs/>
        </w:rPr>
        <w:t>04.03.2024.</w:t>
      </w:r>
      <w:r w:rsidRPr="004972C1">
        <w:rPr>
          <w:rFonts w:cstheme="minorHAnsi"/>
        </w:rPr>
        <w:t>:</w:t>
      </w:r>
    </w:p>
    <w:p w14:paraId="0F852C33" w14:textId="77777777" w:rsidR="004972C1" w:rsidRPr="004972C1" w:rsidRDefault="004972C1" w:rsidP="004972C1">
      <w:pPr>
        <w:pStyle w:val="ListParagraph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</w:rPr>
      </w:pPr>
      <w:r w:rsidRPr="004972C1">
        <w:rPr>
          <w:rFonts w:asciiTheme="minorHAnsi" w:eastAsia="Times New Roman" w:hAnsiTheme="minorHAnsi" w:cstheme="minorHAnsi"/>
        </w:rPr>
        <w:t xml:space="preserve">Pacienta pamatdati </w:t>
      </w:r>
      <w:r w:rsidRPr="004972C1">
        <w:rPr>
          <w:rFonts w:asciiTheme="minorHAnsi" w:eastAsia="Times New Roman" w:hAnsiTheme="minorHAnsi" w:cstheme="minorHAnsi"/>
          <w:b/>
          <w:bCs/>
        </w:rPr>
        <w:t xml:space="preserve">abas plūsmas ar </w:t>
      </w:r>
      <w:r w:rsidRPr="004972C1">
        <w:rPr>
          <w:rFonts w:asciiTheme="minorHAnsi" w:eastAsia="Times New Roman" w:hAnsiTheme="minorHAnsi" w:cstheme="minorHAnsi"/>
          <w:b/>
          <w:bCs/>
          <w:color w:val="FF0000"/>
        </w:rPr>
        <w:t>Portugāli (PT):</w:t>
      </w:r>
    </w:p>
    <w:p w14:paraId="02FD48C5" w14:textId="77777777" w:rsidR="004972C1" w:rsidRPr="004972C1" w:rsidRDefault="004972C1" w:rsidP="004972C1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4972C1">
        <w:rPr>
          <w:rFonts w:asciiTheme="minorHAnsi" w:hAnsiTheme="minorHAnsi" w:cstheme="minorHAnsi"/>
        </w:rPr>
        <w:t>Latvijas iedzīvotāja veselības pamatdatus varēs izsaukt un apskatīt Portugāles ĀP;</w:t>
      </w:r>
    </w:p>
    <w:p w14:paraId="49DD4F6F" w14:textId="77777777" w:rsidR="004972C1" w:rsidRPr="004972C1" w:rsidRDefault="004972C1" w:rsidP="004972C1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4972C1">
        <w:rPr>
          <w:rFonts w:asciiTheme="minorHAnsi" w:hAnsiTheme="minorHAnsi" w:cstheme="minorHAnsi"/>
        </w:rPr>
        <w:t xml:space="preserve">Latvijas ĀP varēs izsaukt un apskatīt Portugāles iedzīvotāja veselības pamatdatus. </w:t>
      </w:r>
    </w:p>
    <w:p w14:paraId="4A3D3310" w14:textId="77777777" w:rsidR="004972C1" w:rsidRPr="004972C1" w:rsidRDefault="004972C1" w:rsidP="004972C1">
      <w:pPr>
        <w:pStyle w:val="ListParagraph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</w:rPr>
      </w:pPr>
      <w:r w:rsidRPr="004972C1">
        <w:rPr>
          <w:rFonts w:asciiTheme="minorHAnsi" w:eastAsia="Times New Roman" w:hAnsiTheme="minorHAnsi" w:cstheme="minorHAnsi"/>
        </w:rPr>
        <w:t xml:space="preserve">Pacienta pamatdati </w:t>
      </w:r>
      <w:r w:rsidRPr="004972C1">
        <w:rPr>
          <w:rFonts w:asciiTheme="minorHAnsi" w:eastAsia="Times New Roman" w:hAnsiTheme="minorHAnsi" w:cstheme="minorHAnsi"/>
          <w:b/>
          <w:bCs/>
        </w:rPr>
        <w:t xml:space="preserve">viena plūsma ar </w:t>
      </w:r>
      <w:r w:rsidRPr="004972C1">
        <w:rPr>
          <w:rFonts w:asciiTheme="minorHAnsi" w:eastAsia="Times New Roman" w:hAnsiTheme="minorHAnsi" w:cstheme="minorHAnsi"/>
          <w:b/>
          <w:bCs/>
          <w:color w:val="FF0000"/>
        </w:rPr>
        <w:t>Igauniju</w:t>
      </w:r>
      <w:r w:rsidRPr="004972C1">
        <w:rPr>
          <w:rFonts w:asciiTheme="minorHAnsi" w:eastAsia="Times New Roman" w:hAnsiTheme="minorHAnsi" w:cstheme="minorHAnsi"/>
          <w:color w:val="FF0000"/>
        </w:rPr>
        <w:t xml:space="preserve"> (</w:t>
      </w:r>
      <w:r w:rsidRPr="004972C1">
        <w:rPr>
          <w:rFonts w:asciiTheme="minorHAnsi" w:eastAsia="Times New Roman" w:hAnsiTheme="minorHAnsi" w:cstheme="minorHAnsi"/>
          <w:b/>
          <w:bCs/>
          <w:color w:val="FF0000"/>
        </w:rPr>
        <w:t>EE</w:t>
      </w:r>
      <w:r w:rsidRPr="004972C1">
        <w:rPr>
          <w:rFonts w:asciiTheme="minorHAnsi" w:eastAsia="Times New Roman" w:hAnsiTheme="minorHAnsi" w:cstheme="minorHAnsi"/>
          <w:color w:val="FF0000"/>
        </w:rPr>
        <w:t xml:space="preserve">), </w:t>
      </w:r>
      <w:r w:rsidRPr="004972C1">
        <w:rPr>
          <w:rFonts w:asciiTheme="minorHAnsi" w:eastAsia="Times New Roman" w:hAnsiTheme="minorHAnsi" w:cstheme="minorHAnsi"/>
          <w:b/>
          <w:bCs/>
          <w:color w:val="FF0000"/>
        </w:rPr>
        <w:t>Spāniju (ES) un Franciju (FR)</w:t>
      </w:r>
      <w:r w:rsidRPr="004972C1">
        <w:rPr>
          <w:rFonts w:asciiTheme="minorHAnsi" w:eastAsia="Times New Roman" w:hAnsiTheme="minorHAnsi" w:cstheme="minorHAnsi"/>
          <w:color w:val="FF0000"/>
        </w:rPr>
        <w:t xml:space="preserve"> </w:t>
      </w:r>
      <w:r w:rsidRPr="004972C1">
        <w:rPr>
          <w:rFonts w:asciiTheme="minorHAnsi" w:eastAsia="Times New Roman" w:hAnsiTheme="minorHAnsi" w:cstheme="minorHAnsi"/>
        </w:rPr>
        <w:t>:</w:t>
      </w:r>
    </w:p>
    <w:p w14:paraId="28DCC036" w14:textId="77777777" w:rsidR="004972C1" w:rsidRPr="004972C1" w:rsidRDefault="004972C1" w:rsidP="004972C1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4972C1">
        <w:rPr>
          <w:rFonts w:asciiTheme="minorHAnsi" w:hAnsiTheme="minorHAnsi" w:cstheme="minorHAnsi"/>
        </w:rPr>
        <w:t>Latvijas iedzīvotāja veselības pamatdatus varēs izsaukt un apskatīt Igaunijas  ĀP;</w:t>
      </w:r>
    </w:p>
    <w:p w14:paraId="37C69176" w14:textId="77777777" w:rsidR="004972C1" w:rsidRPr="004972C1" w:rsidRDefault="004972C1" w:rsidP="004972C1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4972C1">
        <w:rPr>
          <w:rFonts w:asciiTheme="minorHAnsi" w:hAnsiTheme="minorHAnsi" w:cstheme="minorHAnsi"/>
        </w:rPr>
        <w:t>Latvijas ĀP varēs izsaukt un apskatīt Spānijas iedzīvotāja veselības pamatdatus;</w:t>
      </w:r>
    </w:p>
    <w:p w14:paraId="57C73E66" w14:textId="77777777" w:rsidR="004972C1" w:rsidRPr="004972C1" w:rsidRDefault="004972C1" w:rsidP="004972C1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4972C1">
        <w:rPr>
          <w:rFonts w:asciiTheme="minorHAnsi" w:hAnsiTheme="minorHAnsi" w:cstheme="minorHAnsi"/>
        </w:rPr>
        <w:t>Latvijas iedzīvotāja veselības pamatdatus varēs izsaukt un apskatīt Francijas  ĀP.</w:t>
      </w:r>
    </w:p>
    <w:p w14:paraId="66D7544D" w14:textId="77777777" w:rsidR="004972C1" w:rsidRDefault="004972C1" w:rsidP="004972C1">
      <w:pPr>
        <w:jc w:val="both"/>
        <w:rPr>
          <w:rFonts w:cstheme="minorHAnsi"/>
        </w:rPr>
      </w:pPr>
      <w:r w:rsidRPr="004972C1">
        <w:rPr>
          <w:rFonts w:cstheme="minorHAnsi"/>
        </w:rPr>
        <w:t xml:space="preserve">Savukārt </w:t>
      </w:r>
      <w:r w:rsidRPr="004972C1">
        <w:rPr>
          <w:rFonts w:cstheme="minorHAnsi"/>
          <w:b/>
          <w:bCs/>
        </w:rPr>
        <w:t>no 06.03.2024</w:t>
      </w:r>
      <w:r w:rsidRPr="004972C1">
        <w:rPr>
          <w:rFonts w:cstheme="minorHAnsi"/>
        </w:rPr>
        <w:t>. pievienojas vēl dalībvalsts, ar kuru tiks uzsākta pārrobežu veselības pamatdatu apmaiņa. Zemāk skatīt apkopojumu tabulā par dalībvalstu sarakstu, ar kurām uzsākām/-</w:t>
      </w:r>
      <w:proofErr w:type="spellStart"/>
      <w:r w:rsidRPr="004972C1">
        <w:rPr>
          <w:rFonts w:cstheme="minorHAnsi"/>
        </w:rPr>
        <w:t>im</w:t>
      </w:r>
      <w:proofErr w:type="spellEnd"/>
      <w:r w:rsidRPr="004972C1">
        <w:rPr>
          <w:rFonts w:cstheme="minorHAnsi"/>
        </w:rPr>
        <w:t xml:space="preserve"> pārrobežu veselības pamatdatu apmaiņu.</w:t>
      </w:r>
    </w:p>
    <w:p w14:paraId="4B1DCEC2" w14:textId="77777777" w:rsidR="004972C1" w:rsidRPr="004972C1" w:rsidRDefault="004972C1" w:rsidP="004972C1">
      <w:pPr>
        <w:jc w:val="both"/>
        <w:rPr>
          <w:rFonts w:cstheme="minorHAnsi"/>
        </w:rPr>
      </w:pPr>
    </w:p>
    <w:p w14:paraId="7A949145" w14:textId="62D8E443" w:rsidR="004972C1" w:rsidRDefault="004972C1" w:rsidP="00497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A2CA71" wp14:editId="0632B866">
            <wp:extent cx="2933700" cy="2238375"/>
            <wp:effectExtent l="0" t="0" r="0" b="9525"/>
            <wp:docPr id="4252664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D48CA" w14:textId="77777777" w:rsidR="004972C1" w:rsidRPr="004972C1" w:rsidRDefault="004972C1" w:rsidP="004972C1">
      <w:pPr>
        <w:jc w:val="both"/>
        <w:rPr>
          <w:rFonts w:cstheme="minorHAnsi"/>
        </w:rPr>
      </w:pPr>
      <w:r w:rsidRPr="004972C1">
        <w:rPr>
          <w:rFonts w:cstheme="minorHAnsi"/>
        </w:rPr>
        <w:t>Papildus informācijai nosūtama arī sarakstu ar dalībvalstīm, ar kurām uzsākām/-</w:t>
      </w:r>
      <w:proofErr w:type="spellStart"/>
      <w:r w:rsidRPr="004972C1">
        <w:rPr>
          <w:rFonts w:cstheme="minorHAnsi"/>
        </w:rPr>
        <w:t>sim</w:t>
      </w:r>
      <w:proofErr w:type="spellEnd"/>
      <w:r w:rsidRPr="004972C1">
        <w:rPr>
          <w:rFonts w:cstheme="minorHAnsi"/>
        </w:rPr>
        <w:t xml:space="preserve"> pārrobežu recepšu datu apmaiņu.</w:t>
      </w:r>
    </w:p>
    <w:p w14:paraId="4FBE1518" w14:textId="77777777" w:rsidR="004972C1" w:rsidRDefault="004972C1" w:rsidP="004972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C1DE6" w14:textId="38619C35" w:rsidR="004972C1" w:rsidRDefault="004972C1" w:rsidP="00497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3D1B9A" wp14:editId="56EC0AA7">
            <wp:extent cx="3028950" cy="2428875"/>
            <wp:effectExtent l="0" t="0" r="0" b="9525"/>
            <wp:docPr id="326162505" name="Picture 2" descr="A white table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62505" name="Picture 2" descr="A white table with red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C2A2" w14:textId="1F22D1EE" w:rsidR="00B77C0E" w:rsidRPr="00191D5D" w:rsidRDefault="00B77C0E" w:rsidP="004972C1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0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BF7185"/>
    <w:rsid w:val="00C07F9B"/>
    <w:rsid w:val="00C56D11"/>
    <w:rsid w:val="00C82A8A"/>
    <w:rsid w:val="00CA6316"/>
    <w:rsid w:val="00CD20A4"/>
    <w:rsid w:val="00CF744E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A6F17.517FEC80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image004.png@01DA6F17.517FEC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2024-03-18T08:37:00Z</dcterms:created>
  <dcterms:modified xsi:type="dcterms:W3CDTF">2024-03-18T08:37:00Z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