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93A80" w14:textId="6DBEAB79" w:rsidR="00960EA5" w:rsidRPr="00E559B1" w:rsidRDefault="00960EA5" w:rsidP="00E559B1">
      <w:pPr>
        <w:ind w:firstLine="0"/>
        <w:jc w:val="right"/>
        <w:rPr>
          <w:i/>
          <w:iCs/>
        </w:rPr>
      </w:pPr>
      <w:r w:rsidRPr="00E559B1">
        <w:rPr>
          <w:i/>
          <w:iCs/>
        </w:rPr>
        <w:t>1.pielikums</w:t>
      </w:r>
    </w:p>
    <w:p w14:paraId="3B96334A" w14:textId="64036028" w:rsidR="00960EA5" w:rsidRPr="00E559B1" w:rsidRDefault="00960EA5" w:rsidP="00E559B1">
      <w:pPr>
        <w:ind w:firstLine="0"/>
        <w:jc w:val="right"/>
        <w:rPr>
          <w:i/>
          <w:iCs/>
        </w:rPr>
      </w:pPr>
      <w:r w:rsidRPr="00E559B1">
        <w:rPr>
          <w:i/>
          <w:iCs/>
        </w:rPr>
        <w:t>līgumam par sekundār</w:t>
      </w:r>
      <w:r w:rsidR="00D04EA2" w:rsidRPr="00E559B1">
        <w:rPr>
          <w:i/>
          <w:iCs/>
        </w:rPr>
        <w:t>ās</w:t>
      </w:r>
      <w:r w:rsidRPr="00E559B1">
        <w:rPr>
          <w:i/>
          <w:iCs/>
        </w:rPr>
        <w:t xml:space="preserve"> ambulator</w:t>
      </w:r>
      <w:r w:rsidR="00D04EA2" w:rsidRPr="00E559B1">
        <w:rPr>
          <w:i/>
          <w:iCs/>
        </w:rPr>
        <w:t>ās</w:t>
      </w:r>
    </w:p>
    <w:p w14:paraId="0C3A8237" w14:textId="77777777" w:rsidR="00960EA5" w:rsidRPr="00E559B1" w:rsidRDefault="00960EA5" w:rsidP="00E559B1">
      <w:pPr>
        <w:ind w:firstLine="0"/>
        <w:jc w:val="right"/>
        <w:rPr>
          <w:i/>
          <w:iCs/>
        </w:rPr>
      </w:pPr>
      <w:r w:rsidRPr="00E559B1">
        <w:rPr>
          <w:i/>
          <w:iCs/>
        </w:rPr>
        <w:t>veselības aprūpes pakalpojumu sniegšanu un apmaksu</w:t>
      </w:r>
    </w:p>
    <w:p w14:paraId="3BA233C6" w14:textId="77777777" w:rsidR="00960EA5" w:rsidRPr="00E559B1" w:rsidRDefault="00960EA5" w:rsidP="00E559B1">
      <w:pPr>
        <w:ind w:firstLine="0"/>
        <w:rPr>
          <w:lang w:eastAsia="lv-LV"/>
        </w:rPr>
      </w:pPr>
    </w:p>
    <w:p w14:paraId="58A90AD2" w14:textId="77777777" w:rsidR="00960EA5" w:rsidRPr="00E559B1" w:rsidRDefault="00960EA5" w:rsidP="00E559B1">
      <w:pPr>
        <w:ind w:firstLine="0"/>
        <w:rPr>
          <w:lang w:eastAsia="lv-LV"/>
        </w:rPr>
      </w:pPr>
    </w:p>
    <w:p w14:paraId="6810F699" w14:textId="77777777" w:rsidR="00092666" w:rsidRPr="00E559B1" w:rsidRDefault="00092666" w:rsidP="00E559B1">
      <w:pPr>
        <w:ind w:firstLine="0"/>
        <w:rPr>
          <w:lang w:eastAsia="lv-LV"/>
        </w:rPr>
      </w:pPr>
    </w:p>
    <w:p w14:paraId="6DD14364" w14:textId="3B845CDF" w:rsidR="00960EA5" w:rsidRPr="00E559B1" w:rsidRDefault="00537CB3" w:rsidP="00E559B1">
      <w:pPr>
        <w:ind w:firstLine="0"/>
        <w:jc w:val="center"/>
        <w:rPr>
          <w:b/>
          <w:bCs/>
          <w:lang w:eastAsia="lv-LV"/>
        </w:rPr>
      </w:pPr>
      <w:r w:rsidRPr="00E559B1">
        <w:rPr>
          <w:b/>
          <w:bCs/>
          <w:lang w:eastAsia="lv-LV"/>
        </w:rPr>
        <w:t>Sekundārās ambulatorās v</w:t>
      </w:r>
      <w:r w:rsidR="00960EA5" w:rsidRPr="00E559B1">
        <w:rPr>
          <w:b/>
          <w:bCs/>
          <w:lang w:eastAsia="lv-LV"/>
        </w:rPr>
        <w:t>eselības aprūpes pakalpojumu apmaksas noteikumi</w:t>
      </w:r>
    </w:p>
    <w:p w14:paraId="297FA740" w14:textId="77777777" w:rsidR="00960EA5" w:rsidRPr="00E559B1" w:rsidRDefault="00960EA5" w:rsidP="00E559B1">
      <w:pPr>
        <w:ind w:firstLine="0"/>
        <w:rPr>
          <w:b/>
          <w:bCs/>
          <w:i/>
          <w:iCs/>
          <w:lang w:val="en-US" w:eastAsia="lv-LV"/>
        </w:rPr>
      </w:pPr>
    </w:p>
    <w:p w14:paraId="568E3107" w14:textId="3A27FCB6" w:rsidR="009F115E" w:rsidRPr="00E559B1" w:rsidRDefault="0056200F" w:rsidP="00E559B1">
      <w:pPr>
        <w:pStyle w:val="ListParagraph"/>
        <w:numPr>
          <w:ilvl w:val="0"/>
          <w:numId w:val="2"/>
        </w:numPr>
        <w:tabs>
          <w:tab w:val="left" w:pos="426"/>
        </w:tabs>
        <w:ind w:left="0" w:firstLine="0"/>
        <w:jc w:val="both"/>
      </w:pPr>
      <w:r w:rsidRPr="00E559B1">
        <w:t xml:space="preserve">IZPILDĪTĀJS nodrošina </w:t>
      </w:r>
      <w:r w:rsidR="00960EA5" w:rsidRPr="00E559B1">
        <w:t xml:space="preserve"> </w:t>
      </w:r>
      <w:r w:rsidRPr="00E559B1">
        <w:t>šādus normatīvajos aktos noteiktos ambulatoros</w:t>
      </w:r>
      <w:r w:rsidR="00960EA5" w:rsidRPr="00E559B1">
        <w:t xml:space="preserve"> </w:t>
      </w:r>
      <w:r w:rsidR="005F5751" w:rsidRPr="00E559B1">
        <w:t xml:space="preserve">veselības aprūpes </w:t>
      </w:r>
      <w:r w:rsidR="00960EA5" w:rsidRPr="00E559B1">
        <w:t>pakalpojumus šādās adresēs</w:t>
      </w:r>
      <w:r w:rsidR="009F115E" w:rsidRPr="00E559B1">
        <w:t>:</w:t>
      </w:r>
    </w:p>
    <w:p w14:paraId="27FBC478" w14:textId="77777777" w:rsidR="00960EA5" w:rsidRPr="00E559B1" w:rsidRDefault="00960EA5" w:rsidP="00E559B1">
      <w:pPr>
        <w:pStyle w:val="ListParagraph"/>
        <w:tabs>
          <w:tab w:val="left" w:pos="426"/>
        </w:tabs>
        <w:ind w:left="0"/>
        <w:jc w:val="both"/>
      </w:pPr>
    </w:p>
    <w:tbl>
      <w:tblPr>
        <w:tblStyle w:val="TableGrid"/>
        <w:tblW w:w="0" w:type="auto"/>
        <w:tblInd w:w="426" w:type="dxa"/>
        <w:tblLook w:val="04A0" w:firstRow="1" w:lastRow="0" w:firstColumn="1" w:lastColumn="0" w:noHBand="0" w:noVBand="1"/>
      </w:tblPr>
      <w:tblGrid>
        <w:gridCol w:w="4318"/>
        <w:gridCol w:w="4317"/>
      </w:tblGrid>
      <w:tr w:rsidR="003C3B8D" w:rsidRPr="00E559B1" w14:paraId="23F9BAC0" w14:textId="77777777" w:rsidTr="00D04EA2">
        <w:tc>
          <w:tcPr>
            <w:tcW w:w="4318" w:type="dxa"/>
            <w:vAlign w:val="center"/>
          </w:tcPr>
          <w:p w14:paraId="00ACEACB" w14:textId="46ACDC18" w:rsidR="001941A2" w:rsidRPr="00E559B1" w:rsidRDefault="001941A2" w:rsidP="00E559B1">
            <w:pPr>
              <w:pStyle w:val="ListParagraph"/>
              <w:tabs>
                <w:tab w:val="left" w:pos="426"/>
              </w:tabs>
              <w:ind w:left="0"/>
              <w:jc w:val="both"/>
              <w:rPr>
                <w:b/>
                <w:i/>
              </w:rPr>
            </w:pPr>
            <w:r w:rsidRPr="00E559B1">
              <w:rPr>
                <w:b/>
                <w:i/>
              </w:rPr>
              <w:t>Ārstniecības iestādes pakalpojumu sniegšanas adrese (filiāle)</w:t>
            </w:r>
          </w:p>
        </w:tc>
        <w:tc>
          <w:tcPr>
            <w:tcW w:w="4317" w:type="dxa"/>
            <w:vAlign w:val="center"/>
          </w:tcPr>
          <w:p w14:paraId="04B80DE5" w14:textId="1FDC14C1" w:rsidR="001941A2" w:rsidRPr="00E559B1" w:rsidRDefault="004A2896" w:rsidP="00E559B1">
            <w:pPr>
              <w:pStyle w:val="ListParagraph"/>
              <w:tabs>
                <w:tab w:val="left" w:pos="426"/>
              </w:tabs>
              <w:ind w:left="0"/>
              <w:jc w:val="both"/>
              <w:rPr>
                <w:b/>
                <w:i/>
              </w:rPr>
            </w:pPr>
            <w:r w:rsidRPr="00E559B1">
              <w:rPr>
                <w:b/>
                <w:i/>
              </w:rPr>
              <w:t>Sekundāro a</w:t>
            </w:r>
            <w:r w:rsidR="003C6923" w:rsidRPr="00E559B1">
              <w:rPr>
                <w:b/>
                <w:i/>
              </w:rPr>
              <w:t>mbulatoro pakalpojumu veid</w:t>
            </w:r>
            <w:r w:rsidRPr="00E559B1">
              <w:rPr>
                <w:b/>
                <w:i/>
              </w:rPr>
              <w:t>s</w:t>
            </w:r>
          </w:p>
        </w:tc>
      </w:tr>
      <w:tr w:rsidR="00E559B1" w:rsidRPr="00E559B1" w14:paraId="15DFDD9F" w14:textId="77777777" w:rsidTr="00E559B1">
        <w:trPr>
          <w:trHeight w:val="213"/>
        </w:trPr>
        <w:tc>
          <w:tcPr>
            <w:tcW w:w="4318" w:type="dxa"/>
          </w:tcPr>
          <w:p w14:paraId="3E7E0B55" w14:textId="77777777" w:rsidR="00E559B1" w:rsidRPr="00E559B1" w:rsidRDefault="00E559B1" w:rsidP="00E559B1">
            <w:pPr>
              <w:pStyle w:val="ListParagraph"/>
              <w:tabs>
                <w:tab w:val="left" w:pos="426"/>
              </w:tabs>
              <w:ind w:left="0"/>
              <w:jc w:val="both"/>
            </w:pPr>
          </w:p>
        </w:tc>
        <w:tc>
          <w:tcPr>
            <w:tcW w:w="4317" w:type="dxa"/>
          </w:tcPr>
          <w:p w14:paraId="0485A38C" w14:textId="77777777" w:rsidR="00E559B1" w:rsidRPr="00E559B1" w:rsidRDefault="00E559B1" w:rsidP="00E559B1">
            <w:pPr>
              <w:pStyle w:val="ListParagraph"/>
              <w:tabs>
                <w:tab w:val="left" w:pos="426"/>
              </w:tabs>
              <w:ind w:left="0"/>
              <w:jc w:val="both"/>
            </w:pPr>
          </w:p>
        </w:tc>
      </w:tr>
      <w:tr w:rsidR="00D04EA2" w:rsidRPr="00E559B1" w14:paraId="476DEA02" w14:textId="77777777" w:rsidTr="00D04EA2">
        <w:tc>
          <w:tcPr>
            <w:tcW w:w="4318" w:type="dxa"/>
          </w:tcPr>
          <w:p w14:paraId="6C46AE6B" w14:textId="77777777" w:rsidR="00D04EA2" w:rsidRPr="00E559B1" w:rsidRDefault="00D04EA2" w:rsidP="00E559B1">
            <w:pPr>
              <w:pStyle w:val="ListParagraph"/>
              <w:tabs>
                <w:tab w:val="left" w:pos="426"/>
              </w:tabs>
              <w:ind w:left="0"/>
              <w:jc w:val="both"/>
            </w:pPr>
          </w:p>
        </w:tc>
        <w:tc>
          <w:tcPr>
            <w:tcW w:w="4317" w:type="dxa"/>
          </w:tcPr>
          <w:p w14:paraId="6E9E3BED" w14:textId="77777777" w:rsidR="00D04EA2" w:rsidRPr="00E559B1" w:rsidRDefault="00D04EA2" w:rsidP="00E559B1">
            <w:pPr>
              <w:pStyle w:val="ListParagraph"/>
              <w:tabs>
                <w:tab w:val="left" w:pos="426"/>
              </w:tabs>
              <w:ind w:left="0"/>
              <w:jc w:val="both"/>
            </w:pPr>
          </w:p>
        </w:tc>
      </w:tr>
    </w:tbl>
    <w:p w14:paraId="1F5D8243" w14:textId="19B21A7E" w:rsidR="00960EA5" w:rsidRPr="00E559B1" w:rsidRDefault="00960EA5" w:rsidP="00E559B1">
      <w:pPr>
        <w:ind w:firstLine="0"/>
        <w:rPr>
          <w:lang w:eastAsia="lv-LV"/>
        </w:rPr>
      </w:pPr>
    </w:p>
    <w:p w14:paraId="60AF04A0" w14:textId="11DDC956" w:rsidR="00AC618C" w:rsidRPr="00E559B1" w:rsidRDefault="00AC618C" w:rsidP="00E559B1">
      <w:pPr>
        <w:pStyle w:val="ListParagraph"/>
        <w:numPr>
          <w:ilvl w:val="0"/>
          <w:numId w:val="2"/>
        </w:numPr>
        <w:ind w:left="0" w:firstLine="0"/>
        <w:jc w:val="both"/>
      </w:pPr>
      <w:r w:rsidRPr="00E559B1">
        <w:rPr>
          <w:bCs/>
        </w:rPr>
        <w:t xml:space="preserve">IZPILDĪTĀJS par sniegtajiem sekundārās ambulatorās veselības aprūpes pakalpojumiem saņem samaksu plānotās summas ietvaros, </w:t>
      </w:r>
      <w:r w:rsidRPr="00E559B1">
        <w:t xml:space="preserve">kas noteikta </w:t>
      </w:r>
      <w:r w:rsidR="00BA4D90" w:rsidRPr="00E559B1">
        <w:t>L</w:t>
      </w:r>
      <w:r w:rsidRPr="00E559B1">
        <w:t>īguma 2.1.</w:t>
      </w:r>
      <w:r w:rsidR="00164BE9" w:rsidRPr="00E559B1">
        <w:t>1.</w:t>
      </w:r>
      <w:r w:rsidRPr="00E559B1">
        <w:t>punkt</w:t>
      </w:r>
      <w:r w:rsidR="00BA4D90" w:rsidRPr="00E559B1">
        <w:t>ā noteiktajā kārtībā</w:t>
      </w:r>
      <w:r w:rsidRPr="00E559B1">
        <w:t xml:space="preserve">, atbilstoši </w:t>
      </w:r>
      <w:r w:rsidR="00CF2620" w:rsidRPr="00E559B1">
        <w:t xml:space="preserve">DIENESTA </w:t>
      </w:r>
      <w:r w:rsidR="00EF5718" w:rsidRPr="00E559B1">
        <w:t>tīmekļvietnē</w:t>
      </w:r>
      <w:r w:rsidR="00CF2620" w:rsidRPr="00E559B1">
        <w:t xml:space="preserve"> </w:t>
      </w:r>
      <w:hyperlink r:id="rId6" w:history="1">
        <w:r w:rsidR="00CF2620" w:rsidRPr="00E559B1">
          <w:rPr>
            <w:u w:val="single"/>
          </w:rPr>
          <w:t>www.vmnvd.gov.lv</w:t>
        </w:r>
      </w:hyperlink>
      <w:r w:rsidR="00CF2620" w:rsidRPr="00E559B1">
        <w:t xml:space="preserve"> sadaļā  </w:t>
      </w:r>
      <w:r w:rsidR="00F07D07" w:rsidRPr="00E559B1">
        <w:t>“</w:t>
      </w:r>
      <w:r w:rsidR="00DB53EE" w:rsidRPr="00E559B1">
        <w:t>Profesionāļiem</w:t>
      </w:r>
      <w:r w:rsidR="00CF2620" w:rsidRPr="00E559B1">
        <w:t xml:space="preserve">” </w:t>
      </w:r>
      <w:r w:rsidR="00CF2620" w:rsidRPr="00E559B1">
        <w:rPr>
          <w:lang w:eastAsia="en-US"/>
        </w:rPr>
        <w:t xml:space="preserve">esošajā </w:t>
      </w:r>
      <w:r w:rsidRPr="00E559B1">
        <w:rPr>
          <w:lang w:eastAsia="en-US"/>
        </w:rPr>
        <w:t>dokumentā</w:t>
      </w:r>
      <w:r w:rsidR="00CF2620" w:rsidRPr="00E559B1">
        <w:rPr>
          <w:lang w:eastAsia="en-US"/>
        </w:rPr>
        <w:t xml:space="preserve"> </w:t>
      </w:r>
      <w:hyperlink r:id="rId7" w:history="1">
        <w:r w:rsidR="00BE41C9" w:rsidRPr="00E559B1">
          <w:rPr>
            <w:rStyle w:val="Hyperlink"/>
            <w:color w:val="auto"/>
            <w:u w:val="none"/>
            <w:lang w:eastAsia="en-US"/>
          </w:rPr>
          <w:t>“Sekundārās ambulatorās veselības aprūpes pakalpojumu veidi”</w:t>
        </w:r>
      </w:hyperlink>
      <w:r w:rsidR="00BE41C9" w:rsidRPr="00E559B1">
        <w:rPr>
          <w:lang w:eastAsia="en-US"/>
        </w:rPr>
        <w:t xml:space="preserve"> </w:t>
      </w:r>
      <w:r w:rsidRPr="00E559B1">
        <w:t>norādītajām manipulācijām katram sekundāro ambulatoro veselības aprūpes pakalpojumu veidam, bet par dienas stacionārā sniegtajiem sekundārajiem ambulator</w:t>
      </w:r>
      <w:r w:rsidR="00BA4D90" w:rsidRPr="00E559B1">
        <w:t>a</w:t>
      </w:r>
      <w:r w:rsidRPr="00E559B1">
        <w:t xml:space="preserve">jiem veselības aprūpes pakalpojumiem – atbilstoši attiecīgā dienas stacionāra līmenim </w:t>
      </w:r>
      <w:r w:rsidR="00437203" w:rsidRPr="00E559B1">
        <w:t xml:space="preserve">(pirmais vai otrais) </w:t>
      </w:r>
      <w:r w:rsidRPr="00E559B1">
        <w:t xml:space="preserve">saskaņā ar </w:t>
      </w:r>
      <w:r w:rsidR="00BA4D90" w:rsidRPr="00E559B1">
        <w:t>veselības aprūpes organizēšanu un finansēšanu regulējošaj</w:t>
      </w:r>
      <w:r w:rsidR="00437203" w:rsidRPr="00E559B1">
        <w:t>iem</w:t>
      </w:r>
      <w:r w:rsidR="00BA4D90" w:rsidRPr="00E559B1">
        <w:t xml:space="preserve"> normatīvajiem aktiem</w:t>
      </w:r>
      <w:r w:rsidRPr="00E559B1">
        <w:t>.</w:t>
      </w:r>
    </w:p>
    <w:p w14:paraId="364D679C" w14:textId="7A32CFB9" w:rsidR="00AC618C" w:rsidRPr="00E559B1" w:rsidRDefault="00AC618C" w:rsidP="00E559B1">
      <w:pPr>
        <w:ind w:firstLine="0"/>
      </w:pPr>
      <w:r w:rsidRPr="00E559B1">
        <w:t xml:space="preserve"> </w:t>
      </w:r>
    </w:p>
    <w:p w14:paraId="7A972A65" w14:textId="5284CB4D" w:rsidR="00AC618C" w:rsidRPr="00E559B1" w:rsidRDefault="00AC618C" w:rsidP="00E559B1">
      <w:pPr>
        <w:pStyle w:val="ListParagraph"/>
        <w:numPr>
          <w:ilvl w:val="0"/>
          <w:numId w:val="2"/>
        </w:numPr>
        <w:ind w:left="0" w:firstLine="0"/>
        <w:jc w:val="both"/>
      </w:pPr>
      <w:r w:rsidRPr="00E559B1">
        <w:t>IZPILDĪTĀJS papildus šī Līguma pielikuma 2.punktā noteiktajiem maksājumiem saņem:</w:t>
      </w:r>
    </w:p>
    <w:p w14:paraId="7AC4F461" w14:textId="75B58B9B" w:rsidR="00960EA5" w:rsidRPr="00E559B1" w:rsidRDefault="00C11437" w:rsidP="00E559B1">
      <w:pPr>
        <w:pStyle w:val="ListParagraph"/>
        <w:numPr>
          <w:ilvl w:val="1"/>
          <w:numId w:val="2"/>
        </w:numPr>
        <w:ind w:left="0" w:firstLine="0"/>
        <w:jc w:val="both"/>
      </w:pPr>
      <w:r w:rsidRPr="00E559B1">
        <w:t>pacient</w:t>
      </w:r>
      <w:r w:rsidR="00CF2620" w:rsidRPr="00E559B1">
        <w:t>a</w:t>
      </w:r>
      <w:r w:rsidRPr="00E559B1">
        <w:t xml:space="preserve"> </w:t>
      </w:r>
      <w:r w:rsidR="00CF2620" w:rsidRPr="00E559B1">
        <w:t xml:space="preserve">līdzmaksājumu </w:t>
      </w:r>
      <w:r w:rsidRPr="00E559B1">
        <w:t xml:space="preserve">par </w:t>
      </w:r>
      <w:r w:rsidR="00EF5718" w:rsidRPr="00E559B1">
        <w:t>personām</w:t>
      </w:r>
      <w:r w:rsidRPr="00E559B1">
        <w:t>, kas atbilstoši normatīvajiem aktiem ir atbrīvoti no pacient</w:t>
      </w:r>
      <w:r w:rsidR="00CF2620" w:rsidRPr="00E559B1">
        <w:t>a</w:t>
      </w:r>
      <w:r w:rsidRPr="00E559B1">
        <w:t xml:space="preserve"> </w:t>
      </w:r>
      <w:r w:rsidR="00CF2620" w:rsidRPr="00E559B1">
        <w:t>līdzmaksājuma</w:t>
      </w:r>
      <w:r w:rsidR="00BA4D90" w:rsidRPr="00E559B1">
        <w:t>, prognozējamās summas ietvaros, kas noteikta atbilstoši Līguma 2.1.</w:t>
      </w:r>
      <w:r w:rsidR="00164BE9" w:rsidRPr="00E559B1">
        <w:t>1.</w:t>
      </w:r>
      <w:r w:rsidR="00BA4D90" w:rsidRPr="00E559B1">
        <w:t>punktam;</w:t>
      </w:r>
    </w:p>
    <w:p w14:paraId="608A3E9A" w14:textId="2B650C0E" w:rsidR="009619AA" w:rsidRPr="00E559B1" w:rsidRDefault="00750515" w:rsidP="00E559B1">
      <w:pPr>
        <w:pStyle w:val="ListParagraph"/>
        <w:numPr>
          <w:ilvl w:val="1"/>
          <w:numId w:val="2"/>
        </w:numPr>
        <w:ind w:left="0" w:firstLine="0"/>
        <w:jc w:val="both"/>
      </w:pPr>
      <w:r w:rsidRPr="00E559B1">
        <w:t>samaksu par Eiropas Savienības dalībvalstu, Eiropas Ekonomikas zonas valstu</w:t>
      </w:r>
      <w:r w:rsidR="00AD5C41" w:rsidRPr="00E559B1">
        <w:t xml:space="preserve">, </w:t>
      </w:r>
      <w:r w:rsidRPr="00E559B1">
        <w:t xml:space="preserve"> Šveices Konfederācijas </w:t>
      </w:r>
      <w:r w:rsidR="00AD5C41" w:rsidRPr="00E559B1">
        <w:t xml:space="preserve">un Apvienotās Karalistes </w:t>
      </w:r>
      <w:r w:rsidRPr="00E559B1">
        <w:t xml:space="preserve">sociālā nodrošinājuma sistēmai pakļautām personām sniegtajiem veselības aprūpes pakalpojumiem, kuras uzrāda S2 veidlapu “Apliecinājums tiesībām uz plānveida ārstēšanu” (vai tās ekvivalentu E112 veidlapu),  Eiropas veselības apdrošināšanas karti vai to aizvietojošā sertifikāta kopiju un nav reģistrētas veselības aprūpes pakalpojumu saņēmēju reģistrā; </w:t>
      </w:r>
    </w:p>
    <w:p w14:paraId="3B902D8E" w14:textId="56644A7B" w:rsidR="00960EA5" w:rsidRPr="00E559B1" w:rsidRDefault="00C11437" w:rsidP="00E559B1">
      <w:pPr>
        <w:pStyle w:val="ListParagraph"/>
        <w:numPr>
          <w:ilvl w:val="1"/>
          <w:numId w:val="2"/>
        </w:numPr>
        <w:ind w:left="0" w:firstLine="0"/>
        <w:jc w:val="both"/>
      </w:pPr>
      <w:r w:rsidRPr="00E559B1">
        <w:t>samaksu par Ukrainas pilsoņiem sniegto neatliekamo medicīnisko palīdzību</w:t>
      </w:r>
      <w:r w:rsidR="00960EA5" w:rsidRPr="00E559B1">
        <w:t>;</w:t>
      </w:r>
    </w:p>
    <w:p w14:paraId="253062F9" w14:textId="5BFD3753" w:rsidR="00960EA5" w:rsidRPr="00E559B1" w:rsidRDefault="00960EA5" w:rsidP="00E559B1">
      <w:pPr>
        <w:pStyle w:val="ListParagraph"/>
        <w:numPr>
          <w:ilvl w:val="1"/>
          <w:numId w:val="2"/>
        </w:numPr>
        <w:ind w:left="0" w:firstLine="0"/>
        <w:jc w:val="both"/>
      </w:pPr>
      <w:r w:rsidRPr="00E559B1">
        <w:t>samaksu par veselības aprūpes pakalpojumiem, kas sniegti personai ar prognozējamu invaliditāti, kurai šāds statuss piešķirts normatīvajos aktos noteiktā kārtībā, ja</w:t>
      </w:r>
      <w:r w:rsidR="00775233" w:rsidRPr="00E559B1">
        <w:t xml:space="preserve">, ievadot </w:t>
      </w:r>
      <w:r w:rsidRPr="00E559B1">
        <w:t xml:space="preserve"> </w:t>
      </w:r>
      <w:r w:rsidR="00775233" w:rsidRPr="00E559B1">
        <w:t>V</w:t>
      </w:r>
      <w:r w:rsidR="00BA4D90" w:rsidRPr="00E559B1">
        <w:t xml:space="preserve">adības informācijas sistēmā veidlapas </w:t>
      </w:r>
      <w:r w:rsidRPr="00E559B1">
        <w:t xml:space="preserve">Nr.024/u „Ambulatorā pacienta talons” </w:t>
      </w:r>
      <w:r w:rsidR="00775233" w:rsidRPr="00E559B1">
        <w:t xml:space="preserve">informāciju, </w:t>
      </w:r>
      <w:r w:rsidRPr="00E559B1">
        <w:t>norādīta pacientu grupa „</w:t>
      </w:r>
      <w:r w:rsidRPr="00E559B1">
        <w:rPr>
          <w:i/>
        </w:rPr>
        <w:t>95-Pacients ar valsts darba ekspertīzes ārstu komisijas piešķirto prognozējamās invaliditātes statusu</w:t>
      </w:r>
      <w:r w:rsidRPr="00E559B1">
        <w:t>”;</w:t>
      </w:r>
    </w:p>
    <w:p w14:paraId="4C51C1C0" w14:textId="3041B4B4" w:rsidR="00960EA5" w:rsidRPr="00E559B1" w:rsidRDefault="00960EA5" w:rsidP="00E559B1">
      <w:pPr>
        <w:pStyle w:val="ListParagraph"/>
        <w:numPr>
          <w:ilvl w:val="1"/>
          <w:numId w:val="2"/>
        </w:numPr>
        <w:ind w:left="0" w:firstLine="0"/>
        <w:jc w:val="both"/>
      </w:pPr>
      <w:r w:rsidRPr="00E559B1">
        <w:t xml:space="preserve">samaksu par ārstu konsīlijiem un </w:t>
      </w:r>
      <w:r w:rsidR="00401C84" w:rsidRPr="00E559B1">
        <w:t>fizikālās un rehabilitācijas medicīnas ārstu</w:t>
      </w:r>
      <w:r w:rsidRPr="00E559B1">
        <w:t xml:space="preserve"> konsultācijām, kurās tiek sastādīti rehabilitācijas plāni, kas sniegti ilgstoši slimojošām personām darbspējīgā vecumā, ar mērķi novērst iespējam</w:t>
      </w:r>
      <w:r w:rsidR="003F50FB" w:rsidRPr="00E559B1">
        <w:t>u</w:t>
      </w:r>
      <w:r w:rsidRPr="00E559B1">
        <w:t xml:space="preserve"> invaliditātes iestāšanos, ja</w:t>
      </w:r>
      <w:r w:rsidR="00775233" w:rsidRPr="00E559B1">
        <w:t>,</w:t>
      </w:r>
      <w:r w:rsidRPr="00E559B1">
        <w:t xml:space="preserve"> </w:t>
      </w:r>
      <w:r w:rsidR="00775233" w:rsidRPr="00E559B1">
        <w:t>ievadot  Vadības informācijas sistēmā veidlapas Nr.024/u „Ambulatorā pacienta talons” informāciju,</w:t>
      </w:r>
      <w:r w:rsidRPr="00E559B1">
        <w:t xml:space="preserve"> norādīta pacientu grupa „</w:t>
      </w:r>
      <w:r w:rsidRPr="00E559B1">
        <w:rPr>
          <w:i/>
        </w:rPr>
        <w:t xml:space="preserve">98-Ilgstoši slimojoša persona darbspējīgā vecumā, kas saņem veselības aprūpes pakalpojumus ar mērķi novērst invaliditātes </w:t>
      </w:r>
      <w:r w:rsidRPr="00E559B1">
        <w:rPr>
          <w:i/>
          <w:iCs/>
        </w:rPr>
        <w:t>iestāšanos”</w:t>
      </w:r>
      <w:r w:rsidRPr="00E559B1">
        <w:t>;</w:t>
      </w:r>
    </w:p>
    <w:p w14:paraId="7782ADAD" w14:textId="12B4268A" w:rsidR="00960EA5" w:rsidRPr="00E559B1" w:rsidRDefault="00960EA5" w:rsidP="00E559B1">
      <w:pPr>
        <w:pStyle w:val="ListParagraph"/>
        <w:numPr>
          <w:ilvl w:val="1"/>
          <w:numId w:val="2"/>
        </w:numPr>
        <w:ind w:left="0" w:firstLine="0"/>
        <w:jc w:val="both"/>
      </w:pPr>
      <w:bookmarkStart w:id="0" w:name="_Hlk88758514"/>
      <w:r w:rsidRPr="00E559B1">
        <w:t xml:space="preserve">samaksu par </w:t>
      </w:r>
      <w:r w:rsidR="00775233" w:rsidRPr="00E559B1">
        <w:t xml:space="preserve">šādiem </w:t>
      </w:r>
      <w:r w:rsidR="00D87798" w:rsidRPr="00E559B1">
        <w:t xml:space="preserve">atbilstoši normatīvajiem aktiem </w:t>
      </w:r>
      <w:r w:rsidRPr="00E559B1">
        <w:t>veiktajiem profilaktiskajiem izmeklējumiem</w:t>
      </w:r>
      <w:r w:rsidR="0038697E" w:rsidRPr="00E559B1">
        <w:t xml:space="preserve"> (</w:t>
      </w:r>
      <w:r w:rsidR="0038697E" w:rsidRPr="00E559B1">
        <w:rPr>
          <w:i/>
        </w:rPr>
        <w:t>norādīt attiecīgo</w:t>
      </w:r>
      <w:r w:rsidR="0038697E" w:rsidRPr="00E559B1">
        <w:t>)</w:t>
      </w:r>
      <w:r w:rsidRPr="00E559B1">
        <w:t>:</w:t>
      </w:r>
    </w:p>
    <w:p w14:paraId="38BA4182" w14:textId="7A90A659" w:rsidR="003C6923" w:rsidRPr="00E559B1" w:rsidRDefault="003F50FB" w:rsidP="00E559B1">
      <w:pPr>
        <w:pStyle w:val="ListParagraph"/>
        <w:numPr>
          <w:ilvl w:val="2"/>
          <w:numId w:val="2"/>
        </w:numPr>
        <w:ind w:left="0" w:firstLine="0"/>
        <w:jc w:val="both"/>
      </w:pPr>
      <w:r w:rsidRPr="00E559B1">
        <w:t xml:space="preserve">oftalmologa </w:t>
      </w:r>
      <w:r w:rsidR="003C6923" w:rsidRPr="00E559B1">
        <w:t>profilaktiskā apskate bērniem;</w:t>
      </w:r>
    </w:p>
    <w:p w14:paraId="2627D056" w14:textId="2437281E" w:rsidR="003C6923" w:rsidRPr="00E559B1" w:rsidRDefault="003C6923" w:rsidP="00E559B1">
      <w:pPr>
        <w:pStyle w:val="ListParagraph"/>
        <w:numPr>
          <w:ilvl w:val="2"/>
          <w:numId w:val="2"/>
        </w:numPr>
        <w:ind w:left="0" w:firstLine="0"/>
        <w:jc w:val="both"/>
      </w:pPr>
      <w:r w:rsidRPr="00E559B1">
        <w:t>grūtnieces un nedēļnieces aprūpe;</w:t>
      </w:r>
    </w:p>
    <w:p w14:paraId="291E683D" w14:textId="02C419B3" w:rsidR="003C6923" w:rsidRPr="00E559B1" w:rsidRDefault="003C6923" w:rsidP="00E559B1">
      <w:pPr>
        <w:pStyle w:val="ListParagraph"/>
        <w:numPr>
          <w:ilvl w:val="2"/>
          <w:numId w:val="2"/>
        </w:numPr>
        <w:ind w:left="0" w:firstLine="0"/>
        <w:jc w:val="both"/>
      </w:pPr>
      <w:r w:rsidRPr="00E559B1">
        <w:t>priekšlaicīg</w:t>
      </w:r>
      <w:r w:rsidR="00D87798" w:rsidRPr="00E559B1">
        <w:t>i</w:t>
      </w:r>
      <w:r w:rsidRPr="00E559B1">
        <w:t xml:space="preserve"> dzimuš</w:t>
      </w:r>
      <w:r w:rsidR="00D87798" w:rsidRPr="00E559B1">
        <w:t>a</w:t>
      </w:r>
      <w:r w:rsidRPr="00E559B1">
        <w:t xml:space="preserve"> bērn</w:t>
      </w:r>
      <w:r w:rsidR="00D87798" w:rsidRPr="00E559B1">
        <w:t>a</w:t>
      </w:r>
      <w:r w:rsidRPr="00E559B1">
        <w:t xml:space="preserve"> profilaks</w:t>
      </w:r>
      <w:r w:rsidR="00D87798" w:rsidRPr="00E559B1">
        <w:t>e</w:t>
      </w:r>
      <w:r w:rsidRPr="00E559B1">
        <w:t>, ko veic neonatologs;</w:t>
      </w:r>
    </w:p>
    <w:p w14:paraId="381A8C5E" w14:textId="70E794EB" w:rsidR="00216304" w:rsidRPr="00E559B1" w:rsidRDefault="00216304" w:rsidP="00E559B1">
      <w:pPr>
        <w:pStyle w:val="ListParagraph"/>
        <w:numPr>
          <w:ilvl w:val="2"/>
          <w:numId w:val="2"/>
        </w:numPr>
        <w:ind w:left="0" w:firstLine="0"/>
        <w:jc w:val="both"/>
      </w:pPr>
      <w:r w:rsidRPr="00E559B1">
        <w:lastRenderedPageBreak/>
        <w:t>apskate un vakcinācija pret tuberkulozi bērniem, kuri nav saņēmuši BCG vakcīnu dzemdību nodaļā;</w:t>
      </w:r>
    </w:p>
    <w:p w14:paraId="7F48F3C7" w14:textId="5D1BCEDA" w:rsidR="00216304" w:rsidRPr="00E559B1" w:rsidRDefault="00216304" w:rsidP="00E559B1">
      <w:pPr>
        <w:pStyle w:val="ListParagraph"/>
        <w:numPr>
          <w:ilvl w:val="2"/>
          <w:numId w:val="2"/>
        </w:numPr>
        <w:ind w:left="0" w:firstLine="0"/>
        <w:jc w:val="both"/>
      </w:pPr>
      <w:r w:rsidRPr="00E559B1">
        <w:t>jaundzimušo skrīninga izmeklējumi;</w:t>
      </w:r>
    </w:p>
    <w:p w14:paraId="5CC39580" w14:textId="63BE1A3B" w:rsidR="000B0EE4" w:rsidRPr="00E559B1" w:rsidRDefault="000B0EE4" w:rsidP="00E559B1">
      <w:pPr>
        <w:pStyle w:val="ListParagraph"/>
        <w:numPr>
          <w:ilvl w:val="2"/>
          <w:numId w:val="2"/>
        </w:numPr>
        <w:ind w:left="0" w:firstLine="0"/>
        <w:jc w:val="both"/>
      </w:pPr>
      <w:r w:rsidRPr="00E559B1">
        <w:t xml:space="preserve">dzemdes kakla </w:t>
      </w:r>
      <w:r w:rsidR="004D4D72" w:rsidRPr="00E559B1">
        <w:t>vēža skrīninga izmeklējumi</w:t>
      </w:r>
      <w:r w:rsidRPr="00E559B1">
        <w:t>;</w:t>
      </w:r>
    </w:p>
    <w:p w14:paraId="61C81201" w14:textId="778745D5" w:rsidR="003C6923" w:rsidRPr="00E559B1" w:rsidRDefault="004D4D72" w:rsidP="00E559B1">
      <w:pPr>
        <w:pStyle w:val="ListParagraph"/>
        <w:numPr>
          <w:ilvl w:val="2"/>
          <w:numId w:val="2"/>
        </w:numPr>
        <w:ind w:left="0" w:firstLine="0"/>
        <w:jc w:val="both"/>
      </w:pPr>
      <w:r w:rsidRPr="00E559B1">
        <w:t>tālākā izmeklēšana, ja ar dzemdes kakla vēža skrīninga izmeklējumu konstatēta patoloģiska atradne</w:t>
      </w:r>
      <w:r w:rsidR="003C6923" w:rsidRPr="00E559B1">
        <w:t>;</w:t>
      </w:r>
    </w:p>
    <w:p w14:paraId="5B4AE138" w14:textId="03441AC1" w:rsidR="000B49E5" w:rsidRPr="00E559B1" w:rsidRDefault="000B49E5" w:rsidP="00E559B1">
      <w:pPr>
        <w:pStyle w:val="ListParagraph"/>
        <w:numPr>
          <w:ilvl w:val="2"/>
          <w:numId w:val="2"/>
        </w:numPr>
        <w:ind w:left="0" w:firstLine="0"/>
        <w:jc w:val="both"/>
      </w:pPr>
      <w:r w:rsidRPr="00E559B1">
        <w:t xml:space="preserve">krūts vēža skrīnings saskaņā ar Līguma </w:t>
      </w:r>
      <w:r w:rsidR="00441358" w:rsidRPr="00E559B1">
        <w:t>4</w:t>
      </w:r>
      <w:r w:rsidRPr="00E559B1">
        <w:t>.pielikumu;</w:t>
      </w:r>
    </w:p>
    <w:p w14:paraId="74D82FAB" w14:textId="3FA3BF1F" w:rsidR="003C6923" w:rsidRPr="00E559B1" w:rsidRDefault="000B49E5" w:rsidP="00E559B1">
      <w:pPr>
        <w:pStyle w:val="ListParagraph"/>
        <w:numPr>
          <w:ilvl w:val="2"/>
          <w:numId w:val="2"/>
        </w:numPr>
        <w:ind w:left="0" w:firstLine="0"/>
        <w:jc w:val="both"/>
      </w:pPr>
      <w:r w:rsidRPr="00E559B1">
        <w:t>tālākā izmeklēšana, ja ar mammogrāfijas metodi konstatēta patoloģiska atradne</w:t>
      </w:r>
      <w:r w:rsidR="003C6923" w:rsidRPr="00E559B1">
        <w:t>;</w:t>
      </w:r>
    </w:p>
    <w:p w14:paraId="07E7DA9D" w14:textId="795BD2DC" w:rsidR="000B0EE4" w:rsidRPr="00E559B1" w:rsidRDefault="001E5D6E" w:rsidP="00E559B1">
      <w:pPr>
        <w:pStyle w:val="ListParagraph"/>
        <w:numPr>
          <w:ilvl w:val="2"/>
          <w:numId w:val="2"/>
        </w:numPr>
        <w:tabs>
          <w:tab w:val="left" w:pos="1560"/>
        </w:tabs>
        <w:ind w:left="0" w:firstLine="0"/>
        <w:jc w:val="both"/>
      </w:pPr>
      <w:r w:rsidRPr="00E559B1">
        <w:rPr>
          <w:rFonts w:eastAsia="Calibri"/>
          <w:lang w:eastAsia="en-US"/>
        </w:rPr>
        <w:t xml:space="preserve">tālākā izmeklēšana, ja apslēpto asiņu testa rezultātā kolorektālā vēža skrīninga gadījumā </w:t>
      </w:r>
      <w:r w:rsidRPr="00E559B1">
        <w:t xml:space="preserve">konstatēta </w:t>
      </w:r>
      <w:r w:rsidRPr="00E559B1">
        <w:rPr>
          <w:rFonts w:eastAsia="Calibri"/>
          <w:lang w:eastAsia="en-US"/>
        </w:rPr>
        <w:t>patoloģiska atradne;</w:t>
      </w:r>
    </w:p>
    <w:p w14:paraId="52B52C3F" w14:textId="2823C801" w:rsidR="004D4D72" w:rsidRPr="00E559B1" w:rsidRDefault="004D4D72" w:rsidP="00E559B1">
      <w:pPr>
        <w:pStyle w:val="ListParagraph"/>
        <w:numPr>
          <w:ilvl w:val="2"/>
          <w:numId w:val="2"/>
        </w:numPr>
        <w:tabs>
          <w:tab w:val="left" w:pos="1560"/>
        </w:tabs>
        <w:ind w:left="0" w:firstLine="0"/>
        <w:jc w:val="both"/>
      </w:pPr>
      <w:r w:rsidRPr="00E559B1">
        <w:t>tālākā izmeklēšana, ja ar prostatas vēža skrīninga izmeklējumu konstatēta patoloģiska atradne;</w:t>
      </w:r>
    </w:p>
    <w:bookmarkEnd w:id="0"/>
    <w:p w14:paraId="4899B9C4" w14:textId="2B5EA483" w:rsidR="00960EA5" w:rsidRPr="00E559B1" w:rsidRDefault="00960EA5" w:rsidP="00E559B1">
      <w:pPr>
        <w:pStyle w:val="ListParagraph"/>
        <w:numPr>
          <w:ilvl w:val="1"/>
          <w:numId w:val="2"/>
        </w:numPr>
        <w:ind w:left="0" w:firstLine="0"/>
        <w:jc w:val="both"/>
      </w:pPr>
      <w:r w:rsidRPr="00E559B1">
        <w:t>samaksu par fizikālās un rehabilitācijas medicīnas ārsta mājas vizītēm pie pacient</w:t>
      </w:r>
      <w:r w:rsidR="000B49E5" w:rsidRPr="00E559B1">
        <w:t>iem</w:t>
      </w:r>
      <w:r w:rsidRPr="00E559B1">
        <w:t>, nodrošinot medicīniskās rehabilitācijas pakalpojumu mājās, ja</w:t>
      </w:r>
      <w:r w:rsidR="000B49E5" w:rsidRPr="00E559B1">
        <w:t>, ievadot  Vadības informācijas sistēmā veidlapas Nr.024/u „Ambulatorā pacienta talons” informāciju,</w:t>
      </w:r>
      <w:r w:rsidRPr="00E559B1">
        <w:t xml:space="preserve"> norādīt</w:t>
      </w:r>
      <w:r w:rsidR="000B49E5" w:rsidRPr="00E559B1">
        <w:t>a</w:t>
      </w:r>
      <w:r w:rsidRPr="00E559B1">
        <w:t xml:space="preserve"> pacientu grupa „</w:t>
      </w:r>
      <w:r w:rsidRPr="00E559B1">
        <w:rPr>
          <w:i/>
        </w:rPr>
        <w:t>85-personas, kas saņem paliatīvo un /vai veselības aprūpi mājās</w:t>
      </w:r>
      <w:r w:rsidRPr="00E559B1">
        <w:t>”</w:t>
      </w:r>
      <w:r w:rsidR="00547A6C" w:rsidRPr="00E559B1">
        <w:t>;</w:t>
      </w:r>
    </w:p>
    <w:p w14:paraId="4C786666" w14:textId="11A05FEA" w:rsidR="00FB146C" w:rsidRPr="00E559B1" w:rsidRDefault="00CB52AF" w:rsidP="00E559B1">
      <w:pPr>
        <w:pStyle w:val="ListParagraph"/>
        <w:numPr>
          <w:ilvl w:val="1"/>
          <w:numId w:val="2"/>
        </w:numPr>
        <w:ind w:left="0" w:firstLine="0"/>
        <w:jc w:val="both"/>
      </w:pPr>
      <w:r w:rsidRPr="00E559B1">
        <w:t xml:space="preserve">samaksu par </w:t>
      </w:r>
      <w:r w:rsidR="00EF5718" w:rsidRPr="00E559B1">
        <w:t>DIENESTA tīmekļvietnē</w:t>
      </w:r>
      <w:r w:rsidR="00CF2620" w:rsidRPr="00E559B1">
        <w:t xml:space="preserve"> </w:t>
      </w:r>
      <w:hyperlink r:id="rId8" w:history="1">
        <w:r w:rsidR="00F07D07" w:rsidRPr="00E559B1">
          <w:rPr>
            <w:u w:val="single"/>
          </w:rPr>
          <w:t>www.vmnvd.gov.lv</w:t>
        </w:r>
      </w:hyperlink>
      <w:r w:rsidR="00F07D07" w:rsidRPr="00E559B1">
        <w:t xml:space="preserve"> sadaļā “</w:t>
      </w:r>
      <w:r w:rsidR="00DB53EE" w:rsidRPr="00E559B1">
        <w:t>Profesionāļiem</w:t>
      </w:r>
      <w:r w:rsidR="00F07D07" w:rsidRPr="00E559B1">
        <w:t xml:space="preserve">” </w:t>
      </w:r>
      <w:r w:rsidR="00CF2620" w:rsidRPr="00E559B1">
        <w:t>esošajā dokumentā “</w:t>
      </w:r>
      <w:r w:rsidR="00F07D07" w:rsidRPr="00E559B1">
        <w:t>M</w:t>
      </w:r>
      <w:r w:rsidR="00CF2620" w:rsidRPr="00E559B1">
        <w:t xml:space="preserve">anipulāciju saraksts” </w:t>
      </w:r>
      <w:r w:rsidRPr="00E559B1">
        <w:t>norādītajām manipulācijām</w:t>
      </w:r>
      <w:r w:rsidR="001A7E96" w:rsidRPr="00E559B1">
        <w:t xml:space="preserve"> ar kodiem</w:t>
      </w:r>
      <w:r w:rsidRPr="00E559B1">
        <w:t xml:space="preserve"> 02094 un 02095, ja tās veiktas atbilstoši </w:t>
      </w:r>
      <w:r w:rsidR="007072DC" w:rsidRPr="00E559B1">
        <w:t>neonatoloģijas un pediatrijas manipulāciju apmaksas nosacījumiem</w:t>
      </w:r>
      <w:r w:rsidR="00371EF5" w:rsidRPr="00E559B1">
        <w:t>;</w:t>
      </w:r>
    </w:p>
    <w:p w14:paraId="1E8396A1" w14:textId="3CED352D" w:rsidR="003A7064" w:rsidRPr="00E559B1" w:rsidRDefault="00FB146C" w:rsidP="00E559B1">
      <w:pPr>
        <w:pStyle w:val="ListParagraph"/>
        <w:numPr>
          <w:ilvl w:val="1"/>
          <w:numId w:val="2"/>
        </w:numPr>
        <w:ind w:left="0" w:firstLine="0"/>
        <w:jc w:val="both"/>
      </w:pPr>
      <w:r w:rsidRPr="00E559B1">
        <w:t>sa</w:t>
      </w:r>
      <w:r w:rsidR="000434FD" w:rsidRPr="00E559B1">
        <w:t xml:space="preserve">maksu par dienas stacionārā sniegtajiem </w:t>
      </w:r>
      <w:r w:rsidR="00EF5718" w:rsidRPr="00E559B1">
        <w:t xml:space="preserve">nieru aizstājterapijas </w:t>
      </w:r>
      <w:r w:rsidR="000434FD" w:rsidRPr="00E559B1">
        <w:t>pakalpojumiem</w:t>
      </w:r>
      <w:r w:rsidR="00EF17A3" w:rsidRPr="00E559B1">
        <w:t>, ja veikt</w:t>
      </w:r>
      <w:r w:rsidR="007072DC" w:rsidRPr="00E559B1">
        <w:t>as</w:t>
      </w:r>
      <w:r w:rsidR="00EF17A3" w:rsidRPr="00E559B1">
        <w:t xml:space="preserve"> </w:t>
      </w:r>
      <w:r w:rsidR="007072DC" w:rsidRPr="00E559B1">
        <w:t xml:space="preserve">veselības aprūpes organizēšanu un finansēšanu regulējošajos normatīvos aktos attiecīgajam dienas stacionāra līmenim noteiktās saistošās (pamata) manipulācijas </w:t>
      </w:r>
      <w:r w:rsidR="00D61180" w:rsidRPr="00E559B1">
        <w:t>un</w:t>
      </w:r>
      <w:r w:rsidR="007072DC" w:rsidRPr="00E559B1">
        <w:t>, ievadot Vadības informācijas sistēmā veidlapas Nr.024/u „Ambulatorā pacienta talons” informāciju,</w:t>
      </w:r>
      <w:r w:rsidR="00D61180" w:rsidRPr="00E559B1">
        <w:t xml:space="preserve"> norādīta pacientu grupa  „</w:t>
      </w:r>
      <w:r w:rsidR="00D61180" w:rsidRPr="00E559B1">
        <w:rPr>
          <w:i/>
        </w:rPr>
        <w:t>D0 - Pacients hemodialīzes dienas stacionārā</w:t>
      </w:r>
      <w:r w:rsidR="00D61180" w:rsidRPr="00E559B1">
        <w:t>”</w:t>
      </w:r>
      <w:r w:rsidR="001941A2" w:rsidRPr="00E559B1">
        <w:t>;</w:t>
      </w:r>
    </w:p>
    <w:p w14:paraId="355FC78E" w14:textId="3D06835B" w:rsidR="00BB2201" w:rsidRPr="00E559B1" w:rsidRDefault="00787402" w:rsidP="00E559B1">
      <w:pPr>
        <w:pStyle w:val="ListParagraph"/>
        <w:numPr>
          <w:ilvl w:val="1"/>
          <w:numId w:val="2"/>
        </w:numPr>
        <w:ind w:left="0" w:firstLine="0"/>
        <w:jc w:val="both"/>
      </w:pPr>
      <w:bookmarkStart w:id="1" w:name="_Hlk131688023"/>
      <w:r w:rsidRPr="00E559B1">
        <w:t>samaksu par veikt</w:t>
      </w:r>
      <w:r w:rsidR="00EF5718" w:rsidRPr="00E559B1">
        <w:t>aj</w:t>
      </w:r>
      <w:r w:rsidRPr="00E559B1">
        <w:t>iem ļaundabīgo audzēju primārās</w:t>
      </w:r>
      <w:r w:rsidR="00631CE3" w:rsidRPr="00E559B1">
        <w:t xml:space="preserve"> </w:t>
      </w:r>
      <w:r w:rsidRPr="00E559B1">
        <w:t xml:space="preserve">diagnostikas izmeklējumiem ar primārās veselības aprūpes ārsta nosūtījumu atbilstoši </w:t>
      </w:r>
      <w:r w:rsidR="00CF2620" w:rsidRPr="00E559B1">
        <w:t>D</w:t>
      </w:r>
      <w:r w:rsidR="00EA0C19" w:rsidRPr="00E559B1">
        <w:t>IENESTA</w:t>
      </w:r>
      <w:r w:rsidR="004C2BDF" w:rsidRPr="00E559B1">
        <w:t xml:space="preserve"> tīmekļvietnē</w:t>
      </w:r>
      <w:r w:rsidR="00CF2620" w:rsidRPr="00E559B1">
        <w:t xml:space="preserve"> </w:t>
      </w:r>
      <w:hyperlink r:id="rId9" w:history="1">
        <w:r w:rsidR="004C2BDF" w:rsidRPr="00E559B1">
          <w:rPr>
            <w:u w:val="single"/>
          </w:rPr>
          <w:t>www.vmnvd.gov.lv</w:t>
        </w:r>
      </w:hyperlink>
      <w:r w:rsidR="004C2BDF" w:rsidRPr="00E559B1">
        <w:t xml:space="preserve"> sadaļā  “</w:t>
      </w:r>
      <w:r w:rsidR="00DB53EE" w:rsidRPr="00E559B1">
        <w:t>Profesionāļiem</w:t>
      </w:r>
      <w:r w:rsidR="004C2BDF" w:rsidRPr="00E559B1">
        <w:t>”</w:t>
      </w:r>
      <w:r w:rsidR="003F50FB" w:rsidRPr="00E559B1">
        <w:t xml:space="preserve"> </w:t>
      </w:r>
      <w:r w:rsidR="00CF2620" w:rsidRPr="00E559B1">
        <w:t xml:space="preserve">esošajā </w:t>
      </w:r>
      <w:r w:rsidRPr="00E559B1">
        <w:t>dokumentā</w:t>
      </w:r>
      <w:r w:rsidR="0072295E" w:rsidRPr="00E559B1">
        <w:t xml:space="preserve"> </w:t>
      </w:r>
      <w:hyperlink r:id="rId10" w:history="1">
        <w:r w:rsidR="0072295E" w:rsidRPr="00E559B1">
          <w:rPr>
            <w:rStyle w:val="Hyperlink"/>
            <w:color w:val="auto"/>
            <w:u w:val="none"/>
          </w:rPr>
          <w:t xml:space="preserve">“Apmaksas nosacījumi ļaundabīgo audzēju primārās diagnostikas izmeklējumiem” </w:t>
        </w:r>
      </w:hyperlink>
      <w:r w:rsidRPr="00E559B1">
        <w:t>norādītajām diagnozēm un manipulācijām</w:t>
      </w:r>
      <w:r w:rsidR="00631CE3" w:rsidRPr="00E559B1">
        <w:t>, ja, ievadot Vadības informācijas sistēmā veidlapas Nr.024/u „Ambulatorā pacienta talons” informāciju,  norādīta pacientu grupa  „</w:t>
      </w:r>
      <w:r w:rsidR="00631CE3" w:rsidRPr="00E559B1">
        <w:rPr>
          <w:i/>
        </w:rPr>
        <w:t>C1 - Ļaundabīgo audzēju primārā diagnostika</w:t>
      </w:r>
      <w:r w:rsidR="00631CE3" w:rsidRPr="00E559B1">
        <w:t>”;</w:t>
      </w:r>
      <w:bookmarkEnd w:id="1"/>
    </w:p>
    <w:p w14:paraId="423DC3F1" w14:textId="5F8462F6" w:rsidR="00787402" w:rsidRPr="00E559B1" w:rsidRDefault="00787402" w:rsidP="00E559B1">
      <w:pPr>
        <w:pStyle w:val="ListParagraph"/>
        <w:numPr>
          <w:ilvl w:val="1"/>
          <w:numId w:val="2"/>
        </w:numPr>
        <w:ind w:left="0" w:firstLine="0"/>
        <w:jc w:val="both"/>
      </w:pPr>
      <w:r w:rsidRPr="00E559B1">
        <w:t xml:space="preserve">ja IZPILDĪTĀJS </w:t>
      </w:r>
      <w:r w:rsidR="00EF5718" w:rsidRPr="00E559B1">
        <w:t xml:space="preserve">ir </w:t>
      </w:r>
      <w:r w:rsidRPr="00E559B1">
        <w:t>norādīts veselības aprūpes organizēšanu un finansēšanu regulējošajos normatīvos aktos kā ārstniecības iestāde, uz kuru personas nosūta pie konkrēta speciālista konsultācijas saņemšanai ar primārās diagnostikas izmeklējumos konstatētu ļaundabīga audzēja atradni:</w:t>
      </w:r>
    </w:p>
    <w:p w14:paraId="46BB9B08" w14:textId="77777777" w:rsidR="00787402" w:rsidRPr="00E559B1" w:rsidRDefault="00787402" w:rsidP="00E559B1">
      <w:pPr>
        <w:pStyle w:val="ListParagraph"/>
        <w:numPr>
          <w:ilvl w:val="2"/>
          <w:numId w:val="2"/>
        </w:numPr>
        <w:ind w:left="0" w:firstLine="0"/>
        <w:jc w:val="both"/>
      </w:pPr>
      <w:r w:rsidRPr="00E559B1">
        <w:t>samaksu par speciālistu veiktajām aprūpes epizodēm;</w:t>
      </w:r>
    </w:p>
    <w:p w14:paraId="6DC36402" w14:textId="06C82CA8" w:rsidR="00787402" w:rsidRPr="00E559B1" w:rsidRDefault="00787402" w:rsidP="00E559B1">
      <w:pPr>
        <w:pStyle w:val="ListParagraph"/>
        <w:numPr>
          <w:ilvl w:val="2"/>
          <w:numId w:val="2"/>
        </w:numPr>
        <w:ind w:left="0" w:firstLine="0"/>
        <w:jc w:val="both"/>
      </w:pPr>
      <w:r w:rsidRPr="00E559B1">
        <w:t>samaksu par veiktajiem ļaundabīgo audzēju sekundārās</w:t>
      </w:r>
      <w:r w:rsidR="00631CE3" w:rsidRPr="00E559B1">
        <w:t xml:space="preserve"> </w:t>
      </w:r>
      <w:r w:rsidRPr="00E559B1">
        <w:t xml:space="preserve">diagnostikas izmeklējumiem atbilstoši </w:t>
      </w:r>
      <w:r w:rsidR="00CF2620" w:rsidRPr="00E559B1">
        <w:t xml:space="preserve">DIENESTA </w:t>
      </w:r>
      <w:r w:rsidR="004C2BDF" w:rsidRPr="00E559B1">
        <w:t xml:space="preserve">tīmekļvietnē </w:t>
      </w:r>
      <w:hyperlink r:id="rId11" w:history="1">
        <w:r w:rsidR="004C2BDF" w:rsidRPr="00E559B1">
          <w:rPr>
            <w:u w:val="single"/>
          </w:rPr>
          <w:t>www.vmnvd.gov.lv</w:t>
        </w:r>
      </w:hyperlink>
      <w:r w:rsidR="004C2BDF" w:rsidRPr="00E559B1">
        <w:t xml:space="preserve"> sadaļā  “</w:t>
      </w:r>
      <w:r w:rsidR="00DB53EE" w:rsidRPr="00E559B1">
        <w:t>Profesionāļiem</w:t>
      </w:r>
      <w:r w:rsidR="004C2BDF" w:rsidRPr="00E559B1">
        <w:t>”</w:t>
      </w:r>
      <w:r w:rsidR="00CF2620" w:rsidRPr="00E559B1">
        <w:t xml:space="preserve"> esošajā </w:t>
      </w:r>
      <w:r w:rsidRPr="00E559B1">
        <w:t>dokumentā</w:t>
      </w:r>
      <w:r w:rsidR="002D2A19" w:rsidRPr="00E559B1">
        <w:t xml:space="preserve"> </w:t>
      </w:r>
      <w:hyperlink r:id="rId12" w:history="1">
        <w:r w:rsidR="002D2A19" w:rsidRPr="00E559B1">
          <w:rPr>
            <w:rStyle w:val="Hyperlink"/>
            <w:color w:val="auto"/>
            <w:u w:val="none"/>
          </w:rPr>
          <w:t>“Apmaksas nosacījumi ļaundabīgo audzēju sekundārās diagnostikas izmeklējumiem”</w:t>
        </w:r>
      </w:hyperlink>
      <w:r w:rsidR="002D2A19" w:rsidRPr="00E559B1">
        <w:t xml:space="preserve"> </w:t>
      </w:r>
      <w:r w:rsidRPr="00E559B1">
        <w:t>norādītajām diagnozēm un manipulācijām, ja, ievadot Vadības informācijas sistēmā veidlapas Nr.024/u „Ambulatorā pacienta talons” informāciju,  norādīta pacientu grupa „</w:t>
      </w:r>
      <w:r w:rsidRPr="00E559B1">
        <w:rPr>
          <w:i/>
        </w:rPr>
        <w:t>C2 - Ļaundabīgo audzēju sekundārā diagnostika</w:t>
      </w:r>
      <w:r w:rsidRPr="00E559B1">
        <w:t>”;</w:t>
      </w:r>
    </w:p>
    <w:p w14:paraId="1009CB5E" w14:textId="72E04C8D" w:rsidR="00787402" w:rsidRPr="00E559B1" w:rsidRDefault="00F72D23" w:rsidP="00E559B1">
      <w:pPr>
        <w:pStyle w:val="ListParagraph"/>
        <w:numPr>
          <w:ilvl w:val="2"/>
          <w:numId w:val="2"/>
        </w:numPr>
        <w:ind w:left="0" w:firstLine="0"/>
        <w:jc w:val="both"/>
      </w:pPr>
      <w:bookmarkStart w:id="2" w:name="_Hlk131599690"/>
      <w:r w:rsidRPr="00E559B1">
        <w:rPr>
          <w:rFonts w:eastAsia="Calibri"/>
          <w:lang w:eastAsia="en-US"/>
        </w:rPr>
        <w:t>samaksu par ārstu konsīlijiem, kuros tiek noteikta</w:t>
      </w:r>
      <w:r w:rsidR="002F28BA" w:rsidRPr="00E559B1">
        <w:rPr>
          <w:rFonts w:eastAsia="Calibri"/>
          <w:lang w:eastAsia="en-US"/>
        </w:rPr>
        <w:t xml:space="preserve"> vai mainīta</w:t>
      </w:r>
      <w:r w:rsidRPr="00E559B1">
        <w:rPr>
          <w:rFonts w:eastAsia="Calibri"/>
          <w:lang w:eastAsia="en-US"/>
        </w:rPr>
        <w:t xml:space="preserve"> turpmākā terapijas taktika atbilstoši veselības aprūpes organizēšanu un finansēšanu regulējošajos normatīvos aktos noteiktajiem ļaundabīgo audzēju sekundārās diagnostikas noteikumiem, ja, ievadot Vadības informācijas sistēmā veidlapas Nr.024/u „Ambulatorā pacienta talons” ārsts-konsīlija vadītājs  uzrāda manipulāciju 60218 „</w:t>
      </w:r>
      <w:r w:rsidR="00B51F7B" w:rsidRPr="00E559B1">
        <w:rPr>
          <w:rFonts w:eastAsia="Calibri"/>
          <w:i/>
          <w:lang w:eastAsia="en-US"/>
        </w:rPr>
        <w:t>Multidisciplināra sanāksme (līdz 4 speciālistiem) terapijas taktikas pieņemšanai pacientam ar pirmreizēji diagnosticētu onkoloģisko slimību. Iekļauta samaksa par visu konsīlijā iesaistīto darbu. Vienam pacientam vienu reizi norāda konsīlija vadītājs”</w:t>
      </w:r>
      <w:r w:rsidRPr="00E559B1">
        <w:rPr>
          <w:rFonts w:eastAsia="Calibri"/>
          <w:lang w:eastAsia="en-US"/>
        </w:rPr>
        <w:t>”</w:t>
      </w:r>
      <w:r w:rsidR="002F28BA" w:rsidRPr="00E559B1">
        <w:t xml:space="preserve"> nosakot turpmāko terapijas taktiku vai 60209 “</w:t>
      </w:r>
      <w:r w:rsidR="002F28BA" w:rsidRPr="00E559B1">
        <w:rPr>
          <w:i/>
          <w:iCs/>
        </w:rPr>
        <w:t>Multidisciplināra sanāksme (līdz 4 speciālistiem) terapijas taktikas mainīšanai pacientam ar pirmreizēji diagnosticētu onkoloģisko slimību. Iekļauta samaksa par visu konsīlijā iesaistīto darbu. Vienam pacientam vienu reizi norāda konsīlija vadītājs</w:t>
      </w:r>
      <w:r w:rsidR="002F28BA" w:rsidRPr="00E559B1">
        <w:t xml:space="preserve">” mainot turpmāko terapijas taktiku. Papildus tiek veikta </w:t>
      </w:r>
      <w:r w:rsidR="00D87E1B" w:rsidRPr="00E559B1">
        <w:lastRenderedPageBreak/>
        <w:t>sa</w:t>
      </w:r>
      <w:r w:rsidR="002F28BA" w:rsidRPr="00E559B1">
        <w:t xml:space="preserve">maksa par </w:t>
      </w:r>
      <w:r w:rsidR="00D87E1B" w:rsidRPr="00E559B1">
        <w:t xml:space="preserve">katra nākamā (no 5.speciālista) </w:t>
      </w:r>
      <w:r w:rsidR="002F28BA" w:rsidRPr="00E559B1">
        <w:t>speciālist</w:t>
      </w:r>
      <w:r w:rsidR="00D87E1B" w:rsidRPr="00E559B1">
        <w:t>a dalību multidisciplinārā sanāksmē, norādot manipulāciju 60226 “</w:t>
      </w:r>
      <w:r w:rsidR="00D87E1B" w:rsidRPr="00E559B1">
        <w:rPr>
          <w:i/>
          <w:iCs/>
        </w:rPr>
        <w:t>Piemaksa manipulācijai 60209, 60210, 60218, 60228 par katra nākamā  (no 5. speciālista) speciālista dalību multidisciplinārā sanāksmē pacientiem ar onkoloģisku slimību. Manipulāciju norāda konsīlija vadītājs</w:t>
      </w:r>
      <w:r w:rsidR="00D87E1B" w:rsidRPr="00E559B1">
        <w:t>”</w:t>
      </w:r>
    </w:p>
    <w:bookmarkEnd w:id="2"/>
    <w:p w14:paraId="41494582" w14:textId="16A59542" w:rsidR="00A46BE9" w:rsidRPr="00E559B1" w:rsidRDefault="00A46BE9" w:rsidP="00E559B1">
      <w:pPr>
        <w:pStyle w:val="ListParagraph"/>
        <w:numPr>
          <w:ilvl w:val="1"/>
          <w:numId w:val="2"/>
        </w:numPr>
        <w:ind w:left="0" w:firstLine="0"/>
        <w:jc w:val="both"/>
      </w:pPr>
      <w:r w:rsidRPr="00E559B1">
        <w:t xml:space="preserve">samaksu par veiktajiem ļaundabīgo audzēju recidīvu primārās diagnostikas izmeklējumiem ar primārās vai sekundārās veselības aprūpes ārsta nosūtījumu atbilstoši DIENESTA tīmekļvietnē </w:t>
      </w:r>
      <w:hyperlink r:id="rId13" w:history="1">
        <w:r w:rsidRPr="00E559B1">
          <w:rPr>
            <w:u w:val="single"/>
          </w:rPr>
          <w:t>www.vmnvd.gov.lv</w:t>
        </w:r>
      </w:hyperlink>
      <w:r w:rsidRPr="00E559B1">
        <w:t xml:space="preserve"> sadaļā  “Profesionāļiem” esošajā dokumentā</w:t>
      </w:r>
      <w:r w:rsidR="000D1733" w:rsidRPr="00E559B1">
        <w:t xml:space="preserve"> </w:t>
      </w:r>
      <w:hyperlink r:id="rId14" w:history="1">
        <w:r w:rsidR="00C45F73" w:rsidRPr="00E559B1">
          <w:rPr>
            <w:rStyle w:val="Hyperlink"/>
            <w:color w:val="auto"/>
            <w:u w:val="none"/>
          </w:rPr>
          <w:t>"Ļaundabīgo audzēju recidīvu primāra diagnostika noteiktām lokalizācijām"</w:t>
        </w:r>
      </w:hyperlink>
      <w:r w:rsidR="00C45F73" w:rsidRPr="00E559B1">
        <w:t xml:space="preserve"> </w:t>
      </w:r>
      <w:r w:rsidRPr="00E559B1">
        <w:t xml:space="preserve">norādītajām diagnozēm, manipulācijām, ja, ievadot  Vadības informācijas sistēmā veidlapas Nr.024/u „Ambulatorā pacienta talons” informāciju, norādīta pacientu grupa </w:t>
      </w:r>
      <w:r w:rsidRPr="00E559B1">
        <w:rPr>
          <w:i/>
          <w:iCs/>
        </w:rPr>
        <w:t>“</w:t>
      </w:r>
      <w:r w:rsidR="006A0F9E" w:rsidRPr="00E559B1">
        <w:rPr>
          <w:i/>
          <w:iCs/>
        </w:rPr>
        <w:t>C2P</w:t>
      </w:r>
      <w:r w:rsidRPr="00E559B1">
        <w:rPr>
          <w:i/>
          <w:iCs/>
        </w:rPr>
        <w:t xml:space="preserve"> –Ļaundabīgo audzēju recidīvu primāra diagnostika”</w:t>
      </w:r>
      <w:r w:rsidRPr="00E559B1">
        <w:t>;</w:t>
      </w:r>
    </w:p>
    <w:p w14:paraId="32FC6398" w14:textId="77777777" w:rsidR="00A46BE9" w:rsidRPr="00E559B1" w:rsidRDefault="00A46BE9" w:rsidP="00E559B1">
      <w:pPr>
        <w:pStyle w:val="ListParagraph"/>
        <w:numPr>
          <w:ilvl w:val="1"/>
          <w:numId w:val="2"/>
        </w:numPr>
        <w:ind w:left="0" w:firstLine="0"/>
        <w:jc w:val="both"/>
      </w:pPr>
      <w:r w:rsidRPr="00E559B1">
        <w:t>ja IZPILDĪTĀJS ir norādīts veselības aprūpes organizēšanu un finansēšanu regulējošajos normatīvos aktos kā ārstniecības iestāde, uz kuru personas nosūta pie konkrēta speciālista konsultācijas saņemšanai ar primārās diagnostikas izmeklējumos konstatētu ļaundabīga audzēja recidīva atradni:</w:t>
      </w:r>
    </w:p>
    <w:p w14:paraId="1785901E" w14:textId="77777777" w:rsidR="00A46BE9" w:rsidRPr="00E559B1" w:rsidRDefault="00A46BE9" w:rsidP="00E559B1">
      <w:pPr>
        <w:pStyle w:val="ListParagraph"/>
        <w:numPr>
          <w:ilvl w:val="2"/>
          <w:numId w:val="2"/>
        </w:numPr>
        <w:ind w:left="0" w:firstLine="0"/>
        <w:jc w:val="both"/>
      </w:pPr>
      <w:r w:rsidRPr="00E559B1">
        <w:t>samaksu par speciālistu veiktajām aprūpes epizodēm;</w:t>
      </w:r>
    </w:p>
    <w:p w14:paraId="79F696D4" w14:textId="0E9A19F5" w:rsidR="00A46BE9" w:rsidRPr="00E559B1" w:rsidRDefault="00A46BE9" w:rsidP="00E559B1">
      <w:pPr>
        <w:pStyle w:val="ListParagraph"/>
        <w:numPr>
          <w:ilvl w:val="2"/>
          <w:numId w:val="2"/>
        </w:numPr>
        <w:ind w:left="0" w:firstLine="0"/>
        <w:jc w:val="both"/>
      </w:pPr>
      <w:r w:rsidRPr="00E559B1">
        <w:t xml:space="preserve">samaksu par veiktajiem ļaundabīgo audzēju recidīvu sekundārās diagnostikas izmeklējumiem atbilstoši DIENESTA tīmekļvietnē </w:t>
      </w:r>
      <w:hyperlink r:id="rId15" w:history="1">
        <w:r w:rsidRPr="00E559B1">
          <w:rPr>
            <w:u w:val="single"/>
          </w:rPr>
          <w:t>www.vmnvd.gov.lv</w:t>
        </w:r>
      </w:hyperlink>
      <w:r w:rsidRPr="00E559B1">
        <w:t xml:space="preserve"> sadaļā  “Profesionāļiem” esošajā dokumentā</w:t>
      </w:r>
      <w:r w:rsidR="000D1733" w:rsidRPr="00E559B1">
        <w:t xml:space="preserve"> </w:t>
      </w:r>
      <w:hyperlink r:id="rId16" w:history="1">
        <w:r w:rsidR="000D1733" w:rsidRPr="00E559B1">
          <w:rPr>
            <w:rStyle w:val="Hyperlink"/>
            <w:color w:val="auto"/>
            <w:u w:val="none"/>
          </w:rPr>
          <w:t>"Ļaundabīgo audzēju recidīvu sekundārā diagnostika noteiktām lokalizācijām"</w:t>
        </w:r>
      </w:hyperlink>
      <w:r w:rsidR="000D1733" w:rsidRPr="00E559B1">
        <w:t xml:space="preserve"> </w:t>
      </w:r>
      <w:r w:rsidRPr="00E559B1">
        <w:t>norādītajām diagnozēm un manipulācijām, ja, ievadot Vadības informācijas sistēmā veidlapas Nr.024/u „Ambulatorā pacienta talons” informāciju,  norādīta pacientu grupa  „</w:t>
      </w:r>
      <w:r w:rsidR="006A0F9E" w:rsidRPr="00E559B1">
        <w:rPr>
          <w:i/>
        </w:rPr>
        <w:t>C2S</w:t>
      </w:r>
      <w:r w:rsidRPr="00E559B1">
        <w:rPr>
          <w:i/>
        </w:rPr>
        <w:t xml:space="preserve"> - Ļaundabīgo audzēju recidīvu sekundārā diagnostika</w:t>
      </w:r>
      <w:r w:rsidRPr="00E559B1">
        <w:t>”;</w:t>
      </w:r>
    </w:p>
    <w:p w14:paraId="2B43241E" w14:textId="1A5A2789" w:rsidR="00A46BE9" w:rsidRPr="00E559B1" w:rsidRDefault="00A46BE9" w:rsidP="00E559B1">
      <w:pPr>
        <w:pStyle w:val="ListParagraph"/>
        <w:numPr>
          <w:ilvl w:val="2"/>
          <w:numId w:val="2"/>
        </w:numPr>
        <w:ind w:left="0" w:firstLine="0"/>
        <w:jc w:val="both"/>
      </w:pPr>
      <w:r w:rsidRPr="00E559B1">
        <w:rPr>
          <w:rFonts w:eastAsia="Calibri"/>
          <w:lang w:eastAsia="en-US"/>
        </w:rPr>
        <w:t xml:space="preserve">samaksu par ārstu konsīlijiem, kuros tiek noteikta </w:t>
      </w:r>
      <w:r w:rsidR="000577F9" w:rsidRPr="00E559B1">
        <w:rPr>
          <w:rFonts w:eastAsia="Calibri"/>
          <w:lang w:eastAsia="en-US"/>
        </w:rPr>
        <w:t xml:space="preserve">vai mainīta </w:t>
      </w:r>
      <w:r w:rsidRPr="00E559B1">
        <w:rPr>
          <w:rFonts w:eastAsia="Calibri"/>
          <w:lang w:eastAsia="en-US"/>
        </w:rPr>
        <w:t xml:space="preserve">turpmākā terapijas taktika atbilstoši veselības aprūpes organizēšanu un finansēšanu regulējošajos normatīvos aktos noteiktajiem ļaundabīgo audzēju recidīvu sekundārās diagnostikas noteikumiem, ja, ievadot Vadības informācijas sistēmā veidlapas Nr.024/u „Ambulatorā pacienta talons” ārsts-konsīlija vadītājs  uzrāda manipulāciju </w:t>
      </w:r>
      <w:r w:rsidR="006A0F9E" w:rsidRPr="00E559B1">
        <w:rPr>
          <w:rFonts w:eastAsia="Calibri"/>
          <w:lang w:eastAsia="en-US"/>
        </w:rPr>
        <w:t>60228</w:t>
      </w:r>
      <w:r w:rsidRPr="00E559B1">
        <w:rPr>
          <w:rFonts w:eastAsia="Calibri"/>
          <w:lang w:eastAsia="en-US"/>
        </w:rPr>
        <w:t xml:space="preserve"> „</w:t>
      </w:r>
      <w:bookmarkStart w:id="3" w:name="_Hlk90989518"/>
      <w:r w:rsidRPr="00E559B1">
        <w:rPr>
          <w:rFonts w:eastAsia="Calibri"/>
          <w:i/>
          <w:lang w:eastAsia="en-US"/>
        </w:rPr>
        <w:t>Ārstu konsīlijs (līdz 4 speciālistiem) terapijas taktikas pieņemšanai pacientam ar diagnosticētu onkoloģiskās slimības recidīvu. Iekļauta samaksa par visu konsīlijā iesaistīto darbu. Vienam pacientam vienu reizi norāda konsīlija vadītājs</w:t>
      </w:r>
      <w:r w:rsidRPr="00E559B1">
        <w:rPr>
          <w:rFonts w:eastAsia="Calibri"/>
          <w:lang w:eastAsia="en-US"/>
        </w:rPr>
        <w:t>”</w:t>
      </w:r>
      <w:r w:rsidR="000577F9" w:rsidRPr="00E559B1">
        <w:t xml:space="preserve"> nosakot turpmāko terapijas taktiku vai 60210 “</w:t>
      </w:r>
      <w:r w:rsidR="000577F9" w:rsidRPr="00E559B1">
        <w:rPr>
          <w:i/>
          <w:iCs/>
        </w:rPr>
        <w:t>Multidisciplināra sanāksme (līdz 4 speciālistiem) terapijas taktikas mainīšanai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r w:rsidR="000577F9" w:rsidRPr="00E559B1">
        <w:t>” mainot turpmāko terapijas taktiku. Papildus tiek veikta samaksa par katra nākamā (no 5.speciālista) speciālista dalību multidisciplinārā sanāksmē, norādot manipulāciju 60226 “</w:t>
      </w:r>
      <w:r w:rsidR="000577F9" w:rsidRPr="00E559B1">
        <w:rPr>
          <w:i/>
          <w:iCs/>
        </w:rPr>
        <w:t>Piemaksa manipulācijai 60209, 60210, 60218, 60228 par katra nākamā  (no 5. speciālista) speciālista dalību multidisciplinārā sanāksmē pacientiem ar onkoloģisku slimību. Manipulāciju norāda konsīlija vadītājs</w:t>
      </w:r>
      <w:r w:rsidR="000577F9" w:rsidRPr="00E559B1">
        <w:t>”</w:t>
      </w:r>
      <w:bookmarkEnd w:id="3"/>
    </w:p>
    <w:p w14:paraId="68271400" w14:textId="2838E06C" w:rsidR="00C11437" w:rsidRPr="00E559B1" w:rsidRDefault="00C11437" w:rsidP="00E559B1">
      <w:pPr>
        <w:pStyle w:val="ListParagraph"/>
        <w:numPr>
          <w:ilvl w:val="1"/>
          <w:numId w:val="2"/>
        </w:numPr>
        <w:ind w:left="0" w:firstLine="0"/>
        <w:jc w:val="both"/>
      </w:pPr>
      <w:r w:rsidRPr="00E559B1">
        <w:t>samaksu par veikto imūnprofilaksi  pret sezonālo saslimšanu ar respiratori sincitiālo vīrusu bērniem ar augstu saslimšanas risku</w:t>
      </w:r>
      <w:r w:rsidR="007F1F9A" w:rsidRPr="00E559B1">
        <w:t>;</w:t>
      </w:r>
    </w:p>
    <w:p w14:paraId="29065DD6" w14:textId="05FBC603" w:rsidR="002909DC" w:rsidRPr="00E559B1" w:rsidRDefault="002909DC" w:rsidP="00E559B1">
      <w:pPr>
        <w:pStyle w:val="ListParagraph"/>
        <w:numPr>
          <w:ilvl w:val="1"/>
          <w:numId w:val="2"/>
        </w:numPr>
        <w:ind w:left="0" w:firstLine="0"/>
        <w:jc w:val="both"/>
      </w:pPr>
      <w:r w:rsidRPr="00E559B1">
        <w:rPr>
          <w:iCs/>
        </w:rPr>
        <w:t xml:space="preserve">samaksu par pacientu izmeklēšanu pirms un pēc aknu transplantācijas atbilstoši </w:t>
      </w:r>
      <w:r w:rsidR="00CF2620" w:rsidRPr="00E559B1">
        <w:rPr>
          <w:iCs/>
        </w:rPr>
        <w:t>D</w:t>
      </w:r>
      <w:r w:rsidR="00EA0C19" w:rsidRPr="00E559B1">
        <w:rPr>
          <w:iCs/>
        </w:rPr>
        <w:t>IENESTA</w:t>
      </w:r>
      <w:r w:rsidR="00CF2620" w:rsidRPr="00E559B1">
        <w:rPr>
          <w:iCs/>
        </w:rPr>
        <w:t xml:space="preserve"> </w:t>
      </w:r>
      <w:r w:rsidR="004C2BDF" w:rsidRPr="00E559B1">
        <w:t xml:space="preserve">tīmekļvietnē </w:t>
      </w:r>
      <w:hyperlink r:id="rId17" w:history="1">
        <w:r w:rsidR="004C2BDF" w:rsidRPr="00E559B1">
          <w:rPr>
            <w:u w:val="single"/>
          </w:rPr>
          <w:t>www.vmnvd.gov.lv</w:t>
        </w:r>
      </w:hyperlink>
      <w:r w:rsidR="004C2BDF" w:rsidRPr="00E559B1">
        <w:t xml:space="preserve"> sadaļā  “</w:t>
      </w:r>
      <w:r w:rsidR="00DB53EE" w:rsidRPr="00E559B1">
        <w:t>Profesionāļiem</w:t>
      </w:r>
      <w:r w:rsidR="004C2BDF" w:rsidRPr="00E559B1">
        <w:t xml:space="preserve">” </w:t>
      </w:r>
      <w:r w:rsidR="00CF2620" w:rsidRPr="00E559B1">
        <w:rPr>
          <w:iCs/>
        </w:rPr>
        <w:t>esošajā</w:t>
      </w:r>
      <w:r w:rsidRPr="00E559B1">
        <w:rPr>
          <w:iCs/>
        </w:rPr>
        <w:t xml:space="preserve"> dokumentā</w:t>
      </w:r>
      <w:r w:rsidR="003F419E" w:rsidRPr="00E559B1">
        <w:rPr>
          <w:iCs/>
        </w:rPr>
        <w:t xml:space="preserve"> </w:t>
      </w:r>
      <w:hyperlink r:id="rId18" w:history="1">
        <w:r w:rsidR="003F419E" w:rsidRPr="00E559B1">
          <w:rPr>
            <w:rStyle w:val="Hyperlink"/>
            <w:iCs/>
            <w:color w:val="auto"/>
            <w:u w:val="none"/>
          </w:rPr>
          <w:t>“Apmaksas nosacījumi izmeklējumiem pirms un pēc aknu transplantācijas”</w:t>
        </w:r>
      </w:hyperlink>
      <w:r w:rsidR="003F419E" w:rsidRPr="00E559B1">
        <w:rPr>
          <w:iCs/>
        </w:rPr>
        <w:t xml:space="preserve"> </w:t>
      </w:r>
      <w:r w:rsidRPr="00E559B1">
        <w:rPr>
          <w:iCs/>
        </w:rPr>
        <w:t xml:space="preserve">iekļautajiem apmaksas  nosacījumiem, ja, ievadot Vadības informācijas sistēmā veidlapas Nr.024/u „Ambulatorā pacienta talons” informāciju,  norādīta pacientu grupa  </w:t>
      </w:r>
      <w:r w:rsidRPr="00E559B1">
        <w:rPr>
          <w:i/>
          <w:iCs/>
        </w:rPr>
        <w:t>„AT - Pacientu izmeklēšana pirms un pēc aknu transplantācijas”</w:t>
      </w:r>
      <w:r w:rsidRPr="00E559B1">
        <w:rPr>
          <w:iCs/>
        </w:rPr>
        <w:t>;</w:t>
      </w:r>
    </w:p>
    <w:p w14:paraId="17C2CC65" w14:textId="1B61F11F" w:rsidR="007F1F9A" w:rsidRPr="00E559B1" w:rsidRDefault="007F1F9A" w:rsidP="00E559B1">
      <w:pPr>
        <w:pStyle w:val="ListParagraph"/>
        <w:numPr>
          <w:ilvl w:val="1"/>
          <w:numId w:val="2"/>
        </w:numPr>
        <w:ind w:left="0" w:firstLine="0"/>
        <w:jc w:val="both"/>
      </w:pPr>
      <w:r w:rsidRPr="00E559B1">
        <w:t xml:space="preserve">samaksu par izmeklējumiem, uz kuriem nosūtījis ģimenes ārsts, pacientu sirds un asinsvadu slimību riska noteikšanai noteiktā vecumā atbilstoši </w:t>
      </w:r>
      <w:r w:rsidR="00EA0C19" w:rsidRPr="00E559B1">
        <w:t xml:space="preserve">DIENESTA </w:t>
      </w:r>
      <w:r w:rsidR="004C2BDF" w:rsidRPr="00E559B1">
        <w:t xml:space="preserve">tīmekļvietnē </w:t>
      </w:r>
      <w:hyperlink r:id="rId19" w:history="1">
        <w:r w:rsidR="004C2BDF" w:rsidRPr="00E559B1">
          <w:rPr>
            <w:u w:val="single"/>
          </w:rPr>
          <w:t>www.vmnvd.gov.lv</w:t>
        </w:r>
      </w:hyperlink>
      <w:r w:rsidR="004C2BDF" w:rsidRPr="00E559B1">
        <w:t xml:space="preserve"> sadaļā  “</w:t>
      </w:r>
      <w:r w:rsidR="00DB53EE" w:rsidRPr="00E559B1">
        <w:t>Profesionāļiem</w:t>
      </w:r>
      <w:r w:rsidR="004C2BDF" w:rsidRPr="00E559B1">
        <w:t xml:space="preserve">” </w:t>
      </w:r>
      <w:r w:rsidR="00EA0C19" w:rsidRPr="00E559B1">
        <w:t xml:space="preserve">esošajā </w:t>
      </w:r>
      <w:r w:rsidRPr="00E559B1">
        <w:t>dokumentā</w:t>
      </w:r>
      <w:r w:rsidR="003F419E" w:rsidRPr="00E559B1">
        <w:t xml:space="preserve"> </w:t>
      </w:r>
      <w:hyperlink r:id="rId20" w:history="1">
        <w:r w:rsidR="003F419E" w:rsidRPr="00E559B1">
          <w:rPr>
            <w:rStyle w:val="Hyperlink"/>
            <w:color w:val="auto"/>
            <w:u w:val="none"/>
          </w:rPr>
          <w:t>“Apmaksas nosacījumi sirds un asinsvadu slimību riska noteikšanai”</w:t>
        </w:r>
      </w:hyperlink>
      <w:r w:rsidR="003F419E" w:rsidRPr="00E559B1">
        <w:t xml:space="preserve"> </w:t>
      </w:r>
      <w:r w:rsidRPr="00E559B1">
        <w:t xml:space="preserve">iekļautajiem apmaksas  nosacījumiem, ja, </w:t>
      </w:r>
      <w:bookmarkStart w:id="4" w:name="_Hlk90643595"/>
      <w:r w:rsidRPr="00E559B1">
        <w:t>ievadot Vadības informācijas sistēmā veidlapas Nr.024/u „Ambulatorā pacienta talons” informāciju,  norādīta pacientu grupa  „</w:t>
      </w:r>
      <w:r w:rsidRPr="00E559B1">
        <w:rPr>
          <w:i/>
        </w:rPr>
        <w:t>SCO – Izmeklējumi sirds un asinsvadu slimību riska noteikšanai noteiktā vecumā (SCORE)”</w:t>
      </w:r>
      <w:r w:rsidRPr="00E559B1">
        <w:t xml:space="preserve"> </w:t>
      </w:r>
      <w:bookmarkEnd w:id="4"/>
      <w:r w:rsidRPr="00E559B1">
        <w:t>un diagnozes kods Z03.5 atbilstoši Starptautiskajam slimību klasifikatoram (SSK-10)</w:t>
      </w:r>
      <w:r w:rsidR="00EE07C8" w:rsidRPr="00E559B1">
        <w:t>;</w:t>
      </w:r>
    </w:p>
    <w:p w14:paraId="63E44005" w14:textId="06406685" w:rsidR="00EC46C7" w:rsidRPr="00E559B1" w:rsidRDefault="00542486" w:rsidP="00E559B1">
      <w:pPr>
        <w:pStyle w:val="ListParagraph"/>
        <w:numPr>
          <w:ilvl w:val="1"/>
          <w:numId w:val="2"/>
        </w:numPr>
        <w:ind w:left="0" w:firstLine="0"/>
        <w:jc w:val="both"/>
      </w:pPr>
      <w:bookmarkStart w:id="5" w:name="_Hlk89166721"/>
      <w:r w:rsidRPr="00E559B1">
        <w:lastRenderedPageBreak/>
        <w:t>samaksu par skābekļa terapiju</w:t>
      </w:r>
      <w:r w:rsidR="00F62FEF" w:rsidRPr="00E559B1">
        <w:t xml:space="preserve"> mājās</w:t>
      </w:r>
      <w:r w:rsidR="00EC46C7" w:rsidRPr="00E559B1">
        <w:t>;</w:t>
      </w:r>
    </w:p>
    <w:p w14:paraId="3E5FA3A9" w14:textId="4E1FEF76" w:rsidR="004918A2" w:rsidRPr="005F68EA" w:rsidRDefault="004918A2" w:rsidP="00E559B1">
      <w:pPr>
        <w:pStyle w:val="ListParagraph"/>
        <w:numPr>
          <w:ilvl w:val="1"/>
          <w:numId w:val="2"/>
        </w:numPr>
        <w:ind w:left="0" w:firstLine="0"/>
        <w:jc w:val="both"/>
        <w:rPr>
          <w:i/>
          <w:iCs/>
        </w:rPr>
      </w:pPr>
      <w:bookmarkStart w:id="6" w:name="_Hlk90650757"/>
      <w:r w:rsidRPr="005F68EA">
        <w:rPr>
          <w:i/>
          <w:iCs/>
        </w:rPr>
        <w:t>svītrots (</w:t>
      </w:r>
      <w:r w:rsidR="005F68EA" w:rsidRPr="005F68EA">
        <w:rPr>
          <w:i/>
          <w:iCs/>
        </w:rPr>
        <w:t>22.03.2024. rīkojums Nr. 16-2/52/2024</w:t>
      </w:r>
      <w:r w:rsidRPr="005F68EA">
        <w:rPr>
          <w:i/>
          <w:iCs/>
        </w:rPr>
        <w:t>)</w:t>
      </w:r>
    </w:p>
    <w:p w14:paraId="468D1073" w14:textId="438AC977" w:rsidR="0030453D" w:rsidRPr="00E559B1" w:rsidRDefault="00EA7EDC" w:rsidP="00E559B1">
      <w:pPr>
        <w:pStyle w:val="ListParagraph"/>
        <w:numPr>
          <w:ilvl w:val="1"/>
          <w:numId w:val="2"/>
        </w:numPr>
        <w:ind w:left="0" w:firstLine="0"/>
        <w:jc w:val="both"/>
      </w:pPr>
      <w:r w:rsidRPr="00E559B1">
        <w:t xml:space="preserve">samaksu par </w:t>
      </w:r>
      <w:r w:rsidR="00C434B2" w:rsidRPr="00E559B1">
        <w:t xml:space="preserve">DIENESTA tīmekļvietnē www.vmnvd.gov.lv sadaļā „Profesionāļiem” publicētajā dokumentā “Manipulāciju saraksts” norādītajām manipulācijām ar atzīmi </w:t>
      </w:r>
      <w:r w:rsidR="00864C5A" w:rsidRPr="00E559B1">
        <w:t>“Manipulācijas, kuras apmaksā no “Līdzekļi neparedzētiem gadījumiem””</w:t>
      </w:r>
      <w:r w:rsidR="00C434B2" w:rsidRPr="00E559B1">
        <w:t>;</w:t>
      </w:r>
    </w:p>
    <w:bookmarkEnd w:id="6"/>
    <w:p w14:paraId="432DDBED" w14:textId="77777777" w:rsidR="00A46BE9" w:rsidRPr="00E559B1" w:rsidRDefault="003529A6" w:rsidP="00E559B1">
      <w:pPr>
        <w:pStyle w:val="ListParagraph"/>
        <w:numPr>
          <w:ilvl w:val="1"/>
          <w:numId w:val="2"/>
        </w:numPr>
        <w:ind w:left="0" w:firstLine="0"/>
        <w:jc w:val="both"/>
      </w:pPr>
      <w:r w:rsidRPr="00E559B1">
        <w:t>samaksu par patvēruma meklētājiem sniegtajiem veselības aprūpes pakalpojumiem, ja, ievadot Vadības informācijas sistēmā veidlapas Nr.024/u „Ambulatorā pacienta talons” informāciju, norādīta pacientu grupa  „</w:t>
      </w:r>
      <w:r w:rsidRPr="00E559B1">
        <w:rPr>
          <w:i/>
          <w:iCs/>
        </w:rPr>
        <w:t>101 - Patvēruma meklētājs, kuram Ministru kabineta noteiktajā kārtībā ir izsniegts patvēruma meklētāja personas dokuments vai ārzemnieks, kurš aizturēts Imigrācijas likumā noteiktajā kārtībā</w:t>
      </w:r>
      <w:r w:rsidRPr="00E559B1">
        <w:t>”</w:t>
      </w:r>
      <w:r w:rsidR="00A46BE9" w:rsidRPr="00E559B1">
        <w:t>;</w:t>
      </w:r>
    </w:p>
    <w:p w14:paraId="49D0027F" w14:textId="77777777" w:rsidR="00CE6B97" w:rsidRPr="00E559B1" w:rsidRDefault="00A46BE9" w:rsidP="00E559B1">
      <w:pPr>
        <w:pStyle w:val="ListParagraph"/>
        <w:numPr>
          <w:ilvl w:val="1"/>
          <w:numId w:val="2"/>
        </w:numPr>
        <w:ind w:left="0" w:firstLine="0"/>
        <w:jc w:val="both"/>
      </w:pPr>
      <w:r w:rsidRPr="00E559B1">
        <w:t xml:space="preserve">samaksu par sniegtajiem veselības aprūpes pakalpojumiem autiska spektra traucējumu diagnostikai, </w:t>
      </w:r>
      <w:r w:rsidR="00CE6B97" w:rsidRPr="00E559B1">
        <w:t>ja tiek veikta pilna autiskā spektra diagnostika bērniem līdz 18 gadu vecumam, ADI-R intervija, atgriezeniskās saites sniegšana vecākiem un rakstiska atzinuma sagatavošana;</w:t>
      </w:r>
    </w:p>
    <w:p w14:paraId="3C0A9EC7" w14:textId="12170C73" w:rsidR="003529A6" w:rsidRPr="00E559B1" w:rsidRDefault="00CE6B97" w:rsidP="00E559B1">
      <w:pPr>
        <w:pStyle w:val="ListParagraph"/>
        <w:numPr>
          <w:ilvl w:val="1"/>
          <w:numId w:val="2"/>
        </w:numPr>
        <w:ind w:left="0" w:firstLine="0"/>
        <w:jc w:val="both"/>
      </w:pPr>
      <w:r w:rsidRPr="00E559B1">
        <w:t xml:space="preserve">samaksu par </w:t>
      </w:r>
      <w:r w:rsidR="007662FB" w:rsidRPr="00E559B1">
        <w:t>sniegtajiem</w:t>
      </w:r>
      <w:r w:rsidR="00A07048" w:rsidRPr="00E559B1">
        <w:t xml:space="preserve"> </w:t>
      </w:r>
      <w:r w:rsidRPr="00E559B1">
        <w:t>prioritār</w:t>
      </w:r>
      <w:r w:rsidR="007662FB" w:rsidRPr="00E559B1">
        <w:t>aj</w:t>
      </w:r>
      <w:r w:rsidRPr="00E559B1">
        <w:t xml:space="preserve">iem pakalpojumiem ļaundabīgo audzēju pacientiem, </w:t>
      </w:r>
      <w:bookmarkStart w:id="7" w:name="_Hlk131688157"/>
      <w:r w:rsidRPr="00E559B1">
        <w:t>ja, ievadot Vadības informācijas sistēmā veidlapas Nr.024/u „Ambulatorā pacienta talons” informāciju, norādīta</w:t>
      </w:r>
      <w:r w:rsidR="00387841" w:rsidRPr="00E559B1">
        <w:t xml:space="preserve"> pamatdiagnoze C00-D09 vai D37-D48 un</w:t>
      </w:r>
      <w:r w:rsidRPr="00E559B1">
        <w:t xml:space="preserve"> pacientu grupa  </w:t>
      </w:r>
      <w:r w:rsidR="00387841" w:rsidRPr="00E559B1">
        <w:rPr>
          <w:i/>
          <w:iCs/>
        </w:rPr>
        <w:t>“</w:t>
      </w:r>
      <w:r w:rsidR="0060338D" w:rsidRPr="00E559B1">
        <w:rPr>
          <w:i/>
          <w:iCs/>
        </w:rPr>
        <w:t>CP</w:t>
      </w:r>
      <w:r w:rsidR="00387841" w:rsidRPr="00E559B1">
        <w:rPr>
          <w:i/>
          <w:iCs/>
        </w:rPr>
        <w:t xml:space="preserve"> – Personas ar ļaundabīgo audzēju diagnozi, kas saņem prioritāros pakalpojumus</w:t>
      </w:r>
      <w:r w:rsidR="00CF3FE8" w:rsidRPr="00E559B1">
        <w:rPr>
          <w:i/>
          <w:iCs/>
        </w:rPr>
        <w:t>”</w:t>
      </w:r>
      <w:r w:rsidR="0082055F" w:rsidRPr="00E559B1">
        <w:t>;</w:t>
      </w:r>
    </w:p>
    <w:bookmarkEnd w:id="5"/>
    <w:bookmarkEnd w:id="7"/>
    <w:p w14:paraId="330893FE" w14:textId="4EAE4CB2" w:rsidR="0082055F" w:rsidRPr="00E559B1" w:rsidRDefault="0082055F" w:rsidP="00E559B1">
      <w:pPr>
        <w:pStyle w:val="ListParagraph"/>
        <w:numPr>
          <w:ilvl w:val="1"/>
          <w:numId w:val="2"/>
        </w:numPr>
        <w:ind w:left="0" w:firstLine="0"/>
        <w:jc w:val="both"/>
      </w:pPr>
      <w:r w:rsidRPr="00E559B1">
        <w:t xml:space="preserve">samaksu par </w:t>
      </w:r>
      <w:r w:rsidR="00EA41B9" w:rsidRPr="00E559B1">
        <w:t xml:space="preserve">Ukrainas iedzīvotājiem, kuri atrodas Latvijas Republikā </w:t>
      </w:r>
      <w:r w:rsidR="00DE4309" w:rsidRPr="00E559B1">
        <w:t xml:space="preserve">saistībā ar </w:t>
      </w:r>
      <w:r w:rsidR="00EA41B9" w:rsidRPr="00E559B1">
        <w:t>militār</w:t>
      </w:r>
      <w:r w:rsidR="00DE4309" w:rsidRPr="00E559B1">
        <w:t>o</w:t>
      </w:r>
      <w:r w:rsidR="00EA41B9" w:rsidRPr="00E559B1">
        <w:t xml:space="preserve"> konflikt</w:t>
      </w:r>
      <w:r w:rsidR="00DE4309" w:rsidRPr="00E559B1">
        <w:t>u,</w:t>
      </w:r>
      <w:r w:rsidR="00EA41B9" w:rsidRPr="00E559B1">
        <w:t xml:space="preserve"> </w:t>
      </w:r>
      <w:r w:rsidR="008E1A20" w:rsidRPr="00E559B1">
        <w:t>sniegtajiem veselības aprūpes pakalpojumiem</w:t>
      </w:r>
      <w:r w:rsidR="00EA41B9" w:rsidRPr="00E559B1">
        <w:t>,</w:t>
      </w:r>
      <w:r w:rsidR="008E1A20" w:rsidRPr="00E559B1">
        <w:t xml:space="preserve"> </w:t>
      </w:r>
      <w:r w:rsidRPr="00E559B1">
        <w:t>ja, ievadot Vadības informācijas sistēmā veidlapas Nr.024/u „Ambulatorā pacienta talons” informāciju, norādīta pacientu grupa  „</w:t>
      </w:r>
      <w:r w:rsidR="00005A8A" w:rsidRPr="00E559B1">
        <w:rPr>
          <w:i/>
          <w:iCs/>
        </w:rPr>
        <w:t>135</w:t>
      </w:r>
      <w:r w:rsidRPr="00E559B1">
        <w:rPr>
          <w:i/>
          <w:iCs/>
        </w:rPr>
        <w:t xml:space="preserve"> - </w:t>
      </w:r>
      <w:r w:rsidR="00005A8A" w:rsidRPr="00E559B1">
        <w:rPr>
          <w:i/>
          <w:iCs/>
        </w:rPr>
        <w:t>Ukrainas iedzīvotājs, kurš izceļo no Ukrainas saistībā ar Krievijas Federācijas izraisīto militāro konfliktu tajā, vai kurš atrodas Latvijas Republikā un nevar atgriezties Ukrainā minētā konflikta laikā</w:t>
      </w:r>
      <w:r w:rsidRPr="00E559B1">
        <w:t>”</w:t>
      </w:r>
      <w:r w:rsidR="00660697" w:rsidRPr="00E559B1">
        <w:t xml:space="preserve"> vai “137 - </w:t>
      </w:r>
      <w:r w:rsidR="00660697" w:rsidRPr="00E559B1">
        <w:rPr>
          <w:i/>
          <w:iCs/>
        </w:rPr>
        <w:t>Latvijā sociāli apdrošināts (nodarbināts, ieslodzīts u.c.) Ukrainas iedzīvotājs, kurš atrodas Latvijas Republikā un nevar atgriezties Ukrainā saistībā ar militāro konfliktu</w:t>
      </w:r>
      <w:r w:rsidR="00660697" w:rsidRPr="00E559B1">
        <w:t>”</w:t>
      </w:r>
      <w:r w:rsidR="000B6F12" w:rsidRPr="00E559B1">
        <w:t>;</w:t>
      </w:r>
    </w:p>
    <w:p w14:paraId="0C2C626A" w14:textId="7C38957A" w:rsidR="000B6F12" w:rsidRPr="00E559B1" w:rsidRDefault="000B6F12" w:rsidP="00E559B1">
      <w:pPr>
        <w:pStyle w:val="ListParagraph"/>
        <w:numPr>
          <w:ilvl w:val="1"/>
          <w:numId w:val="2"/>
        </w:numPr>
        <w:ind w:left="0" w:firstLine="0"/>
        <w:jc w:val="both"/>
      </w:pPr>
      <w:r w:rsidRPr="00E559B1">
        <w:t xml:space="preserve">samaksu par sniegtajiem psiholoģiskās un psihoterapeitiskās palīdzības pakalpojumiem, ja, ievadot Vadības informācijas sistēmā veidlapas Nr.024/u „Ambulatorā pacienta talons” informāciju, norādīta manipulācija 13028 </w:t>
      </w:r>
      <w:r w:rsidRPr="00E559B1">
        <w:rPr>
          <w:i/>
          <w:iCs/>
        </w:rPr>
        <w:t>“Klīniskā un veselības psihologa konsultācija”</w:t>
      </w:r>
      <w:r w:rsidRPr="00E559B1">
        <w:t xml:space="preserve"> vai 13029 </w:t>
      </w:r>
      <w:r w:rsidRPr="00E559B1">
        <w:rPr>
          <w:i/>
          <w:iCs/>
        </w:rPr>
        <w:t>“Klīniskā un veselības psihologa, kurš ir apguvis tālākizglītību psihoterapijā, vai ārsta psihoterapeita konsultācija”</w:t>
      </w:r>
      <w:r w:rsidR="001055C0" w:rsidRPr="00E559B1">
        <w:t>;</w:t>
      </w:r>
    </w:p>
    <w:p w14:paraId="3DFA1E94" w14:textId="4A65EAB3" w:rsidR="00D31B77" w:rsidRPr="00E559B1" w:rsidRDefault="001055C0" w:rsidP="00E559B1">
      <w:pPr>
        <w:pStyle w:val="ListParagraph"/>
        <w:numPr>
          <w:ilvl w:val="1"/>
          <w:numId w:val="2"/>
        </w:numPr>
        <w:ind w:left="0" w:firstLine="0"/>
        <w:jc w:val="both"/>
      </w:pPr>
      <w:r w:rsidRPr="00E559B1">
        <w:rPr>
          <w:bCs/>
        </w:rPr>
        <w:t xml:space="preserve">samaksu par vakcināciju pret sezonālo gripu, ja, ievadot  Vadības informācijas sistēmā veidlapas Nr.024/u „Ambulatorā pacienta talons” </w:t>
      </w:r>
      <w:r w:rsidR="00D31B77" w:rsidRPr="00E559B1">
        <w:t>informāciju, norādīta pacientu grupa „</w:t>
      </w:r>
      <w:r w:rsidR="00002C0A" w:rsidRPr="00E559B1">
        <w:rPr>
          <w:i/>
          <w:iCs/>
        </w:rPr>
        <w:t>23 – Persona, kurai veic vakcināciju normatīvos aktos noteiktā kārtībā”</w:t>
      </w:r>
      <w:r w:rsidR="00D31B77" w:rsidRPr="00E559B1">
        <w:t xml:space="preserve"> un diagnoze “</w:t>
      </w:r>
      <w:r w:rsidR="00D31B77" w:rsidRPr="00E559B1">
        <w:rPr>
          <w:i/>
          <w:iCs/>
        </w:rPr>
        <w:t>Z25.1 - Nepieciešamība imunizēt pret gripu</w:t>
      </w:r>
      <w:r w:rsidR="00D31B77" w:rsidRPr="00E559B1">
        <w:t>”;</w:t>
      </w:r>
    </w:p>
    <w:p w14:paraId="5A3C2EB1" w14:textId="77777777" w:rsidR="00405533" w:rsidRDefault="0001387A" w:rsidP="00405533">
      <w:pPr>
        <w:pStyle w:val="ListParagraph"/>
        <w:numPr>
          <w:ilvl w:val="1"/>
          <w:numId w:val="2"/>
        </w:numPr>
        <w:ind w:left="0" w:firstLine="0"/>
        <w:jc w:val="both"/>
      </w:pPr>
      <w:r w:rsidRPr="00E559B1">
        <w:rPr>
          <w:bCs/>
        </w:rPr>
        <w:t>samaksu par agrīnās intervences pakalpojumiem bērniem līdz 6 gadu vecumam ar autiskā spektra traucējumiem</w:t>
      </w:r>
      <w:r w:rsidR="000C39CA" w:rsidRPr="00E559B1">
        <w:rPr>
          <w:bCs/>
        </w:rPr>
        <w:t xml:space="preserve">, </w:t>
      </w:r>
      <w:r w:rsidR="000C39CA" w:rsidRPr="00E559B1">
        <w:rPr>
          <w:rFonts w:eastAsia="Calibri"/>
          <w:lang w:eastAsia="en-US"/>
        </w:rPr>
        <w:t xml:space="preserve">ja, ievadot Vadības informācijas sistēmā veidlapas Nr.024/u „Ambulatorā pacienta talons” tiek uzrādīta 7.aprūpes epizode un pacientu grupa </w:t>
      </w:r>
      <w:r w:rsidR="000C39CA" w:rsidRPr="00E559B1">
        <w:rPr>
          <w:rFonts w:eastAsia="Calibri"/>
          <w:i/>
          <w:iCs/>
          <w:lang w:eastAsia="en-US"/>
        </w:rPr>
        <w:t>“139 - Bērns līdz 6 gadu vecumam (ieskaitot) ar autiskā spektra traucējumiem, kas saņem agrīnās intervences pakalpojumus”</w:t>
      </w:r>
      <w:r w:rsidR="00D31B77" w:rsidRPr="00E559B1">
        <w:rPr>
          <w:rFonts w:eastAsia="Calibri"/>
          <w:lang w:eastAsia="en-US"/>
        </w:rPr>
        <w:t>.</w:t>
      </w:r>
    </w:p>
    <w:p w14:paraId="16086EB8" w14:textId="2C6282AF" w:rsidR="000D63F4" w:rsidRPr="00405533" w:rsidRDefault="000D63F4" w:rsidP="00405533">
      <w:pPr>
        <w:pStyle w:val="ListParagraph"/>
        <w:numPr>
          <w:ilvl w:val="1"/>
          <w:numId w:val="2"/>
        </w:numPr>
        <w:ind w:left="0" w:firstLine="0"/>
        <w:jc w:val="both"/>
      </w:pPr>
      <w:r w:rsidRPr="00405533">
        <w:rPr>
          <w:i/>
          <w:iCs/>
        </w:rPr>
        <w:t xml:space="preserve">svītrots </w:t>
      </w:r>
      <w:r w:rsidR="0077187E" w:rsidRPr="00405533">
        <w:rPr>
          <w:i/>
          <w:iCs/>
        </w:rPr>
        <w:t>(22.03.2024. rīkojums Nr. 16-2/52/2024)</w:t>
      </w:r>
    </w:p>
    <w:p w14:paraId="6CEE920C" w14:textId="1D553030" w:rsidR="00A82966" w:rsidRPr="00E559B1" w:rsidRDefault="00AC00C7" w:rsidP="00E559B1">
      <w:pPr>
        <w:pStyle w:val="ListParagraph"/>
        <w:numPr>
          <w:ilvl w:val="1"/>
          <w:numId w:val="2"/>
        </w:numPr>
        <w:ind w:left="0" w:firstLine="0"/>
        <w:jc w:val="both"/>
      </w:pPr>
      <w:r w:rsidRPr="00E559B1">
        <w:rPr>
          <w:bCs/>
        </w:rPr>
        <w:t xml:space="preserve">samaksu par pērtiķu baku </w:t>
      </w:r>
      <w:r w:rsidR="00B87FF3" w:rsidRPr="00E559B1">
        <w:rPr>
          <w:bCs/>
        </w:rPr>
        <w:t xml:space="preserve">vai putnu gripas </w:t>
      </w:r>
      <w:r w:rsidRPr="00E559B1">
        <w:rPr>
          <w:bCs/>
        </w:rPr>
        <w:t xml:space="preserve">diagnostiku, </w:t>
      </w:r>
      <w:r w:rsidRPr="00E559B1">
        <w:rPr>
          <w:rFonts w:eastAsia="Calibri"/>
          <w:lang w:eastAsia="en-US"/>
        </w:rPr>
        <w:t>ja, ievadot Vadības informācijas sistēmā veidlapas Nr.024/u „Ambulatorā pacienta talons” tiek uzrādīta manipulācija</w:t>
      </w:r>
      <w:r w:rsidRPr="00E559B1">
        <w:rPr>
          <w:bCs/>
        </w:rPr>
        <w:t xml:space="preserve"> </w:t>
      </w:r>
      <w:r w:rsidRPr="00E559B1">
        <w:rPr>
          <w:bCs/>
          <w:i/>
          <w:iCs/>
        </w:rPr>
        <w:t xml:space="preserve">“42042 - </w:t>
      </w:r>
      <w:r w:rsidR="00B87FF3" w:rsidRPr="00E559B1">
        <w:rPr>
          <w:bCs/>
          <w:i/>
          <w:iCs/>
        </w:rPr>
        <w:t>Ādas nokasījuma paņemšana pērtiķu baku diagnostikai vai nazofaringeālā vai orofaringeālā iztriepes paņemšana putnu gripas diagnostikai</w:t>
      </w:r>
      <w:r w:rsidRPr="00E559B1">
        <w:rPr>
          <w:bCs/>
          <w:i/>
          <w:iCs/>
        </w:rPr>
        <w:t>”</w:t>
      </w:r>
      <w:r w:rsidR="00A82966" w:rsidRPr="00E559B1">
        <w:rPr>
          <w:bCs/>
        </w:rPr>
        <w:t>;</w:t>
      </w:r>
    </w:p>
    <w:p w14:paraId="3FC20B41" w14:textId="49BAE9C0" w:rsidR="00B33535" w:rsidRPr="00E559B1" w:rsidRDefault="00A82966" w:rsidP="00E559B1">
      <w:pPr>
        <w:pStyle w:val="ListParagraph"/>
        <w:numPr>
          <w:ilvl w:val="1"/>
          <w:numId w:val="2"/>
        </w:numPr>
        <w:ind w:left="0" w:firstLine="0"/>
        <w:jc w:val="both"/>
        <w:rPr>
          <w:bCs/>
        </w:rPr>
      </w:pPr>
      <w:r w:rsidRPr="00E559B1">
        <w:rPr>
          <w:bCs/>
        </w:rPr>
        <w:t xml:space="preserve">samaksu par sniegtajiem pakalpojumiem grūtniecēm un sievietēm pēcdzemdību periodā, ja, ievadot  Vadības informācijas sistēmā veidlapas Nr.024/u „Ambulatorā pacienta talons” informāciju, norādīta </w:t>
      </w:r>
      <w:r w:rsidR="00A07048" w:rsidRPr="00E559B1">
        <w:rPr>
          <w:bCs/>
        </w:rPr>
        <w:t>pamat</w:t>
      </w:r>
      <w:r w:rsidRPr="00E559B1">
        <w:rPr>
          <w:bCs/>
        </w:rPr>
        <w:t>diagnoze “</w:t>
      </w:r>
      <w:r w:rsidRPr="00E559B1">
        <w:rPr>
          <w:bCs/>
          <w:i/>
          <w:iCs/>
        </w:rPr>
        <w:t>Z35 – Augsta riska grūtniecības norises pārraudzīšana</w:t>
      </w:r>
      <w:r w:rsidRPr="00E559B1">
        <w:rPr>
          <w:bCs/>
        </w:rPr>
        <w:t xml:space="preserve">” </w:t>
      </w:r>
      <w:r w:rsidR="00B87FF3" w:rsidRPr="00E559B1">
        <w:rPr>
          <w:bCs/>
        </w:rPr>
        <w:t xml:space="preserve">un </w:t>
      </w:r>
      <w:r w:rsidR="00A07048" w:rsidRPr="00E559B1">
        <w:rPr>
          <w:bCs/>
        </w:rPr>
        <w:t xml:space="preserve">blakus diagnoze </w:t>
      </w:r>
      <w:r w:rsidR="00B33535" w:rsidRPr="00E559B1">
        <w:rPr>
          <w:bCs/>
          <w:i/>
          <w:iCs/>
        </w:rPr>
        <w:t>O00 – O99 “Grūtniecība, dzemdības un pēcdzemdību periods”</w:t>
      </w:r>
      <w:r w:rsidR="00B33535" w:rsidRPr="00E559B1">
        <w:rPr>
          <w:bCs/>
        </w:rPr>
        <w:t xml:space="preserve"> un/vai </w:t>
      </w:r>
      <w:r w:rsidR="00B33535" w:rsidRPr="00E559B1">
        <w:rPr>
          <w:bCs/>
          <w:i/>
          <w:iCs/>
        </w:rPr>
        <w:t>F53 “Citur neklasificēti psihiski un uzvedības traucējumi pēcdzemdību periodā</w:t>
      </w:r>
      <w:r w:rsidR="00CF3FE8" w:rsidRPr="00E559B1">
        <w:rPr>
          <w:bCs/>
          <w:i/>
          <w:iCs/>
        </w:rPr>
        <w:t>”</w:t>
      </w:r>
      <w:r w:rsidR="00B33535" w:rsidRPr="00E559B1">
        <w:rPr>
          <w:bCs/>
        </w:rPr>
        <w:t>;</w:t>
      </w:r>
    </w:p>
    <w:p w14:paraId="3380B8F2" w14:textId="015F2ABB" w:rsidR="00123AD5" w:rsidRPr="006A545D" w:rsidRDefault="00123AD5" w:rsidP="00E559B1">
      <w:pPr>
        <w:pStyle w:val="ListParagraph"/>
        <w:numPr>
          <w:ilvl w:val="1"/>
          <w:numId w:val="2"/>
        </w:numPr>
        <w:ind w:left="0" w:firstLine="0"/>
        <w:jc w:val="both"/>
        <w:rPr>
          <w:bCs/>
        </w:rPr>
      </w:pPr>
      <w:r w:rsidRPr="006A545D">
        <w:rPr>
          <w:bCs/>
        </w:rPr>
        <w:t>samaksu par sniegtajiem agrīnas intervences pakalpojumiem pacientiem ar akūtiem psihotiskiem traucējumiem</w:t>
      </w:r>
      <w:r w:rsidR="002E712D" w:rsidRPr="006A545D">
        <w:rPr>
          <w:iCs/>
        </w:rPr>
        <w:t xml:space="preserve">, ja, ievadot Vadības informācijas sistēmā veidlapas Nr.024/u „Ambulatorā pacienta talons” informāciju,  norādīta pacientu grupa </w:t>
      </w:r>
      <w:r w:rsidR="002E712D" w:rsidRPr="006A545D">
        <w:rPr>
          <w:i/>
          <w:iCs/>
        </w:rPr>
        <w:t>„149 - Pacients ar psihotiskiem traucējumiem, kurš saņem agrīnās intervences pakalpojumu”;</w:t>
      </w:r>
    </w:p>
    <w:p w14:paraId="1228996C" w14:textId="2610CD34" w:rsidR="006E3FA4" w:rsidRPr="00E559B1" w:rsidRDefault="006E3FA4" w:rsidP="00E559B1">
      <w:pPr>
        <w:pStyle w:val="ListParagraph"/>
        <w:numPr>
          <w:ilvl w:val="1"/>
          <w:numId w:val="2"/>
        </w:numPr>
        <w:ind w:left="0" w:firstLine="0"/>
        <w:jc w:val="both"/>
        <w:rPr>
          <w:bCs/>
        </w:rPr>
      </w:pPr>
      <w:r w:rsidRPr="00E559B1">
        <w:rPr>
          <w:bCs/>
        </w:rPr>
        <w:lastRenderedPageBreak/>
        <w:t>samaksu par ārstu konsīlijiem, kuros tiek lemts par paliatīvās aprūpes mobilās komandas pakalpojuma jeb hospisa aprūpes pacienta dzīvesvietā nepieciešamību, ja, ievadot  Vadības informācijas sistēmā veidlapas Nr.024/u „Ambulatorā pacienta talons” informāciju, norādīta pacientu grupa „</w:t>
      </w:r>
      <w:r w:rsidRPr="00E559B1">
        <w:rPr>
          <w:bCs/>
          <w:i/>
          <w:iCs/>
        </w:rPr>
        <w:t>143-</w:t>
      </w:r>
      <w:r w:rsidRPr="00E559B1">
        <w:rPr>
          <w:i/>
          <w:iCs/>
        </w:rPr>
        <w:t xml:space="preserve"> </w:t>
      </w:r>
      <w:r w:rsidRPr="00E559B1">
        <w:rPr>
          <w:bCs/>
          <w:i/>
          <w:iCs/>
        </w:rPr>
        <w:t>Ārstu konsīlijs par paliatīvās aprūpes mobilās komandas pakalpojuma pacienta dzīvesvietā nepieciešamību</w:t>
      </w:r>
      <w:r w:rsidRPr="00E559B1">
        <w:rPr>
          <w:bCs/>
        </w:rPr>
        <w:t>” un manipulācija 60626 – “</w:t>
      </w:r>
      <w:r w:rsidRPr="00E559B1">
        <w:rPr>
          <w:bCs/>
          <w:i/>
          <w:iCs/>
        </w:rPr>
        <w:t>Multidisciplināra sanāksme (līdz 4 speciālistiem) par paliatīvās aprūpes  nepieciešamību pacienta dzīvesvietā. Iekļauta samaksa par visu konsīlijā iesaistīto darbu. Vienam pacientam vienu reizi norāda konsīlija vadītājs”</w:t>
      </w:r>
      <w:r w:rsidRPr="00E559B1">
        <w:rPr>
          <w:bCs/>
        </w:rPr>
        <w:t>.</w:t>
      </w:r>
    </w:p>
    <w:p w14:paraId="68650158" w14:textId="77777777" w:rsidR="000B6F12" w:rsidRPr="00E559B1" w:rsidRDefault="000B6F12" w:rsidP="00E559B1">
      <w:pPr>
        <w:pStyle w:val="ListParagraph"/>
        <w:ind w:left="0"/>
        <w:jc w:val="both"/>
      </w:pPr>
    </w:p>
    <w:p w14:paraId="74331A66" w14:textId="01E6E97E" w:rsidR="00D04EA2" w:rsidRPr="00E559B1" w:rsidRDefault="00D04EA2" w:rsidP="00E559B1">
      <w:pPr>
        <w:pStyle w:val="ListParagraph"/>
        <w:numPr>
          <w:ilvl w:val="0"/>
          <w:numId w:val="2"/>
        </w:numPr>
        <w:ind w:left="0" w:firstLine="0"/>
        <w:jc w:val="both"/>
      </w:pPr>
      <w:r w:rsidRPr="00E559B1">
        <w:t>Šī Līguma pielikuma 3.4. un 3.5.punktā minētos veselības aprūpes pakalpojumus DIENESTS apmaksā likumā par valsts budžetu kārtējam gadam šim mērķim piešķirtā finansējuma ietvaros. DIENESTS apņemas vismaz mēnesi iepriekš rakstveidā informēt IZPILDĪTĀJU par līdzekļu nepietiekamību turpmākai šo veselības aprūpes pakalpojumu apmaksai, ja minētais finansējuma gada apjoms būs apgūts.</w:t>
      </w:r>
    </w:p>
    <w:p w14:paraId="12983AC7" w14:textId="77777777" w:rsidR="00D04EA2" w:rsidRPr="00E559B1" w:rsidRDefault="00D04EA2" w:rsidP="00E559B1">
      <w:pPr>
        <w:ind w:firstLine="0"/>
      </w:pPr>
    </w:p>
    <w:p w14:paraId="367CA411" w14:textId="22D583EF" w:rsidR="00C11437" w:rsidRPr="00E559B1" w:rsidRDefault="00C11437" w:rsidP="00E559B1">
      <w:pPr>
        <w:pStyle w:val="ListParagraph"/>
        <w:numPr>
          <w:ilvl w:val="0"/>
          <w:numId w:val="2"/>
        </w:numPr>
        <w:ind w:left="0" w:firstLine="0"/>
        <w:jc w:val="both"/>
      </w:pPr>
      <w:r w:rsidRPr="00E559B1">
        <w:t>Š</w:t>
      </w:r>
      <w:r w:rsidR="00C6275E" w:rsidRPr="00E559B1">
        <w:t>ajā</w:t>
      </w:r>
      <w:r w:rsidRPr="00E559B1">
        <w:t xml:space="preserve"> Līguma pielikumā noteiktie maksājumi tiek aprēķināti atbilstoši IZPILDĪTĀJA Vadības informācijas sistēmā ievadītajai informācijai.</w:t>
      </w:r>
    </w:p>
    <w:p w14:paraId="19E184AA" w14:textId="77777777" w:rsidR="00DB31FE" w:rsidRPr="00E559B1" w:rsidRDefault="00DB31FE" w:rsidP="00E559B1">
      <w:pPr>
        <w:ind w:firstLine="0"/>
      </w:pPr>
    </w:p>
    <w:p w14:paraId="66A1DE71" w14:textId="167676BE" w:rsidR="00DB31FE" w:rsidRPr="00E559B1" w:rsidRDefault="00DB31FE" w:rsidP="00E559B1">
      <w:pPr>
        <w:pStyle w:val="ListParagraph"/>
        <w:numPr>
          <w:ilvl w:val="0"/>
          <w:numId w:val="2"/>
        </w:numPr>
        <w:ind w:left="0" w:firstLine="0"/>
        <w:jc w:val="both"/>
      </w:pPr>
      <w:r w:rsidRPr="00E559B1">
        <w:t xml:space="preserve">IZPILDĪTĀJS ir tiesīgs izmantot pakalpojumu gaidīšanas rindu samazināšanai piešķirto finansējumu tikai </w:t>
      </w:r>
      <w:r w:rsidR="00E41830" w:rsidRPr="00E559B1">
        <w:t xml:space="preserve">minēto </w:t>
      </w:r>
      <w:r w:rsidRPr="00E559B1">
        <w:t>rindu samazināšanai noteiktajos pakalpojumu veidos. Ja piešķirtais finansējums ti</w:t>
      </w:r>
      <w:r w:rsidR="0071551D" w:rsidRPr="00E559B1">
        <w:t>ek</w:t>
      </w:r>
      <w:r w:rsidRPr="00E559B1">
        <w:t xml:space="preserve"> izmantots citiem mērķiem vai neti</w:t>
      </w:r>
      <w:r w:rsidR="0071551D" w:rsidRPr="00E559B1">
        <w:t>e</w:t>
      </w:r>
      <w:r w:rsidRPr="00E559B1">
        <w:t>k</w:t>
      </w:r>
      <w:r w:rsidR="0071551D" w:rsidRPr="00E559B1">
        <w:t xml:space="preserve"> </w:t>
      </w:r>
      <w:r w:rsidRPr="00E559B1">
        <w:t>izlietots pilnā apjomā, DIENESTS ir tiesīgs minēto finansējumu neizmaksāt vai novirzīt citiem pakalpojumu sniedzējiem</w:t>
      </w:r>
      <w:r w:rsidR="00D04EA2" w:rsidRPr="00E559B1">
        <w:t>.</w:t>
      </w:r>
    </w:p>
    <w:p w14:paraId="1AD62059" w14:textId="77777777" w:rsidR="00C11437" w:rsidRPr="00E559B1" w:rsidRDefault="00C11437" w:rsidP="00E559B1">
      <w:pPr>
        <w:pStyle w:val="ListParagraph"/>
        <w:ind w:left="0"/>
        <w:jc w:val="both"/>
      </w:pPr>
    </w:p>
    <w:p w14:paraId="23A3BD24" w14:textId="279D1AEA" w:rsidR="00C11437" w:rsidRPr="00E559B1" w:rsidRDefault="009B3C09" w:rsidP="00E559B1">
      <w:pPr>
        <w:pStyle w:val="ListParagraph"/>
        <w:numPr>
          <w:ilvl w:val="0"/>
          <w:numId w:val="2"/>
        </w:numPr>
        <w:ind w:left="0" w:firstLine="0"/>
        <w:jc w:val="both"/>
      </w:pPr>
      <w:r w:rsidRPr="00E559B1">
        <w:t>IZPILDĪTĀJS</w:t>
      </w:r>
      <w:r w:rsidR="00C11437" w:rsidRPr="00E559B1">
        <w:t xml:space="preserve"> </w:t>
      </w:r>
      <w:r w:rsidRPr="00E559B1">
        <w:t xml:space="preserve">nodrošina, ka speciālists </w:t>
      </w:r>
      <w:r w:rsidR="00C11437" w:rsidRPr="00E559B1">
        <w:t xml:space="preserve">nosūta personas laboratorisko pakalpojumu saņemšanai plānotās summas ietvaros, kas </w:t>
      </w:r>
      <w:r w:rsidRPr="00E559B1">
        <w:t>noteikta atbilstoši Līguma 2.1.</w:t>
      </w:r>
      <w:r w:rsidR="00CC53EF" w:rsidRPr="00E559B1">
        <w:t>2.</w:t>
      </w:r>
      <w:r w:rsidR="00C11437" w:rsidRPr="00E559B1">
        <w:t xml:space="preserve">punktam, papildus </w:t>
      </w:r>
      <w:r w:rsidRPr="00E559B1">
        <w:t xml:space="preserve">speciālists </w:t>
      </w:r>
      <w:r w:rsidR="00C11437" w:rsidRPr="00E559B1">
        <w:t>ir tiesīgs nosūtīt laboratorisko pakalpojumu saņemšanai šādas personas:</w:t>
      </w:r>
    </w:p>
    <w:p w14:paraId="6D0B30F7" w14:textId="77777777" w:rsidR="00DB62CC" w:rsidRPr="00E559B1" w:rsidRDefault="00DB62CC" w:rsidP="00E559B1">
      <w:pPr>
        <w:pStyle w:val="ListParagraph"/>
        <w:numPr>
          <w:ilvl w:val="1"/>
          <w:numId w:val="2"/>
        </w:numPr>
        <w:tabs>
          <w:tab w:val="left" w:pos="709"/>
        </w:tabs>
        <w:ind w:left="0" w:firstLine="0"/>
        <w:jc w:val="both"/>
      </w:pPr>
      <w:r w:rsidRPr="00E559B1">
        <w:rPr>
          <w:bCs/>
        </w:rPr>
        <w:t>Eiropas Savienības dalībvalsts, Eiropas Ekonomikas zonas valsts, Šveices Konfederācijas vai Apvienotās Karalistes sociālā nodrošinājuma sistēmai pakļautu personu, kas nav reģistrēta veselības aprūpes pakalpojumu saņēmēju reģistrā, ja tiek uzrādīta E 106; E 109; E 112; E 120; E 121; S1; S2 vai S3 veidlapa, Eiropas veselības apdrošināšanas karte vai to aizvietojošā sertifikāta kopija;</w:t>
      </w:r>
    </w:p>
    <w:p w14:paraId="051A6B32" w14:textId="64164DC1" w:rsidR="00C11437" w:rsidRPr="00E559B1" w:rsidRDefault="00C11437" w:rsidP="00E559B1">
      <w:pPr>
        <w:pStyle w:val="ListParagraph"/>
        <w:numPr>
          <w:ilvl w:val="1"/>
          <w:numId w:val="2"/>
        </w:numPr>
        <w:ind w:left="0" w:firstLine="0"/>
        <w:jc w:val="both"/>
      </w:pPr>
      <w:r w:rsidRPr="00E559B1">
        <w:t>Ukrainas pilsoni, k</w:t>
      </w:r>
      <w:r w:rsidR="003F50FB" w:rsidRPr="00E559B1">
        <w:t>uram</w:t>
      </w:r>
      <w:r w:rsidRPr="00E559B1">
        <w:t xml:space="preserve"> </w:t>
      </w:r>
      <w:r w:rsidR="003F50FB" w:rsidRPr="00E559B1">
        <w:t xml:space="preserve">tiek sniegta </w:t>
      </w:r>
      <w:r w:rsidRPr="00E559B1">
        <w:t>neatliekam</w:t>
      </w:r>
      <w:r w:rsidR="003F50FB" w:rsidRPr="00E559B1">
        <w:t>ā</w:t>
      </w:r>
      <w:r w:rsidRPr="00E559B1">
        <w:t xml:space="preserve"> </w:t>
      </w:r>
      <w:r w:rsidR="002139ED" w:rsidRPr="00E559B1">
        <w:t>medicīnisk</w:t>
      </w:r>
      <w:r w:rsidR="003F50FB" w:rsidRPr="00E559B1">
        <w:t>ā</w:t>
      </w:r>
      <w:r w:rsidR="002139ED" w:rsidRPr="00E559B1">
        <w:t xml:space="preserve"> </w:t>
      </w:r>
      <w:r w:rsidRPr="00E559B1">
        <w:t>palīdzīb</w:t>
      </w:r>
      <w:r w:rsidR="003F50FB" w:rsidRPr="00E559B1">
        <w:t>a</w:t>
      </w:r>
      <w:r w:rsidRPr="00E559B1">
        <w:t>;</w:t>
      </w:r>
    </w:p>
    <w:p w14:paraId="618F18F5" w14:textId="27945AF8" w:rsidR="00C11437" w:rsidRPr="00E559B1" w:rsidRDefault="00C11437" w:rsidP="00E559B1">
      <w:pPr>
        <w:pStyle w:val="ListParagraph"/>
        <w:numPr>
          <w:ilvl w:val="1"/>
          <w:numId w:val="2"/>
        </w:numPr>
        <w:ind w:left="0" w:firstLine="0"/>
        <w:jc w:val="both"/>
      </w:pPr>
      <w:r w:rsidRPr="00E559B1">
        <w:t>personu, kas saņem normatīvajos aktos noteiktos profilaktiskos pakalpojumus</w:t>
      </w:r>
      <w:r w:rsidR="009B3C09" w:rsidRPr="00E559B1">
        <w:t>, kā arī pakalpojumus valsts organizētā vēža skrīninga ietvaros</w:t>
      </w:r>
      <w:r w:rsidR="006C10DC" w:rsidRPr="00E559B1">
        <w:t>.</w:t>
      </w:r>
    </w:p>
    <w:p w14:paraId="76541B37" w14:textId="77777777" w:rsidR="006C10DC" w:rsidRPr="00E559B1" w:rsidRDefault="006C10DC" w:rsidP="00E559B1">
      <w:pPr>
        <w:ind w:firstLine="0"/>
      </w:pPr>
    </w:p>
    <w:p w14:paraId="311C716E" w14:textId="6AB4CD8F" w:rsidR="00CC53EF" w:rsidRPr="00E559B1" w:rsidRDefault="00CC53EF" w:rsidP="00E559B1">
      <w:pPr>
        <w:pStyle w:val="ListParagraph"/>
        <w:numPr>
          <w:ilvl w:val="0"/>
          <w:numId w:val="2"/>
        </w:numPr>
        <w:ind w:left="0" w:firstLine="0"/>
        <w:jc w:val="both"/>
      </w:pPr>
      <w:r w:rsidRPr="00E559B1">
        <w:t xml:space="preserve">IZPILDĪTĀJS nodrošina, ka </w:t>
      </w:r>
      <w:r w:rsidR="00175C42" w:rsidRPr="00E559B1">
        <w:t>ārstniecības persona</w:t>
      </w:r>
      <w:r w:rsidRPr="00E559B1">
        <w:t xml:space="preserve"> izraksta </w:t>
      </w:r>
      <w:r w:rsidR="00175C42" w:rsidRPr="00E559B1">
        <w:t>zāles un medicīniskās ierīces, kuru izdevumus kompensē no valsts budžeta līdzekļiem</w:t>
      </w:r>
      <w:r w:rsidR="001C7977" w:rsidRPr="00E559B1">
        <w:t>,</w:t>
      </w:r>
      <w:r w:rsidR="00175C42" w:rsidRPr="00E559B1">
        <w:t xml:space="preserve"> </w:t>
      </w:r>
      <w:r w:rsidRPr="00E559B1">
        <w:t>plānotās summas ietvaros, kas noteikta atbilstoši Līguma 2.1.3.punktam</w:t>
      </w:r>
      <w:r w:rsidR="00175C42" w:rsidRPr="00E559B1">
        <w:t xml:space="preserve">, </w:t>
      </w:r>
      <w:r w:rsidR="001C7977" w:rsidRPr="00E559B1">
        <w:t xml:space="preserve">norādot </w:t>
      </w:r>
      <w:r w:rsidR="00175C42" w:rsidRPr="00E559B1">
        <w:t xml:space="preserve">medicīniskajā </w:t>
      </w:r>
      <w:r w:rsidR="001C7977" w:rsidRPr="00E559B1">
        <w:t xml:space="preserve">dokumentācijā minēto </w:t>
      </w:r>
      <w:r w:rsidR="00175C42" w:rsidRPr="00E559B1">
        <w:t xml:space="preserve">zāļu </w:t>
      </w:r>
      <w:r w:rsidR="001C7977" w:rsidRPr="00E559B1">
        <w:t>vai</w:t>
      </w:r>
      <w:r w:rsidR="00175C42" w:rsidRPr="00E559B1">
        <w:t xml:space="preserve"> medicīnisko ierīču izrakstīšanas datum</w:t>
      </w:r>
      <w:r w:rsidR="001C7977" w:rsidRPr="00E559B1">
        <w:t>u</w:t>
      </w:r>
      <w:r w:rsidR="00175C42" w:rsidRPr="00E559B1">
        <w:t>, nosaukum</w:t>
      </w:r>
      <w:r w:rsidR="001C7977" w:rsidRPr="00E559B1">
        <w:t>u</w:t>
      </w:r>
      <w:r w:rsidR="00175C42" w:rsidRPr="00E559B1">
        <w:t>, daudzum</w:t>
      </w:r>
      <w:r w:rsidR="001C7977" w:rsidRPr="00E559B1">
        <w:t>u</w:t>
      </w:r>
      <w:r w:rsidR="00175C42" w:rsidRPr="00E559B1">
        <w:t xml:space="preserve"> un lietošanas nosacījum</w:t>
      </w:r>
      <w:r w:rsidR="001C7977" w:rsidRPr="00E559B1">
        <w:t>us</w:t>
      </w:r>
      <w:r w:rsidR="00175C42" w:rsidRPr="00E559B1">
        <w:t>.</w:t>
      </w:r>
    </w:p>
    <w:p w14:paraId="353ED95E" w14:textId="77777777" w:rsidR="00322D90" w:rsidRPr="00E559B1" w:rsidRDefault="00322D90" w:rsidP="00E559B1">
      <w:pPr>
        <w:pStyle w:val="ListParagraph"/>
        <w:ind w:left="0"/>
        <w:jc w:val="both"/>
      </w:pPr>
    </w:p>
    <w:p w14:paraId="2B38650D" w14:textId="77777777" w:rsidR="00CC53EF" w:rsidRPr="00E559B1" w:rsidRDefault="00CC53EF" w:rsidP="00E559B1">
      <w:pPr>
        <w:ind w:firstLine="0"/>
      </w:pPr>
    </w:p>
    <w:p w14:paraId="268D7B95" w14:textId="1F5C90CB" w:rsidR="009B3C09" w:rsidRPr="00E559B1" w:rsidRDefault="009B3C09" w:rsidP="00E559B1">
      <w:pPr>
        <w:ind w:firstLine="0"/>
      </w:pPr>
    </w:p>
    <w:p w14:paraId="3D2B852D" w14:textId="49A0E97C" w:rsidR="00D04EA2" w:rsidRPr="00E559B1" w:rsidRDefault="00D04EA2" w:rsidP="00E559B1">
      <w:pPr>
        <w:ind w:firstLine="0"/>
      </w:pPr>
    </w:p>
    <w:p w14:paraId="3D2A2798" w14:textId="77777777" w:rsidR="00D04EA2" w:rsidRPr="00E559B1" w:rsidRDefault="00D04EA2" w:rsidP="00E559B1">
      <w:pPr>
        <w:ind w:firstLine="0"/>
      </w:pPr>
    </w:p>
    <w:p w14:paraId="605EC41C" w14:textId="3F2B7732" w:rsidR="00E24AAB" w:rsidRPr="00E559B1" w:rsidRDefault="00E24AAB" w:rsidP="00E559B1">
      <w:pPr>
        <w:tabs>
          <w:tab w:val="left" w:pos="4820"/>
        </w:tabs>
        <w:suppressAutoHyphens/>
        <w:autoSpaceDN w:val="0"/>
        <w:ind w:firstLine="0"/>
        <w:textAlignment w:val="baseline"/>
        <w:rPr>
          <w:rFonts w:eastAsia="Calibri"/>
          <w:b/>
        </w:rPr>
      </w:pPr>
      <w:r w:rsidRPr="00E559B1">
        <w:rPr>
          <w:rFonts w:eastAsia="Calibri"/>
          <w:b/>
        </w:rPr>
        <w:t>DIENESTS</w:t>
      </w:r>
      <w:r w:rsidRPr="00E559B1">
        <w:rPr>
          <w:rFonts w:eastAsia="Calibri"/>
          <w:b/>
        </w:rPr>
        <w:tab/>
        <w:t xml:space="preserve"> IZPILDĪTĀJS </w:t>
      </w:r>
    </w:p>
    <w:p w14:paraId="2E9660E8" w14:textId="2CFAF043" w:rsidR="00E24AAB" w:rsidRPr="00E559B1" w:rsidRDefault="00E24AAB" w:rsidP="00E559B1">
      <w:pPr>
        <w:tabs>
          <w:tab w:val="left" w:pos="5812"/>
        </w:tabs>
        <w:ind w:firstLine="0"/>
        <w:rPr>
          <w:rFonts w:eastAsia="Times New Roman"/>
          <w:b/>
        </w:rPr>
      </w:pPr>
    </w:p>
    <w:p w14:paraId="5A106BFD" w14:textId="77777777" w:rsidR="00E24AAB" w:rsidRPr="00E559B1" w:rsidRDefault="00E24AAB" w:rsidP="00E559B1">
      <w:pPr>
        <w:tabs>
          <w:tab w:val="left" w:pos="5812"/>
        </w:tabs>
        <w:ind w:firstLine="0"/>
        <w:rPr>
          <w:rFonts w:eastAsia="Times New Roman"/>
          <w:b/>
        </w:rPr>
      </w:pPr>
    </w:p>
    <w:p w14:paraId="1034DC99" w14:textId="712A319C" w:rsidR="00D93B54" w:rsidRPr="002129B1" w:rsidRDefault="00E24AAB" w:rsidP="00E559B1">
      <w:pPr>
        <w:tabs>
          <w:tab w:val="left" w:pos="4820"/>
        </w:tabs>
        <w:suppressAutoHyphens/>
        <w:autoSpaceDN w:val="0"/>
        <w:ind w:firstLine="0"/>
        <w:textAlignment w:val="baseline"/>
        <w:rPr>
          <w:rFonts w:eastAsia="Calibri"/>
          <w:lang w:eastAsia="lv-LV"/>
        </w:rPr>
      </w:pPr>
      <w:r w:rsidRPr="00E559B1">
        <w:rPr>
          <w:rFonts w:eastAsia="Calibri"/>
        </w:rPr>
        <w:t>__________________________________</w:t>
      </w:r>
      <w:r w:rsidRPr="00E559B1">
        <w:rPr>
          <w:rFonts w:eastAsia="Calibri"/>
        </w:rPr>
        <w:tab/>
        <w:t>____________________________</w:t>
      </w:r>
      <w:r w:rsidRPr="002129B1">
        <w:rPr>
          <w:rFonts w:eastAsia="Calibri"/>
        </w:rPr>
        <w:t>______</w:t>
      </w:r>
    </w:p>
    <w:sectPr w:rsidR="00D93B54" w:rsidRPr="002129B1" w:rsidSect="00A61F89">
      <w:pgSz w:w="11906" w:h="16838"/>
      <w:pgMar w:top="851" w:right="170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0161"/>
    <w:multiLevelType w:val="multilevel"/>
    <w:tmpl w:val="23AE2534"/>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163F84"/>
    <w:multiLevelType w:val="multilevel"/>
    <w:tmpl w:val="0426001F"/>
    <w:lvl w:ilvl="0">
      <w:start w:val="1"/>
      <w:numFmt w:val="decimal"/>
      <w:lvlText w:val="%1."/>
      <w:lvlJc w:val="left"/>
      <w:pPr>
        <w:tabs>
          <w:tab w:val="num" w:pos="502"/>
        </w:tabs>
        <w:ind w:left="502" w:hanging="360"/>
      </w:pPr>
      <w:rPr>
        <w:rFonts w:hint="default"/>
        <w:b w:val="0"/>
        <w:i w:val="0"/>
        <w:sz w:val="24"/>
        <w:szCs w:val="24"/>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EF3435"/>
    <w:multiLevelType w:val="multilevel"/>
    <w:tmpl w:val="3BCEA26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38"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95E2E30"/>
    <w:multiLevelType w:val="multilevel"/>
    <w:tmpl w:val="68748BD6"/>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CD35609"/>
    <w:multiLevelType w:val="hybridMultilevel"/>
    <w:tmpl w:val="DF8CBCE0"/>
    <w:lvl w:ilvl="0" w:tplc="04260001">
      <w:start w:val="1"/>
      <w:numFmt w:val="bullet"/>
      <w:lvlText w:val=""/>
      <w:lvlJc w:val="left"/>
      <w:pPr>
        <w:ind w:left="1500" w:hanging="360"/>
      </w:pPr>
      <w:rPr>
        <w:rFonts w:ascii="Symbol" w:hAnsi="Symbol" w:hint="default"/>
      </w:rPr>
    </w:lvl>
    <w:lvl w:ilvl="1" w:tplc="04260003">
      <w:start w:val="1"/>
      <w:numFmt w:val="bullet"/>
      <w:lvlText w:val="o"/>
      <w:lvlJc w:val="left"/>
      <w:pPr>
        <w:ind w:left="2220" w:hanging="360"/>
      </w:pPr>
      <w:rPr>
        <w:rFonts w:ascii="Courier New" w:hAnsi="Courier New" w:cs="Courier New" w:hint="default"/>
      </w:rPr>
    </w:lvl>
    <w:lvl w:ilvl="2" w:tplc="04260005">
      <w:start w:val="1"/>
      <w:numFmt w:val="bullet"/>
      <w:lvlText w:val=""/>
      <w:lvlJc w:val="left"/>
      <w:pPr>
        <w:ind w:left="2940" w:hanging="360"/>
      </w:pPr>
      <w:rPr>
        <w:rFonts w:ascii="Wingdings" w:hAnsi="Wingdings" w:hint="default"/>
      </w:rPr>
    </w:lvl>
    <w:lvl w:ilvl="3" w:tplc="04260001">
      <w:start w:val="1"/>
      <w:numFmt w:val="bullet"/>
      <w:lvlText w:val=""/>
      <w:lvlJc w:val="left"/>
      <w:pPr>
        <w:ind w:left="3660" w:hanging="360"/>
      </w:pPr>
      <w:rPr>
        <w:rFonts w:ascii="Symbol" w:hAnsi="Symbol" w:hint="default"/>
      </w:rPr>
    </w:lvl>
    <w:lvl w:ilvl="4" w:tplc="04260003">
      <w:start w:val="1"/>
      <w:numFmt w:val="bullet"/>
      <w:lvlText w:val="o"/>
      <w:lvlJc w:val="left"/>
      <w:pPr>
        <w:ind w:left="4380" w:hanging="360"/>
      </w:pPr>
      <w:rPr>
        <w:rFonts w:ascii="Courier New" w:hAnsi="Courier New" w:cs="Courier New" w:hint="default"/>
      </w:rPr>
    </w:lvl>
    <w:lvl w:ilvl="5" w:tplc="04260005">
      <w:start w:val="1"/>
      <w:numFmt w:val="bullet"/>
      <w:lvlText w:val=""/>
      <w:lvlJc w:val="left"/>
      <w:pPr>
        <w:ind w:left="5100" w:hanging="360"/>
      </w:pPr>
      <w:rPr>
        <w:rFonts w:ascii="Wingdings" w:hAnsi="Wingdings" w:hint="default"/>
      </w:rPr>
    </w:lvl>
    <w:lvl w:ilvl="6" w:tplc="04260001">
      <w:start w:val="1"/>
      <w:numFmt w:val="bullet"/>
      <w:lvlText w:val=""/>
      <w:lvlJc w:val="left"/>
      <w:pPr>
        <w:ind w:left="5820" w:hanging="360"/>
      </w:pPr>
      <w:rPr>
        <w:rFonts w:ascii="Symbol" w:hAnsi="Symbol" w:hint="default"/>
      </w:rPr>
    </w:lvl>
    <w:lvl w:ilvl="7" w:tplc="04260003">
      <w:start w:val="1"/>
      <w:numFmt w:val="bullet"/>
      <w:lvlText w:val="o"/>
      <w:lvlJc w:val="left"/>
      <w:pPr>
        <w:ind w:left="6540" w:hanging="360"/>
      </w:pPr>
      <w:rPr>
        <w:rFonts w:ascii="Courier New" w:hAnsi="Courier New" w:cs="Courier New" w:hint="default"/>
      </w:rPr>
    </w:lvl>
    <w:lvl w:ilvl="8" w:tplc="04260005">
      <w:start w:val="1"/>
      <w:numFmt w:val="bullet"/>
      <w:lvlText w:val=""/>
      <w:lvlJc w:val="left"/>
      <w:pPr>
        <w:ind w:left="7260" w:hanging="360"/>
      </w:pPr>
      <w:rPr>
        <w:rFonts w:ascii="Wingdings" w:hAnsi="Wingdings" w:hint="default"/>
      </w:rPr>
    </w:lvl>
  </w:abstractNum>
  <w:abstractNum w:abstractNumId="5"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1004"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B6D0945"/>
    <w:multiLevelType w:val="multilevel"/>
    <w:tmpl w:val="2CDC6816"/>
    <w:lvl w:ilvl="0">
      <w:start w:val="1"/>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900"/>
        </w:tabs>
        <w:ind w:left="900" w:hanging="540"/>
      </w:pPr>
      <w:rPr>
        <w:rFonts w:cs="Times New Roman" w:hint="default"/>
        <w:b w:val="0"/>
      </w:rPr>
    </w:lvl>
    <w:lvl w:ilvl="2">
      <w:start w:val="1"/>
      <w:numFmt w:val="decimal"/>
      <w:lvlText w:val="%1.%2.%3."/>
      <w:lvlJc w:val="left"/>
      <w:pPr>
        <w:tabs>
          <w:tab w:val="num" w:pos="1842"/>
        </w:tabs>
        <w:ind w:left="1842"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15:restartNumberingAfterBreak="0">
    <w:nsid w:val="563D2287"/>
    <w:multiLevelType w:val="multilevel"/>
    <w:tmpl w:val="CFFEE682"/>
    <w:lvl w:ilvl="0">
      <w:start w:val="1"/>
      <w:numFmt w:val="decimal"/>
      <w:lvlText w:val="%1."/>
      <w:lvlJc w:val="left"/>
      <w:pPr>
        <w:ind w:left="7165" w:hanging="360"/>
      </w:pPr>
      <w:rPr>
        <w:rFonts w:cs="Times New Roman" w:hint="default"/>
        <w:color w:val="auto"/>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1430" w:hanging="720"/>
      </w:pPr>
      <w:rPr>
        <w:rFonts w:cs="Times New Roman" w:hint="default"/>
        <w:i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64DC1997"/>
    <w:multiLevelType w:val="multilevel"/>
    <w:tmpl w:val="515EF070"/>
    <w:lvl w:ilvl="0">
      <w:start w:val="1"/>
      <w:numFmt w:val="decimal"/>
      <w:lvlText w:val="%1."/>
      <w:lvlJc w:val="left"/>
      <w:pPr>
        <w:ind w:left="360" w:hanging="360"/>
      </w:pPr>
      <w:rPr>
        <w:sz w:val="24"/>
        <w:szCs w:val="24"/>
      </w:rPr>
    </w:lvl>
    <w:lvl w:ilvl="1">
      <w:start w:val="1"/>
      <w:numFmt w:val="decimal"/>
      <w:lvlText w:val="%1.%2."/>
      <w:lvlJc w:val="left"/>
      <w:pPr>
        <w:ind w:left="149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652947462">
    <w:abstractNumId w:val="6"/>
  </w:num>
  <w:num w:numId="2" w16cid:durableId="1533229355">
    <w:abstractNumId w:val="7"/>
  </w:num>
  <w:num w:numId="3" w16cid:durableId="1261060792">
    <w:abstractNumId w:val="5"/>
  </w:num>
  <w:num w:numId="4" w16cid:durableId="1010985345">
    <w:abstractNumId w:val="1"/>
  </w:num>
  <w:num w:numId="5" w16cid:durableId="1040473892">
    <w:abstractNumId w:val="4"/>
  </w:num>
  <w:num w:numId="6" w16cid:durableId="1797940898">
    <w:abstractNumId w:val="3"/>
  </w:num>
  <w:num w:numId="7" w16cid:durableId="2087149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897984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182435">
    <w:abstractNumId w:val="8"/>
  </w:num>
  <w:num w:numId="10" w16cid:durableId="2040814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EA5"/>
    <w:rsid w:val="000000CC"/>
    <w:rsid w:val="00001266"/>
    <w:rsid w:val="00002C0A"/>
    <w:rsid w:val="00005228"/>
    <w:rsid w:val="00005A8A"/>
    <w:rsid w:val="0001387A"/>
    <w:rsid w:val="00024BF3"/>
    <w:rsid w:val="00026A97"/>
    <w:rsid w:val="00030790"/>
    <w:rsid w:val="00032BB4"/>
    <w:rsid w:val="000434FD"/>
    <w:rsid w:val="00052BF5"/>
    <w:rsid w:val="00055D74"/>
    <w:rsid w:val="000577F9"/>
    <w:rsid w:val="00062C8A"/>
    <w:rsid w:val="000665BB"/>
    <w:rsid w:val="000718B6"/>
    <w:rsid w:val="00091E08"/>
    <w:rsid w:val="00092666"/>
    <w:rsid w:val="00097BCC"/>
    <w:rsid w:val="000B08BC"/>
    <w:rsid w:val="000B0EE4"/>
    <w:rsid w:val="000B49E5"/>
    <w:rsid w:val="000B53C1"/>
    <w:rsid w:val="000B5B5A"/>
    <w:rsid w:val="000B6F12"/>
    <w:rsid w:val="000B7180"/>
    <w:rsid w:val="000B797B"/>
    <w:rsid w:val="000C39CA"/>
    <w:rsid w:val="000D1733"/>
    <w:rsid w:val="000D31AB"/>
    <w:rsid w:val="000D63F4"/>
    <w:rsid w:val="000D6773"/>
    <w:rsid w:val="000D6FE4"/>
    <w:rsid w:val="001045CD"/>
    <w:rsid w:val="0010537D"/>
    <w:rsid w:val="001055C0"/>
    <w:rsid w:val="00123AD5"/>
    <w:rsid w:val="001263C3"/>
    <w:rsid w:val="00130D05"/>
    <w:rsid w:val="001315FF"/>
    <w:rsid w:val="001348CD"/>
    <w:rsid w:val="00142085"/>
    <w:rsid w:val="00142E6A"/>
    <w:rsid w:val="00155378"/>
    <w:rsid w:val="00156483"/>
    <w:rsid w:val="00160A4A"/>
    <w:rsid w:val="00164BE9"/>
    <w:rsid w:val="00174DBC"/>
    <w:rsid w:val="00175C42"/>
    <w:rsid w:val="00180249"/>
    <w:rsid w:val="00193C27"/>
    <w:rsid w:val="00193C4F"/>
    <w:rsid w:val="001941A2"/>
    <w:rsid w:val="001A0DC6"/>
    <w:rsid w:val="001A2565"/>
    <w:rsid w:val="001A7E96"/>
    <w:rsid w:val="001B2B2D"/>
    <w:rsid w:val="001C2BEB"/>
    <w:rsid w:val="001C7977"/>
    <w:rsid w:val="001D20B2"/>
    <w:rsid w:val="001E5D6E"/>
    <w:rsid w:val="001E7E7C"/>
    <w:rsid w:val="001F352C"/>
    <w:rsid w:val="00212668"/>
    <w:rsid w:val="002129B1"/>
    <w:rsid w:val="002139ED"/>
    <w:rsid w:val="00216304"/>
    <w:rsid w:val="00216EF6"/>
    <w:rsid w:val="00224F0B"/>
    <w:rsid w:val="00227A58"/>
    <w:rsid w:val="00230E7E"/>
    <w:rsid w:val="002511B0"/>
    <w:rsid w:val="002569D9"/>
    <w:rsid w:val="00262B30"/>
    <w:rsid w:val="00264803"/>
    <w:rsid w:val="0028294E"/>
    <w:rsid w:val="002909DC"/>
    <w:rsid w:val="00291F1A"/>
    <w:rsid w:val="002921C6"/>
    <w:rsid w:val="00293F59"/>
    <w:rsid w:val="002949C4"/>
    <w:rsid w:val="002A1BCC"/>
    <w:rsid w:val="002A55DD"/>
    <w:rsid w:val="002A64A0"/>
    <w:rsid w:val="002B2A39"/>
    <w:rsid w:val="002B346F"/>
    <w:rsid w:val="002B7E39"/>
    <w:rsid w:val="002C1482"/>
    <w:rsid w:val="002C361D"/>
    <w:rsid w:val="002D2A19"/>
    <w:rsid w:val="002D5759"/>
    <w:rsid w:val="002E0A43"/>
    <w:rsid w:val="002E436B"/>
    <w:rsid w:val="002E6B1B"/>
    <w:rsid w:val="002E712D"/>
    <w:rsid w:val="002F0620"/>
    <w:rsid w:val="002F081A"/>
    <w:rsid w:val="002F28BA"/>
    <w:rsid w:val="002F439F"/>
    <w:rsid w:val="002F7972"/>
    <w:rsid w:val="0030300D"/>
    <w:rsid w:val="0030453D"/>
    <w:rsid w:val="00304E23"/>
    <w:rsid w:val="003101A1"/>
    <w:rsid w:val="00322D90"/>
    <w:rsid w:val="00324384"/>
    <w:rsid w:val="00332A7A"/>
    <w:rsid w:val="00334EBD"/>
    <w:rsid w:val="00342EBF"/>
    <w:rsid w:val="003529A6"/>
    <w:rsid w:val="00353879"/>
    <w:rsid w:val="003714E9"/>
    <w:rsid w:val="00371815"/>
    <w:rsid w:val="00371EF5"/>
    <w:rsid w:val="003743D5"/>
    <w:rsid w:val="0038697E"/>
    <w:rsid w:val="00387841"/>
    <w:rsid w:val="003901C5"/>
    <w:rsid w:val="00393195"/>
    <w:rsid w:val="003A4E01"/>
    <w:rsid w:val="003A7064"/>
    <w:rsid w:val="003B1405"/>
    <w:rsid w:val="003B43D5"/>
    <w:rsid w:val="003B536A"/>
    <w:rsid w:val="003C3B8D"/>
    <w:rsid w:val="003C6923"/>
    <w:rsid w:val="003D3FAB"/>
    <w:rsid w:val="003F419E"/>
    <w:rsid w:val="003F50FB"/>
    <w:rsid w:val="00401C84"/>
    <w:rsid w:val="00405048"/>
    <w:rsid w:val="00405533"/>
    <w:rsid w:val="0040619D"/>
    <w:rsid w:val="004169F3"/>
    <w:rsid w:val="00426BFC"/>
    <w:rsid w:val="00432608"/>
    <w:rsid w:val="00434E77"/>
    <w:rsid w:val="00435D27"/>
    <w:rsid w:val="00437203"/>
    <w:rsid w:val="00441358"/>
    <w:rsid w:val="004415D4"/>
    <w:rsid w:val="0045541A"/>
    <w:rsid w:val="004645AD"/>
    <w:rsid w:val="0048209C"/>
    <w:rsid w:val="004918A2"/>
    <w:rsid w:val="00494051"/>
    <w:rsid w:val="00494871"/>
    <w:rsid w:val="004A0708"/>
    <w:rsid w:val="004A22F8"/>
    <w:rsid w:val="004A2896"/>
    <w:rsid w:val="004A40A7"/>
    <w:rsid w:val="004A56CB"/>
    <w:rsid w:val="004B3A1B"/>
    <w:rsid w:val="004B6537"/>
    <w:rsid w:val="004C152F"/>
    <w:rsid w:val="004C2BDF"/>
    <w:rsid w:val="004D30C3"/>
    <w:rsid w:val="004D42C9"/>
    <w:rsid w:val="004D4D72"/>
    <w:rsid w:val="004D5BA3"/>
    <w:rsid w:val="004D6AEA"/>
    <w:rsid w:val="004D78FF"/>
    <w:rsid w:val="004F0C13"/>
    <w:rsid w:val="004F0EFE"/>
    <w:rsid w:val="004F311E"/>
    <w:rsid w:val="00502CD1"/>
    <w:rsid w:val="005035CB"/>
    <w:rsid w:val="0051729F"/>
    <w:rsid w:val="0052143B"/>
    <w:rsid w:val="00521F87"/>
    <w:rsid w:val="00523B97"/>
    <w:rsid w:val="0052772B"/>
    <w:rsid w:val="0053436D"/>
    <w:rsid w:val="00537CB3"/>
    <w:rsid w:val="00542486"/>
    <w:rsid w:val="00547A6C"/>
    <w:rsid w:val="005554B5"/>
    <w:rsid w:val="00561269"/>
    <w:rsid w:val="0056200F"/>
    <w:rsid w:val="00562CED"/>
    <w:rsid w:val="00567A41"/>
    <w:rsid w:val="00571472"/>
    <w:rsid w:val="005717FE"/>
    <w:rsid w:val="00575401"/>
    <w:rsid w:val="00575461"/>
    <w:rsid w:val="005819E6"/>
    <w:rsid w:val="005871AF"/>
    <w:rsid w:val="00587499"/>
    <w:rsid w:val="005904D4"/>
    <w:rsid w:val="005A065D"/>
    <w:rsid w:val="005A4D69"/>
    <w:rsid w:val="005A6BCF"/>
    <w:rsid w:val="005B129C"/>
    <w:rsid w:val="005B1CC3"/>
    <w:rsid w:val="005F5751"/>
    <w:rsid w:val="005F68EA"/>
    <w:rsid w:val="0060338D"/>
    <w:rsid w:val="00610518"/>
    <w:rsid w:val="006114E8"/>
    <w:rsid w:val="00611655"/>
    <w:rsid w:val="00613A93"/>
    <w:rsid w:val="0061694C"/>
    <w:rsid w:val="00617B4A"/>
    <w:rsid w:val="00620435"/>
    <w:rsid w:val="00621210"/>
    <w:rsid w:val="00622A0C"/>
    <w:rsid w:val="006243A0"/>
    <w:rsid w:val="00627E18"/>
    <w:rsid w:val="00631CE3"/>
    <w:rsid w:val="00641A9A"/>
    <w:rsid w:val="00643884"/>
    <w:rsid w:val="006473B2"/>
    <w:rsid w:val="0065145C"/>
    <w:rsid w:val="00655712"/>
    <w:rsid w:val="006604E1"/>
    <w:rsid w:val="00660697"/>
    <w:rsid w:val="006700FB"/>
    <w:rsid w:val="00675F9A"/>
    <w:rsid w:val="00681860"/>
    <w:rsid w:val="00684905"/>
    <w:rsid w:val="00687FF1"/>
    <w:rsid w:val="00692685"/>
    <w:rsid w:val="006A0F9E"/>
    <w:rsid w:val="006A2DDB"/>
    <w:rsid w:val="006A545D"/>
    <w:rsid w:val="006A70F4"/>
    <w:rsid w:val="006B159E"/>
    <w:rsid w:val="006B15F5"/>
    <w:rsid w:val="006B69B5"/>
    <w:rsid w:val="006C10DC"/>
    <w:rsid w:val="006D2A2A"/>
    <w:rsid w:val="006D3BC8"/>
    <w:rsid w:val="006D4221"/>
    <w:rsid w:val="006E3FA4"/>
    <w:rsid w:val="006E77B7"/>
    <w:rsid w:val="006F4B52"/>
    <w:rsid w:val="007059B3"/>
    <w:rsid w:val="007068D1"/>
    <w:rsid w:val="007072DC"/>
    <w:rsid w:val="0071422A"/>
    <w:rsid w:val="0071551D"/>
    <w:rsid w:val="00717110"/>
    <w:rsid w:val="007174BD"/>
    <w:rsid w:val="0072295E"/>
    <w:rsid w:val="007234D2"/>
    <w:rsid w:val="0072502C"/>
    <w:rsid w:val="00740F04"/>
    <w:rsid w:val="00741276"/>
    <w:rsid w:val="007457CD"/>
    <w:rsid w:val="00750073"/>
    <w:rsid w:val="0075016A"/>
    <w:rsid w:val="00750515"/>
    <w:rsid w:val="00752358"/>
    <w:rsid w:val="00757346"/>
    <w:rsid w:val="007662FB"/>
    <w:rsid w:val="0077187E"/>
    <w:rsid w:val="00771CAB"/>
    <w:rsid w:val="00775233"/>
    <w:rsid w:val="00777409"/>
    <w:rsid w:val="00787402"/>
    <w:rsid w:val="0079352B"/>
    <w:rsid w:val="007A11F6"/>
    <w:rsid w:val="007A634A"/>
    <w:rsid w:val="007B056D"/>
    <w:rsid w:val="007B3CCF"/>
    <w:rsid w:val="007B3DE9"/>
    <w:rsid w:val="007B5DC0"/>
    <w:rsid w:val="007B7409"/>
    <w:rsid w:val="007C1F58"/>
    <w:rsid w:val="007C7722"/>
    <w:rsid w:val="007D3722"/>
    <w:rsid w:val="007D7A58"/>
    <w:rsid w:val="007E1E5C"/>
    <w:rsid w:val="007F1F9A"/>
    <w:rsid w:val="007F73E9"/>
    <w:rsid w:val="00802317"/>
    <w:rsid w:val="0081201D"/>
    <w:rsid w:val="0082055F"/>
    <w:rsid w:val="008271A8"/>
    <w:rsid w:val="0082779E"/>
    <w:rsid w:val="008360F0"/>
    <w:rsid w:val="00837FFE"/>
    <w:rsid w:val="008437A9"/>
    <w:rsid w:val="0084558C"/>
    <w:rsid w:val="00847808"/>
    <w:rsid w:val="00850F9B"/>
    <w:rsid w:val="008510D3"/>
    <w:rsid w:val="00853F16"/>
    <w:rsid w:val="008554D5"/>
    <w:rsid w:val="00855D96"/>
    <w:rsid w:val="00863613"/>
    <w:rsid w:val="00863A43"/>
    <w:rsid w:val="00864C5A"/>
    <w:rsid w:val="00865707"/>
    <w:rsid w:val="00871BE9"/>
    <w:rsid w:val="00882AF3"/>
    <w:rsid w:val="00883675"/>
    <w:rsid w:val="008973DC"/>
    <w:rsid w:val="008A2247"/>
    <w:rsid w:val="008A362F"/>
    <w:rsid w:val="008A4C89"/>
    <w:rsid w:val="008D1348"/>
    <w:rsid w:val="008E1A20"/>
    <w:rsid w:val="008E2A3C"/>
    <w:rsid w:val="008F716E"/>
    <w:rsid w:val="008F75BC"/>
    <w:rsid w:val="00907F76"/>
    <w:rsid w:val="00911921"/>
    <w:rsid w:val="0091569F"/>
    <w:rsid w:val="00915796"/>
    <w:rsid w:val="009165D8"/>
    <w:rsid w:val="0092424D"/>
    <w:rsid w:val="00926356"/>
    <w:rsid w:val="00926747"/>
    <w:rsid w:val="009449D3"/>
    <w:rsid w:val="009561CC"/>
    <w:rsid w:val="00960EA5"/>
    <w:rsid w:val="009619AA"/>
    <w:rsid w:val="00962640"/>
    <w:rsid w:val="00965571"/>
    <w:rsid w:val="009667A1"/>
    <w:rsid w:val="00966B26"/>
    <w:rsid w:val="00975588"/>
    <w:rsid w:val="00982653"/>
    <w:rsid w:val="0099545A"/>
    <w:rsid w:val="009A5FF7"/>
    <w:rsid w:val="009A70F4"/>
    <w:rsid w:val="009B3045"/>
    <w:rsid w:val="009B3C09"/>
    <w:rsid w:val="009B411F"/>
    <w:rsid w:val="009C3894"/>
    <w:rsid w:val="009C55F9"/>
    <w:rsid w:val="009D03A3"/>
    <w:rsid w:val="009F115E"/>
    <w:rsid w:val="00A07048"/>
    <w:rsid w:val="00A10029"/>
    <w:rsid w:val="00A129F5"/>
    <w:rsid w:val="00A13EC8"/>
    <w:rsid w:val="00A33724"/>
    <w:rsid w:val="00A46BE9"/>
    <w:rsid w:val="00A61F89"/>
    <w:rsid w:val="00A666DF"/>
    <w:rsid w:val="00A67DA1"/>
    <w:rsid w:val="00A70669"/>
    <w:rsid w:val="00A721B8"/>
    <w:rsid w:val="00A82966"/>
    <w:rsid w:val="00A83195"/>
    <w:rsid w:val="00A91F1F"/>
    <w:rsid w:val="00A96105"/>
    <w:rsid w:val="00A97149"/>
    <w:rsid w:val="00AA1C9D"/>
    <w:rsid w:val="00AB66BE"/>
    <w:rsid w:val="00AC00C7"/>
    <w:rsid w:val="00AC47F6"/>
    <w:rsid w:val="00AC618C"/>
    <w:rsid w:val="00AD05F0"/>
    <w:rsid w:val="00AD56C9"/>
    <w:rsid w:val="00AD5C41"/>
    <w:rsid w:val="00AF57ED"/>
    <w:rsid w:val="00B06A32"/>
    <w:rsid w:val="00B11503"/>
    <w:rsid w:val="00B121CE"/>
    <w:rsid w:val="00B14B4B"/>
    <w:rsid w:val="00B211A9"/>
    <w:rsid w:val="00B24144"/>
    <w:rsid w:val="00B33535"/>
    <w:rsid w:val="00B4135C"/>
    <w:rsid w:val="00B467FE"/>
    <w:rsid w:val="00B51F7B"/>
    <w:rsid w:val="00B601E9"/>
    <w:rsid w:val="00B87907"/>
    <w:rsid w:val="00B87FF3"/>
    <w:rsid w:val="00BA4D90"/>
    <w:rsid w:val="00BA6BE5"/>
    <w:rsid w:val="00BB11DF"/>
    <w:rsid w:val="00BB2201"/>
    <w:rsid w:val="00BB534F"/>
    <w:rsid w:val="00BB5A60"/>
    <w:rsid w:val="00BC6787"/>
    <w:rsid w:val="00BC7D25"/>
    <w:rsid w:val="00BD0068"/>
    <w:rsid w:val="00BD1832"/>
    <w:rsid w:val="00BD1F23"/>
    <w:rsid w:val="00BD30D5"/>
    <w:rsid w:val="00BD4989"/>
    <w:rsid w:val="00BD6933"/>
    <w:rsid w:val="00BE1810"/>
    <w:rsid w:val="00BE21A2"/>
    <w:rsid w:val="00BE41C9"/>
    <w:rsid w:val="00BE54D7"/>
    <w:rsid w:val="00BF15B2"/>
    <w:rsid w:val="00C02E00"/>
    <w:rsid w:val="00C11437"/>
    <w:rsid w:val="00C12493"/>
    <w:rsid w:val="00C13810"/>
    <w:rsid w:val="00C20FB1"/>
    <w:rsid w:val="00C25ACA"/>
    <w:rsid w:val="00C42982"/>
    <w:rsid w:val="00C434B2"/>
    <w:rsid w:val="00C44461"/>
    <w:rsid w:val="00C458E3"/>
    <w:rsid w:val="00C45F73"/>
    <w:rsid w:val="00C6275E"/>
    <w:rsid w:val="00C66DE2"/>
    <w:rsid w:val="00C67785"/>
    <w:rsid w:val="00C8319B"/>
    <w:rsid w:val="00C84481"/>
    <w:rsid w:val="00C8490B"/>
    <w:rsid w:val="00C97784"/>
    <w:rsid w:val="00CA5375"/>
    <w:rsid w:val="00CA71B1"/>
    <w:rsid w:val="00CB1912"/>
    <w:rsid w:val="00CB4F00"/>
    <w:rsid w:val="00CB52AF"/>
    <w:rsid w:val="00CC1878"/>
    <w:rsid w:val="00CC53EF"/>
    <w:rsid w:val="00CD4225"/>
    <w:rsid w:val="00CE00AF"/>
    <w:rsid w:val="00CE4F70"/>
    <w:rsid w:val="00CE6B97"/>
    <w:rsid w:val="00CE760A"/>
    <w:rsid w:val="00CF2620"/>
    <w:rsid w:val="00CF3FE8"/>
    <w:rsid w:val="00CF451B"/>
    <w:rsid w:val="00D01F63"/>
    <w:rsid w:val="00D04EA2"/>
    <w:rsid w:val="00D13022"/>
    <w:rsid w:val="00D31B77"/>
    <w:rsid w:val="00D323E3"/>
    <w:rsid w:val="00D42164"/>
    <w:rsid w:val="00D44CAD"/>
    <w:rsid w:val="00D44EA2"/>
    <w:rsid w:val="00D4634B"/>
    <w:rsid w:val="00D51FBC"/>
    <w:rsid w:val="00D53DDC"/>
    <w:rsid w:val="00D568B1"/>
    <w:rsid w:val="00D61180"/>
    <w:rsid w:val="00D72146"/>
    <w:rsid w:val="00D732E0"/>
    <w:rsid w:val="00D742E2"/>
    <w:rsid w:val="00D75CA9"/>
    <w:rsid w:val="00D81FE9"/>
    <w:rsid w:val="00D87798"/>
    <w:rsid w:val="00D87E1B"/>
    <w:rsid w:val="00D903C1"/>
    <w:rsid w:val="00D93B54"/>
    <w:rsid w:val="00DB31FE"/>
    <w:rsid w:val="00DB473E"/>
    <w:rsid w:val="00DB53EE"/>
    <w:rsid w:val="00DB607B"/>
    <w:rsid w:val="00DB62CC"/>
    <w:rsid w:val="00DB7647"/>
    <w:rsid w:val="00DC05F0"/>
    <w:rsid w:val="00DC0F2F"/>
    <w:rsid w:val="00DD6BE4"/>
    <w:rsid w:val="00DD7D7C"/>
    <w:rsid w:val="00DE2399"/>
    <w:rsid w:val="00DE4309"/>
    <w:rsid w:val="00DE5636"/>
    <w:rsid w:val="00DE5CEA"/>
    <w:rsid w:val="00E010A8"/>
    <w:rsid w:val="00E06C57"/>
    <w:rsid w:val="00E11C8F"/>
    <w:rsid w:val="00E129DB"/>
    <w:rsid w:val="00E14DB7"/>
    <w:rsid w:val="00E15991"/>
    <w:rsid w:val="00E24AAB"/>
    <w:rsid w:val="00E33A78"/>
    <w:rsid w:val="00E36618"/>
    <w:rsid w:val="00E37174"/>
    <w:rsid w:val="00E41830"/>
    <w:rsid w:val="00E4308F"/>
    <w:rsid w:val="00E43231"/>
    <w:rsid w:val="00E51261"/>
    <w:rsid w:val="00E559B1"/>
    <w:rsid w:val="00E650E7"/>
    <w:rsid w:val="00E67428"/>
    <w:rsid w:val="00E70C94"/>
    <w:rsid w:val="00E70D6E"/>
    <w:rsid w:val="00E84990"/>
    <w:rsid w:val="00E8775B"/>
    <w:rsid w:val="00E91B18"/>
    <w:rsid w:val="00EA0C19"/>
    <w:rsid w:val="00EA41B9"/>
    <w:rsid w:val="00EA4CED"/>
    <w:rsid w:val="00EA7EDC"/>
    <w:rsid w:val="00EB35CC"/>
    <w:rsid w:val="00EC3CDE"/>
    <w:rsid w:val="00EC46C7"/>
    <w:rsid w:val="00ED1876"/>
    <w:rsid w:val="00ED42DB"/>
    <w:rsid w:val="00EE07C8"/>
    <w:rsid w:val="00EF17A3"/>
    <w:rsid w:val="00EF5718"/>
    <w:rsid w:val="00F01479"/>
    <w:rsid w:val="00F0187C"/>
    <w:rsid w:val="00F07D07"/>
    <w:rsid w:val="00F1504A"/>
    <w:rsid w:val="00F26CC0"/>
    <w:rsid w:val="00F4296C"/>
    <w:rsid w:val="00F44701"/>
    <w:rsid w:val="00F47A42"/>
    <w:rsid w:val="00F47DB0"/>
    <w:rsid w:val="00F53F75"/>
    <w:rsid w:val="00F542C2"/>
    <w:rsid w:val="00F55237"/>
    <w:rsid w:val="00F62FEF"/>
    <w:rsid w:val="00F6553B"/>
    <w:rsid w:val="00F72D23"/>
    <w:rsid w:val="00F764A2"/>
    <w:rsid w:val="00F81AD2"/>
    <w:rsid w:val="00F87E98"/>
    <w:rsid w:val="00F87F94"/>
    <w:rsid w:val="00F917CF"/>
    <w:rsid w:val="00F94ECB"/>
    <w:rsid w:val="00FA064E"/>
    <w:rsid w:val="00FA2685"/>
    <w:rsid w:val="00FA6AF7"/>
    <w:rsid w:val="00FA721F"/>
    <w:rsid w:val="00FB0185"/>
    <w:rsid w:val="00FB146C"/>
    <w:rsid w:val="00FB4CC4"/>
    <w:rsid w:val="00FC24FF"/>
    <w:rsid w:val="00FD6F04"/>
    <w:rsid w:val="00FE7B86"/>
    <w:rsid w:val="00FF28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17E7"/>
  <w15:docId w15:val="{10A46FD3-8F42-4E74-98F2-C6A4D34C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EA5"/>
    <w:pPr>
      <w:ind w:left="720" w:firstLine="0"/>
      <w:contextualSpacing/>
      <w:jc w:val="left"/>
    </w:pPr>
    <w:rPr>
      <w:rFonts w:eastAsia="Times New Roman"/>
      <w:lang w:eastAsia="lv-LV"/>
    </w:rPr>
  </w:style>
  <w:style w:type="character" w:styleId="Hyperlink">
    <w:name w:val="Hyperlink"/>
    <w:rsid w:val="00960EA5"/>
    <w:rPr>
      <w:rFonts w:cs="Times New Roman"/>
      <w:color w:val="0000FF"/>
      <w:u w:val="single"/>
    </w:rPr>
  </w:style>
  <w:style w:type="paragraph" w:styleId="BalloonText">
    <w:name w:val="Balloon Text"/>
    <w:basedOn w:val="Normal"/>
    <w:link w:val="BalloonTextChar"/>
    <w:uiPriority w:val="99"/>
    <w:semiHidden/>
    <w:unhideWhenUsed/>
    <w:rsid w:val="005F5751"/>
    <w:rPr>
      <w:rFonts w:ascii="Tahoma" w:hAnsi="Tahoma" w:cs="Tahoma"/>
      <w:sz w:val="16"/>
      <w:szCs w:val="16"/>
    </w:rPr>
  </w:style>
  <w:style w:type="character" w:customStyle="1" w:styleId="BalloonTextChar">
    <w:name w:val="Balloon Text Char"/>
    <w:basedOn w:val="DefaultParagraphFont"/>
    <w:link w:val="BalloonText"/>
    <w:uiPriority w:val="99"/>
    <w:semiHidden/>
    <w:rsid w:val="005F5751"/>
    <w:rPr>
      <w:rFonts w:ascii="Tahoma" w:hAnsi="Tahoma" w:cs="Tahoma"/>
      <w:sz w:val="16"/>
      <w:szCs w:val="16"/>
    </w:rPr>
  </w:style>
  <w:style w:type="character" w:styleId="CommentReference">
    <w:name w:val="annotation reference"/>
    <w:basedOn w:val="DefaultParagraphFont"/>
    <w:uiPriority w:val="99"/>
    <w:semiHidden/>
    <w:unhideWhenUsed/>
    <w:rsid w:val="00426BFC"/>
    <w:rPr>
      <w:sz w:val="16"/>
      <w:szCs w:val="16"/>
    </w:rPr>
  </w:style>
  <w:style w:type="paragraph" w:styleId="CommentText">
    <w:name w:val="annotation text"/>
    <w:basedOn w:val="Normal"/>
    <w:link w:val="CommentTextChar"/>
    <w:uiPriority w:val="99"/>
    <w:unhideWhenUsed/>
    <w:rsid w:val="00426BFC"/>
    <w:rPr>
      <w:sz w:val="20"/>
      <w:szCs w:val="20"/>
    </w:rPr>
  </w:style>
  <w:style w:type="character" w:customStyle="1" w:styleId="CommentTextChar">
    <w:name w:val="Comment Text Char"/>
    <w:basedOn w:val="DefaultParagraphFont"/>
    <w:link w:val="CommentText"/>
    <w:uiPriority w:val="99"/>
    <w:rsid w:val="00426BFC"/>
    <w:rPr>
      <w:sz w:val="20"/>
      <w:szCs w:val="20"/>
    </w:rPr>
  </w:style>
  <w:style w:type="paragraph" w:styleId="CommentSubject">
    <w:name w:val="annotation subject"/>
    <w:basedOn w:val="CommentText"/>
    <w:next w:val="CommentText"/>
    <w:link w:val="CommentSubjectChar"/>
    <w:uiPriority w:val="99"/>
    <w:semiHidden/>
    <w:unhideWhenUsed/>
    <w:rsid w:val="00426BFC"/>
    <w:rPr>
      <w:b/>
      <w:bCs/>
    </w:rPr>
  </w:style>
  <w:style w:type="character" w:customStyle="1" w:styleId="CommentSubjectChar">
    <w:name w:val="Comment Subject Char"/>
    <w:basedOn w:val="CommentTextChar"/>
    <w:link w:val="CommentSubject"/>
    <w:uiPriority w:val="99"/>
    <w:semiHidden/>
    <w:rsid w:val="00426BFC"/>
    <w:rPr>
      <w:b/>
      <w:bCs/>
      <w:sz w:val="20"/>
      <w:szCs w:val="20"/>
    </w:rPr>
  </w:style>
  <w:style w:type="table" w:styleId="TableGrid">
    <w:name w:val="Table Grid"/>
    <w:basedOn w:val="TableNormal"/>
    <w:uiPriority w:val="59"/>
    <w:rsid w:val="00194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787402"/>
    <w:pPr>
      <w:widowControl w:val="0"/>
      <w:tabs>
        <w:tab w:val="center" w:pos="4320"/>
        <w:tab w:val="right" w:pos="8640"/>
      </w:tabs>
      <w:ind w:firstLine="0"/>
      <w:jc w:val="left"/>
    </w:pPr>
    <w:rPr>
      <w:rFonts w:ascii="Calibri" w:eastAsia="Calibri" w:hAnsi="Calibri"/>
      <w:sz w:val="22"/>
      <w:szCs w:val="22"/>
      <w:lang w:val="en-US"/>
    </w:rPr>
  </w:style>
  <w:style w:type="character" w:customStyle="1" w:styleId="HeaderChar">
    <w:name w:val="Header Char"/>
    <w:basedOn w:val="DefaultParagraphFont"/>
    <w:link w:val="Header"/>
    <w:semiHidden/>
    <w:rsid w:val="00787402"/>
    <w:rPr>
      <w:rFonts w:ascii="Calibri" w:eastAsia="Calibri" w:hAnsi="Calibri"/>
      <w:sz w:val="22"/>
      <w:szCs w:val="22"/>
      <w:lang w:val="en-US"/>
    </w:rPr>
  </w:style>
  <w:style w:type="character" w:styleId="Strong">
    <w:name w:val="Strong"/>
    <w:basedOn w:val="DefaultParagraphFont"/>
    <w:uiPriority w:val="22"/>
    <w:qFormat/>
    <w:rsid w:val="00E36618"/>
    <w:rPr>
      <w:b/>
      <w:bCs/>
    </w:rPr>
  </w:style>
  <w:style w:type="paragraph" w:styleId="Revision">
    <w:name w:val="Revision"/>
    <w:hidden/>
    <w:uiPriority w:val="99"/>
    <w:semiHidden/>
    <w:rsid w:val="0040619D"/>
    <w:pPr>
      <w:ind w:firstLine="0"/>
      <w:jc w:val="left"/>
    </w:pPr>
  </w:style>
  <w:style w:type="character" w:styleId="FollowedHyperlink">
    <w:name w:val="FollowedHyperlink"/>
    <w:basedOn w:val="DefaultParagraphFont"/>
    <w:uiPriority w:val="99"/>
    <w:semiHidden/>
    <w:unhideWhenUsed/>
    <w:rsid w:val="00BE41C9"/>
    <w:rPr>
      <w:color w:val="800080" w:themeColor="followedHyperlink"/>
      <w:u w:val="single"/>
    </w:rPr>
  </w:style>
  <w:style w:type="character" w:styleId="UnresolvedMention">
    <w:name w:val="Unresolved Mention"/>
    <w:basedOn w:val="DefaultParagraphFont"/>
    <w:uiPriority w:val="99"/>
    <w:semiHidden/>
    <w:unhideWhenUsed/>
    <w:rsid w:val="00BE4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1411">
      <w:bodyDiv w:val="1"/>
      <w:marLeft w:val="0"/>
      <w:marRight w:val="0"/>
      <w:marTop w:val="0"/>
      <w:marBottom w:val="0"/>
      <w:divBdr>
        <w:top w:val="none" w:sz="0" w:space="0" w:color="auto"/>
        <w:left w:val="none" w:sz="0" w:space="0" w:color="auto"/>
        <w:bottom w:val="none" w:sz="0" w:space="0" w:color="auto"/>
        <w:right w:val="none" w:sz="0" w:space="0" w:color="auto"/>
      </w:divBdr>
    </w:div>
    <w:div w:id="219026950">
      <w:bodyDiv w:val="1"/>
      <w:marLeft w:val="0"/>
      <w:marRight w:val="0"/>
      <w:marTop w:val="0"/>
      <w:marBottom w:val="0"/>
      <w:divBdr>
        <w:top w:val="none" w:sz="0" w:space="0" w:color="auto"/>
        <w:left w:val="none" w:sz="0" w:space="0" w:color="auto"/>
        <w:bottom w:val="none" w:sz="0" w:space="0" w:color="auto"/>
        <w:right w:val="none" w:sz="0" w:space="0" w:color="auto"/>
      </w:divBdr>
      <w:divsChild>
        <w:div w:id="680622726">
          <w:marLeft w:val="0"/>
          <w:marRight w:val="0"/>
          <w:marTop w:val="0"/>
          <w:marBottom w:val="0"/>
          <w:divBdr>
            <w:top w:val="none" w:sz="0" w:space="0" w:color="auto"/>
            <w:left w:val="none" w:sz="0" w:space="0" w:color="auto"/>
            <w:bottom w:val="none" w:sz="0" w:space="0" w:color="auto"/>
            <w:right w:val="none" w:sz="0" w:space="0" w:color="auto"/>
          </w:divBdr>
          <w:divsChild>
            <w:div w:id="1973707127">
              <w:marLeft w:val="0"/>
              <w:marRight w:val="0"/>
              <w:marTop w:val="0"/>
              <w:marBottom w:val="0"/>
              <w:divBdr>
                <w:top w:val="none" w:sz="0" w:space="0" w:color="auto"/>
                <w:left w:val="none" w:sz="0" w:space="0" w:color="auto"/>
                <w:bottom w:val="none" w:sz="0" w:space="0" w:color="auto"/>
                <w:right w:val="none" w:sz="0" w:space="0" w:color="auto"/>
              </w:divBdr>
            </w:div>
            <w:div w:id="972758746">
              <w:marLeft w:val="0"/>
              <w:marRight w:val="0"/>
              <w:marTop w:val="0"/>
              <w:marBottom w:val="0"/>
              <w:divBdr>
                <w:top w:val="none" w:sz="0" w:space="0" w:color="auto"/>
                <w:left w:val="none" w:sz="0" w:space="0" w:color="auto"/>
                <w:bottom w:val="none" w:sz="0" w:space="0" w:color="auto"/>
                <w:right w:val="none" w:sz="0" w:space="0" w:color="auto"/>
              </w:divBdr>
            </w:div>
            <w:div w:id="851535115">
              <w:marLeft w:val="0"/>
              <w:marRight w:val="0"/>
              <w:marTop w:val="0"/>
              <w:marBottom w:val="0"/>
              <w:divBdr>
                <w:top w:val="none" w:sz="0" w:space="0" w:color="auto"/>
                <w:left w:val="none" w:sz="0" w:space="0" w:color="auto"/>
                <w:bottom w:val="none" w:sz="0" w:space="0" w:color="auto"/>
                <w:right w:val="none" w:sz="0" w:space="0" w:color="auto"/>
              </w:divBdr>
            </w:div>
            <w:div w:id="100952087">
              <w:marLeft w:val="0"/>
              <w:marRight w:val="0"/>
              <w:marTop w:val="0"/>
              <w:marBottom w:val="0"/>
              <w:divBdr>
                <w:top w:val="none" w:sz="0" w:space="0" w:color="auto"/>
                <w:left w:val="none" w:sz="0" w:space="0" w:color="auto"/>
                <w:bottom w:val="none" w:sz="0" w:space="0" w:color="auto"/>
                <w:right w:val="none" w:sz="0" w:space="0" w:color="auto"/>
              </w:divBdr>
            </w:div>
            <w:div w:id="1801879429">
              <w:marLeft w:val="0"/>
              <w:marRight w:val="0"/>
              <w:marTop w:val="0"/>
              <w:marBottom w:val="0"/>
              <w:divBdr>
                <w:top w:val="none" w:sz="0" w:space="0" w:color="auto"/>
                <w:left w:val="none" w:sz="0" w:space="0" w:color="auto"/>
                <w:bottom w:val="none" w:sz="0" w:space="0" w:color="auto"/>
                <w:right w:val="none" w:sz="0" w:space="0" w:color="auto"/>
              </w:divBdr>
            </w:div>
            <w:div w:id="1253467363">
              <w:marLeft w:val="0"/>
              <w:marRight w:val="0"/>
              <w:marTop w:val="0"/>
              <w:marBottom w:val="0"/>
              <w:divBdr>
                <w:top w:val="none" w:sz="0" w:space="0" w:color="auto"/>
                <w:left w:val="none" w:sz="0" w:space="0" w:color="auto"/>
                <w:bottom w:val="none" w:sz="0" w:space="0" w:color="auto"/>
                <w:right w:val="none" w:sz="0" w:space="0" w:color="auto"/>
              </w:divBdr>
            </w:div>
            <w:div w:id="153837309">
              <w:marLeft w:val="0"/>
              <w:marRight w:val="0"/>
              <w:marTop w:val="0"/>
              <w:marBottom w:val="0"/>
              <w:divBdr>
                <w:top w:val="none" w:sz="0" w:space="0" w:color="auto"/>
                <w:left w:val="none" w:sz="0" w:space="0" w:color="auto"/>
                <w:bottom w:val="none" w:sz="0" w:space="0" w:color="auto"/>
                <w:right w:val="none" w:sz="0" w:space="0" w:color="auto"/>
              </w:divBdr>
            </w:div>
            <w:div w:id="686447573">
              <w:marLeft w:val="0"/>
              <w:marRight w:val="0"/>
              <w:marTop w:val="0"/>
              <w:marBottom w:val="0"/>
              <w:divBdr>
                <w:top w:val="none" w:sz="0" w:space="0" w:color="auto"/>
                <w:left w:val="none" w:sz="0" w:space="0" w:color="auto"/>
                <w:bottom w:val="none" w:sz="0" w:space="0" w:color="auto"/>
                <w:right w:val="none" w:sz="0" w:space="0" w:color="auto"/>
              </w:divBdr>
            </w:div>
            <w:div w:id="436751434">
              <w:marLeft w:val="0"/>
              <w:marRight w:val="0"/>
              <w:marTop w:val="0"/>
              <w:marBottom w:val="0"/>
              <w:divBdr>
                <w:top w:val="none" w:sz="0" w:space="0" w:color="auto"/>
                <w:left w:val="none" w:sz="0" w:space="0" w:color="auto"/>
                <w:bottom w:val="none" w:sz="0" w:space="0" w:color="auto"/>
                <w:right w:val="none" w:sz="0" w:space="0" w:color="auto"/>
              </w:divBdr>
            </w:div>
            <w:div w:id="1603805871">
              <w:marLeft w:val="0"/>
              <w:marRight w:val="0"/>
              <w:marTop w:val="0"/>
              <w:marBottom w:val="0"/>
              <w:divBdr>
                <w:top w:val="none" w:sz="0" w:space="0" w:color="auto"/>
                <w:left w:val="none" w:sz="0" w:space="0" w:color="auto"/>
                <w:bottom w:val="none" w:sz="0" w:space="0" w:color="auto"/>
                <w:right w:val="none" w:sz="0" w:space="0" w:color="auto"/>
              </w:divBdr>
            </w:div>
            <w:div w:id="782191548">
              <w:marLeft w:val="0"/>
              <w:marRight w:val="0"/>
              <w:marTop w:val="0"/>
              <w:marBottom w:val="0"/>
              <w:divBdr>
                <w:top w:val="none" w:sz="0" w:space="0" w:color="auto"/>
                <w:left w:val="none" w:sz="0" w:space="0" w:color="auto"/>
                <w:bottom w:val="none" w:sz="0" w:space="0" w:color="auto"/>
                <w:right w:val="none" w:sz="0" w:space="0" w:color="auto"/>
              </w:divBdr>
            </w:div>
            <w:div w:id="2069067092">
              <w:marLeft w:val="0"/>
              <w:marRight w:val="0"/>
              <w:marTop w:val="0"/>
              <w:marBottom w:val="0"/>
              <w:divBdr>
                <w:top w:val="none" w:sz="0" w:space="0" w:color="auto"/>
                <w:left w:val="none" w:sz="0" w:space="0" w:color="auto"/>
                <w:bottom w:val="none" w:sz="0" w:space="0" w:color="auto"/>
                <w:right w:val="none" w:sz="0" w:space="0" w:color="auto"/>
              </w:divBdr>
            </w:div>
            <w:div w:id="1225796036">
              <w:marLeft w:val="0"/>
              <w:marRight w:val="0"/>
              <w:marTop w:val="0"/>
              <w:marBottom w:val="0"/>
              <w:divBdr>
                <w:top w:val="none" w:sz="0" w:space="0" w:color="auto"/>
                <w:left w:val="none" w:sz="0" w:space="0" w:color="auto"/>
                <w:bottom w:val="none" w:sz="0" w:space="0" w:color="auto"/>
                <w:right w:val="none" w:sz="0" w:space="0" w:color="auto"/>
              </w:divBdr>
            </w:div>
            <w:div w:id="1270428820">
              <w:marLeft w:val="0"/>
              <w:marRight w:val="0"/>
              <w:marTop w:val="0"/>
              <w:marBottom w:val="0"/>
              <w:divBdr>
                <w:top w:val="none" w:sz="0" w:space="0" w:color="auto"/>
                <w:left w:val="none" w:sz="0" w:space="0" w:color="auto"/>
                <w:bottom w:val="none" w:sz="0" w:space="0" w:color="auto"/>
                <w:right w:val="none" w:sz="0" w:space="0" w:color="auto"/>
              </w:divBdr>
            </w:div>
            <w:div w:id="568660987">
              <w:marLeft w:val="0"/>
              <w:marRight w:val="0"/>
              <w:marTop w:val="0"/>
              <w:marBottom w:val="0"/>
              <w:divBdr>
                <w:top w:val="none" w:sz="0" w:space="0" w:color="auto"/>
                <w:left w:val="none" w:sz="0" w:space="0" w:color="auto"/>
                <w:bottom w:val="none" w:sz="0" w:space="0" w:color="auto"/>
                <w:right w:val="none" w:sz="0" w:space="0" w:color="auto"/>
              </w:divBdr>
            </w:div>
            <w:div w:id="490490773">
              <w:marLeft w:val="0"/>
              <w:marRight w:val="0"/>
              <w:marTop w:val="0"/>
              <w:marBottom w:val="0"/>
              <w:divBdr>
                <w:top w:val="none" w:sz="0" w:space="0" w:color="auto"/>
                <w:left w:val="none" w:sz="0" w:space="0" w:color="auto"/>
                <w:bottom w:val="none" w:sz="0" w:space="0" w:color="auto"/>
                <w:right w:val="none" w:sz="0" w:space="0" w:color="auto"/>
              </w:divBdr>
            </w:div>
            <w:div w:id="1141388692">
              <w:marLeft w:val="0"/>
              <w:marRight w:val="0"/>
              <w:marTop w:val="0"/>
              <w:marBottom w:val="0"/>
              <w:divBdr>
                <w:top w:val="none" w:sz="0" w:space="0" w:color="auto"/>
                <w:left w:val="none" w:sz="0" w:space="0" w:color="auto"/>
                <w:bottom w:val="none" w:sz="0" w:space="0" w:color="auto"/>
                <w:right w:val="none" w:sz="0" w:space="0" w:color="auto"/>
              </w:divBdr>
            </w:div>
            <w:div w:id="130948810">
              <w:marLeft w:val="0"/>
              <w:marRight w:val="0"/>
              <w:marTop w:val="0"/>
              <w:marBottom w:val="0"/>
              <w:divBdr>
                <w:top w:val="none" w:sz="0" w:space="0" w:color="auto"/>
                <w:left w:val="none" w:sz="0" w:space="0" w:color="auto"/>
                <w:bottom w:val="none" w:sz="0" w:space="0" w:color="auto"/>
                <w:right w:val="none" w:sz="0" w:space="0" w:color="auto"/>
              </w:divBdr>
            </w:div>
            <w:div w:id="1155955368">
              <w:marLeft w:val="0"/>
              <w:marRight w:val="0"/>
              <w:marTop w:val="0"/>
              <w:marBottom w:val="0"/>
              <w:divBdr>
                <w:top w:val="none" w:sz="0" w:space="0" w:color="auto"/>
                <w:left w:val="none" w:sz="0" w:space="0" w:color="auto"/>
                <w:bottom w:val="none" w:sz="0" w:space="0" w:color="auto"/>
                <w:right w:val="none" w:sz="0" w:space="0" w:color="auto"/>
              </w:divBdr>
            </w:div>
            <w:div w:id="413279500">
              <w:marLeft w:val="0"/>
              <w:marRight w:val="0"/>
              <w:marTop w:val="0"/>
              <w:marBottom w:val="0"/>
              <w:divBdr>
                <w:top w:val="none" w:sz="0" w:space="0" w:color="auto"/>
                <w:left w:val="none" w:sz="0" w:space="0" w:color="auto"/>
                <w:bottom w:val="none" w:sz="0" w:space="0" w:color="auto"/>
                <w:right w:val="none" w:sz="0" w:space="0" w:color="auto"/>
              </w:divBdr>
            </w:div>
            <w:div w:id="1213809270">
              <w:marLeft w:val="0"/>
              <w:marRight w:val="0"/>
              <w:marTop w:val="0"/>
              <w:marBottom w:val="0"/>
              <w:divBdr>
                <w:top w:val="none" w:sz="0" w:space="0" w:color="auto"/>
                <w:left w:val="none" w:sz="0" w:space="0" w:color="auto"/>
                <w:bottom w:val="none" w:sz="0" w:space="0" w:color="auto"/>
                <w:right w:val="none" w:sz="0" w:space="0" w:color="auto"/>
              </w:divBdr>
            </w:div>
            <w:div w:id="935097833">
              <w:marLeft w:val="0"/>
              <w:marRight w:val="0"/>
              <w:marTop w:val="0"/>
              <w:marBottom w:val="0"/>
              <w:divBdr>
                <w:top w:val="none" w:sz="0" w:space="0" w:color="auto"/>
                <w:left w:val="none" w:sz="0" w:space="0" w:color="auto"/>
                <w:bottom w:val="none" w:sz="0" w:space="0" w:color="auto"/>
                <w:right w:val="none" w:sz="0" w:space="0" w:color="auto"/>
              </w:divBdr>
            </w:div>
            <w:div w:id="142821093">
              <w:marLeft w:val="0"/>
              <w:marRight w:val="0"/>
              <w:marTop w:val="0"/>
              <w:marBottom w:val="0"/>
              <w:divBdr>
                <w:top w:val="none" w:sz="0" w:space="0" w:color="auto"/>
                <w:left w:val="none" w:sz="0" w:space="0" w:color="auto"/>
                <w:bottom w:val="none" w:sz="0" w:space="0" w:color="auto"/>
                <w:right w:val="none" w:sz="0" w:space="0" w:color="auto"/>
              </w:divBdr>
            </w:div>
            <w:div w:id="1262685197">
              <w:marLeft w:val="0"/>
              <w:marRight w:val="0"/>
              <w:marTop w:val="0"/>
              <w:marBottom w:val="0"/>
              <w:divBdr>
                <w:top w:val="none" w:sz="0" w:space="0" w:color="auto"/>
                <w:left w:val="none" w:sz="0" w:space="0" w:color="auto"/>
                <w:bottom w:val="none" w:sz="0" w:space="0" w:color="auto"/>
                <w:right w:val="none" w:sz="0" w:space="0" w:color="auto"/>
              </w:divBdr>
            </w:div>
            <w:div w:id="1546480029">
              <w:marLeft w:val="0"/>
              <w:marRight w:val="0"/>
              <w:marTop w:val="0"/>
              <w:marBottom w:val="0"/>
              <w:divBdr>
                <w:top w:val="none" w:sz="0" w:space="0" w:color="auto"/>
                <w:left w:val="none" w:sz="0" w:space="0" w:color="auto"/>
                <w:bottom w:val="none" w:sz="0" w:space="0" w:color="auto"/>
                <w:right w:val="none" w:sz="0" w:space="0" w:color="auto"/>
              </w:divBdr>
            </w:div>
            <w:div w:id="1545367909">
              <w:marLeft w:val="0"/>
              <w:marRight w:val="0"/>
              <w:marTop w:val="0"/>
              <w:marBottom w:val="0"/>
              <w:divBdr>
                <w:top w:val="none" w:sz="0" w:space="0" w:color="auto"/>
                <w:left w:val="none" w:sz="0" w:space="0" w:color="auto"/>
                <w:bottom w:val="none" w:sz="0" w:space="0" w:color="auto"/>
                <w:right w:val="none" w:sz="0" w:space="0" w:color="auto"/>
              </w:divBdr>
            </w:div>
            <w:div w:id="1192036206">
              <w:marLeft w:val="0"/>
              <w:marRight w:val="0"/>
              <w:marTop w:val="0"/>
              <w:marBottom w:val="0"/>
              <w:divBdr>
                <w:top w:val="none" w:sz="0" w:space="0" w:color="auto"/>
                <w:left w:val="none" w:sz="0" w:space="0" w:color="auto"/>
                <w:bottom w:val="none" w:sz="0" w:space="0" w:color="auto"/>
                <w:right w:val="none" w:sz="0" w:space="0" w:color="auto"/>
              </w:divBdr>
            </w:div>
            <w:div w:id="219481063">
              <w:marLeft w:val="0"/>
              <w:marRight w:val="0"/>
              <w:marTop w:val="0"/>
              <w:marBottom w:val="0"/>
              <w:divBdr>
                <w:top w:val="none" w:sz="0" w:space="0" w:color="auto"/>
                <w:left w:val="none" w:sz="0" w:space="0" w:color="auto"/>
                <w:bottom w:val="none" w:sz="0" w:space="0" w:color="auto"/>
                <w:right w:val="none" w:sz="0" w:space="0" w:color="auto"/>
              </w:divBdr>
            </w:div>
            <w:div w:id="1123382047">
              <w:marLeft w:val="0"/>
              <w:marRight w:val="0"/>
              <w:marTop w:val="0"/>
              <w:marBottom w:val="0"/>
              <w:divBdr>
                <w:top w:val="none" w:sz="0" w:space="0" w:color="auto"/>
                <w:left w:val="none" w:sz="0" w:space="0" w:color="auto"/>
                <w:bottom w:val="none" w:sz="0" w:space="0" w:color="auto"/>
                <w:right w:val="none" w:sz="0" w:space="0" w:color="auto"/>
              </w:divBdr>
            </w:div>
            <w:div w:id="457722045">
              <w:marLeft w:val="0"/>
              <w:marRight w:val="0"/>
              <w:marTop w:val="0"/>
              <w:marBottom w:val="0"/>
              <w:divBdr>
                <w:top w:val="none" w:sz="0" w:space="0" w:color="auto"/>
                <w:left w:val="none" w:sz="0" w:space="0" w:color="auto"/>
                <w:bottom w:val="none" w:sz="0" w:space="0" w:color="auto"/>
                <w:right w:val="none" w:sz="0" w:space="0" w:color="auto"/>
              </w:divBdr>
            </w:div>
            <w:div w:id="703138860">
              <w:marLeft w:val="0"/>
              <w:marRight w:val="0"/>
              <w:marTop w:val="0"/>
              <w:marBottom w:val="0"/>
              <w:divBdr>
                <w:top w:val="none" w:sz="0" w:space="0" w:color="auto"/>
                <w:left w:val="none" w:sz="0" w:space="0" w:color="auto"/>
                <w:bottom w:val="none" w:sz="0" w:space="0" w:color="auto"/>
                <w:right w:val="none" w:sz="0" w:space="0" w:color="auto"/>
              </w:divBdr>
            </w:div>
            <w:div w:id="1277383">
              <w:marLeft w:val="0"/>
              <w:marRight w:val="0"/>
              <w:marTop w:val="0"/>
              <w:marBottom w:val="0"/>
              <w:divBdr>
                <w:top w:val="none" w:sz="0" w:space="0" w:color="auto"/>
                <w:left w:val="none" w:sz="0" w:space="0" w:color="auto"/>
                <w:bottom w:val="none" w:sz="0" w:space="0" w:color="auto"/>
                <w:right w:val="none" w:sz="0" w:space="0" w:color="auto"/>
              </w:divBdr>
            </w:div>
            <w:div w:id="1518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3856">
      <w:bodyDiv w:val="1"/>
      <w:marLeft w:val="0"/>
      <w:marRight w:val="0"/>
      <w:marTop w:val="0"/>
      <w:marBottom w:val="0"/>
      <w:divBdr>
        <w:top w:val="none" w:sz="0" w:space="0" w:color="auto"/>
        <w:left w:val="none" w:sz="0" w:space="0" w:color="auto"/>
        <w:bottom w:val="none" w:sz="0" w:space="0" w:color="auto"/>
        <w:right w:val="none" w:sz="0" w:space="0" w:color="auto"/>
      </w:divBdr>
    </w:div>
    <w:div w:id="3900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s://www.vmnvd.gov.lv/lv/sekundaro-ambulatoro-veselibas-aprupes-pakalpojumu-liguma-paraugs-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vmnvd.gov.lv/lv/sekundaro-ambulatoro-veselibas-aprupes-pakalpojumu-liguma-paraugs-0" TargetMode="External"/><Relationship Id="rId12" Type="http://schemas.openxmlformats.org/officeDocument/2006/relationships/hyperlink" Target="https://www.vmnvd.gov.lv/lv/sekundaro-ambulatoro-veselibas-aprupes-pakalpojumu-liguma-paraugs-0" TargetMode="External"/><Relationship Id="rId17"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hyperlink" Target="https://www.vmnvd.gov.lv/lv/ambulatorie-pakalpojumi-1" TargetMode="External"/><Relationship Id="rId20" Type="http://schemas.openxmlformats.org/officeDocument/2006/relationships/hyperlink" Target="https://www.vmnvd.gov.lv/lv/sekundaro-ambulatoro-veselibas-aprupes-pakalpojumu-liguma-paraugs-0" TargetMode="External"/><Relationship Id="rId1" Type="http://schemas.openxmlformats.org/officeDocument/2006/relationships/customXml" Target="../customXml/item1.xml"/><Relationship Id="rId6" Type="http://schemas.openxmlformats.org/officeDocument/2006/relationships/hyperlink" Target="http://www.vmnvd.gov.lv" TargetMode="Externa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s://www.vmnvd.gov.lv/lv/sekundaro-ambulatoro-veselibas-aprupes-pakalpojumu-liguma-paraugs-0"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s://www.vmnvd.gov.lv/lv/ambulatorie-pakalpojum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0B5DC-BBFC-4302-91A6-34B82CD1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12330</Words>
  <Characters>7029</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VOAVA</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vlada.perkona</dc:creator>
  <cp:lastModifiedBy>Anna Ziemele</cp:lastModifiedBy>
  <cp:revision>6</cp:revision>
  <cp:lastPrinted>2018-12-06T13:46:00Z</cp:lastPrinted>
  <dcterms:created xsi:type="dcterms:W3CDTF">2024-09-10T12:17:00Z</dcterms:created>
  <dcterms:modified xsi:type="dcterms:W3CDTF">2024-09-13T07:11:00Z</dcterms:modified>
</cp:coreProperties>
</file>