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0A29601D" w:rsidR="002C35F4" w:rsidRDefault="00863C97" w:rsidP="002C35F4">
      <w:pPr>
        <w:spacing w:after="0" w:line="240" w:lineRule="auto"/>
        <w:rPr>
          <w:b/>
          <w:bCs/>
        </w:rPr>
      </w:pPr>
      <w:r>
        <w:rPr>
          <w:b/>
          <w:bCs/>
        </w:rPr>
        <w:t>2</w:t>
      </w:r>
      <w:r w:rsidR="002F2706">
        <w:rPr>
          <w:b/>
          <w:bCs/>
        </w:rPr>
        <w:t>3</w:t>
      </w:r>
      <w:r w:rsidR="0057151D">
        <w:rPr>
          <w:b/>
          <w:bCs/>
        </w:rPr>
        <w:t>.04</w:t>
      </w:r>
      <w:r w:rsidR="00052523">
        <w:rPr>
          <w:b/>
          <w:bCs/>
        </w:rPr>
        <w:t>.202</w:t>
      </w:r>
      <w:r w:rsidR="00E84ED9">
        <w:rPr>
          <w:b/>
          <w:bCs/>
        </w:rPr>
        <w:t>4</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7D6509FE" w14:textId="0EF73061" w:rsidR="00863C97" w:rsidRDefault="002F2706" w:rsidP="00D535B4">
      <w:pPr>
        <w:spacing w:after="0" w:line="240" w:lineRule="auto"/>
        <w:rPr>
          <w:rStyle w:val="normaltextrun"/>
          <w:rFonts w:ascii="Calibri" w:hAnsi="Calibri" w:cs="Calibri"/>
          <w:lang w:eastAsia="lv-LV"/>
        </w:rPr>
      </w:pPr>
      <w:r w:rsidRPr="002F2706">
        <w:rPr>
          <w:rStyle w:val="normaltextrun"/>
          <w:rFonts w:ascii="Calibri" w:hAnsi="Calibri" w:cs="Calibri"/>
          <w:lang w:eastAsia="lv-LV"/>
        </w:rPr>
        <w:t>Par izmaiņām onkoloģijas prioritāro pakalpojumu apmaksā</w:t>
      </w:r>
    </w:p>
    <w:p w14:paraId="0FB8A04A" w14:textId="77777777" w:rsidR="002F2706" w:rsidRDefault="002F2706" w:rsidP="00D535B4">
      <w:pPr>
        <w:spacing w:after="0" w:line="240" w:lineRule="auto"/>
        <w:rPr>
          <w:rStyle w:val="normaltextrun"/>
          <w:rFonts w:ascii="Calibri" w:hAnsi="Calibri" w:cs="Calibri"/>
          <w:lang w:eastAsia="lv-LV"/>
        </w:rPr>
      </w:pPr>
    </w:p>
    <w:p w14:paraId="0567AFB5" w14:textId="6E846DD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08E40E1E" w14:textId="77777777" w:rsidR="002F2706" w:rsidRPr="002F2706" w:rsidRDefault="002F2706" w:rsidP="002F2706">
      <w:pPr>
        <w:jc w:val="both"/>
        <w:rPr>
          <w:rFonts w:ascii="Calibri" w:hAnsi="Calibri" w:cs="Calibri"/>
        </w:rPr>
      </w:pPr>
      <w:bookmarkStart w:id="0" w:name="_Hlk158733807"/>
      <w:bookmarkStart w:id="1" w:name="_Hlk130799043"/>
      <w:bookmarkStart w:id="2" w:name="_Hlk162958675"/>
      <w:bookmarkStart w:id="3" w:name="_Hlk132874651"/>
      <w:bookmarkStart w:id="4" w:name="_Hlk164254139"/>
      <w:r w:rsidRPr="002F2706">
        <w:rPr>
          <w:rFonts w:ascii="Calibri" w:hAnsi="Calibri" w:cs="Calibri"/>
        </w:rPr>
        <w:t xml:space="preserve">Nacionālais veselības dienests (turpmāk – Dienests) ir veicis datu analīzi un tiek secināts, ka pakalpojumu programmās </w:t>
      </w:r>
      <w:r w:rsidRPr="002F2706">
        <w:rPr>
          <w:rFonts w:ascii="Calibri" w:hAnsi="Calibri" w:cs="Calibri"/>
          <w:i/>
          <w:iCs/>
        </w:rPr>
        <w:t>“AP09 – Staru terapija”, “AP108 – Staru terapija dienas stacionārā”, “AP107 – Ķīmijterapija un hematoloģija dienas stacionārā”</w:t>
      </w:r>
      <w:r w:rsidRPr="002F2706">
        <w:rPr>
          <w:rFonts w:ascii="Calibri" w:hAnsi="Calibri" w:cs="Calibri"/>
        </w:rPr>
        <w:t xml:space="preserve"> un </w:t>
      </w:r>
      <w:r w:rsidRPr="002F2706">
        <w:rPr>
          <w:rFonts w:ascii="Calibri" w:hAnsi="Calibri" w:cs="Calibri"/>
          <w:i/>
          <w:iCs/>
        </w:rPr>
        <w:t xml:space="preserve">“AP98 – </w:t>
      </w:r>
      <w:proofErr w:type="spellStart"/>
      <w:r w:rsidRPr="002F2706">
        <w:rPr>
          <w:rFonts w:ascii="Calibri" w:hAnsi="Calibri" w:cs="Calibri"/>
          <w:i/>
          <w:iCs/>
        </w:rPr>
        <w:t>Radioķirurģija</w:t>
      </w:r>
      <w:proofErr w:type="spellEnd"/>
      <w:r w:rsidRPr="002F2706">
        <w:rPr>
          <w:rFonts w:ascii="Calibri" w:hAnsi="Calibri" w:cs="Calibri"/>
          <w:i/>
          <w:iCs/>
        </w:rPr>
        <w:t>”</w:t>
      </w:r>
      <w:r w:rsidRPr="002F2706">
        <w:rPr>
          <w:rFonts w:ascii="Calibri" w:hAnsi="Calibri" w:cs="Calibri"/>
        </w:rPr>
        <w:t xml:space="preserve"> parādās ne tikai pacienti ar onkoloģisko saslimšanu </w:t>
      </w:r>
      <w:proofErr w:type="spellStart"/>
      <w:r w:rsidRPr="002F2706">
        <w:rPr>
          <w:rFonts w:ascii="Calibri" w:hAnsi="Calibri" w:cs="Calibri"/>
        </w:rPr>
        <w:t>pamatdiagnozēm</w:t>
      </w:r>
      <w:proofErr w:type="spellEnd"/>
      <w:r w:rsidRPr="002F2706">
        <w:rPr>
          <w:rFonts w:ascii="Calibri" w:hAnsi="Calibri" w:cs="Calibri"/>
        </w:rPr>
        <w:t>, bet arī pacienti ar citām diagnozēm, tādēļ tika pieņemts lēmums atgriezt šīs pakalpojumu programmas un tajās apmaksāt visiem pacientiem (tai skaitā, onkoloģiskajiem pacientiem) sniegtos pakalpojumus virs kvotas jeb pēc principa “nauda seko pacientam“. Uzskaites dokumentu aizpildīšanas nosacījumi nav mainīti.</w:t>
      </w:r>
    </w:p>
    <w:p w14:paraId="2FFE3951" w14:textId="77777777" w:rsidR="002F2706" w:rsidRPr="002F2706" w:rsidRDefault="002F2706" w:rsidP="002F2706">
      <w:pPr>
        <w:jc w:val="both"/>
        <w:rPr>
          <w:rFonts w:ascii="Calibri" w:hAnsi="Calibri" w:cs="Calibri"/>
        </w:rPr>
      </w:pPr>
      <w:r w:rsidRPr="002F2706">
        <w:rPr>
          <w:rFonts w:ascii="Calibri" w:hAnsi="Calibri" w:cs="Calibri"/>
        </w:rPr>
        <w:t xml:space="preserve">Vienlaikus Dienests atgādina, ka pārējie pakalpojumi, kas tiek nodrošināti pacientiem ar onkoloģisko saslimšanu </w:t>
      </w:r>
      <w:proofErr w:type="spellStart"/>
      <w:r w:rsidRPr="002F2706">
        <w:rPr>
          <w:rFonts w:ascii="Calibri" w:hAnsi="Calibri" w:cs="Calibri"/>
        </w:rPr>
        <w:t>pamatdiagnozēm</w:t>
      </w:r>
      <w:proofErr w:type="spellEnd"/>
      <w:r w:rsidRPr="002F2706">
        <w:rPr>
          <w:rFonts w:ascii="Calibri" w:hAnsi="Calibri" w:cs="Calibri"/>
        </w:rPr>
        <w:t xml:space="preserve"> (</w:t>
      </w:r>
      <w:r w:rsidRPr="002F2706">
        <w:rPr>
          <w:rFonts w:ascii="Calibri" w:hAnsi="Calibri" w:cs="Calibri"/>
          <w:i/>
          <w:iCs/>
        </w:rPr>
        <w:t>C00-D09.9; D37-D48.9</w:t>
      </w:r>
      <w:r w:rsidRPr="002F2706">
        <w:rPr>
          <w:rFonts w:ascii="Calibri" w:hAnsi="Calibri" w:cs="Calibri"/>
        </w:rPr>
        <w:t xml:space="preserve">), tiek apmaksāti pakalpojumu programmā </w:t>
      </w:r>
      <w:r w:rsidRPr="002F2706">
        <w:rPr>
          <w:rFonts w:ascii="Calibri" w:hAnsi="Calibri" w:cs="Calibri"/>
          <w:i/>
          <w:iCs/>
        </w:rPr>
        <w:t>“AP122 - Prioritārie pakalpojumi pacientiem ar ļaundabīgo audzēju”</w:t>
      </w:r>
      <w:r w:rsidRPr="002F2706">
        <w:rPr>
          <w:rFonts w:ascii="Calibri" w:hAnsi="Calibri" w:cs="Calibri"/>
        </w:rPr>
        <w:t xml:space="preserve">. Pakalpojumi tiek apmaksāti virs kvotas, ja uzskaites dokumentā ir norādīta pacienta grupa </w:t>
      </w:r>
      <w:r w:rsidRPr="002F2706">
        <w:rPr>
          <w:rFonts w:ascii="Calibri" w:hAnsi="Calibri" w:cs="Calibri"/>
          <w:i/>
          <w:iCs/>
        </w:rPr>
        <w:t>“CP – Personas ar ļaundabīgo audzēju diagnozi, kas saņem prioritāros pakalpojumus”</w:t>
      </w:r>
      <w:r w:rsidRPr="002F2706">
        <w:rPr>
          <w:rFonts w:ascii="Calibri" w:hAnsi="Calibri" w:cs="Calibri"/>
        </w:rPr>
        <w:t xml:space="preserve"> . </w:t>
      </w:r>
      <w:bookmarkEnd w:id="0"/>
      <w:bookmarkEnd w:id="1"/>
      <w:bookmarkEnd w:id="2"/>
      <w:bookmarkEnd w:id="3"/>
      <w:bookmarkEnd w:id="4"/>
    </w:p>
    <w:sectPr w:rsidR="002F2706" w:rsidRPr="002F27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40CE9" w14:textId="77777777" w:rsidR="00847338" w:rsidRDefault="00847338" w:rsidP="00F5096D">
      <w:pPr>
        <w:spacing w:after="0" w:line="240" w:lineRule="auto"/>
      </w:pPr>
      <w:r>
        <w:separator/>
      </w:r>
    </w:p>
  </w:endnote>
  <w:endnote w:type="continuationSeparator" w:id="0">
    <w:p w14:paraId="0B2DB0AE" w14:textId="77777777" w:rsidR="00847338" w:rsidRDefault="00847338"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8CAD" w14:textId="77777777" w:rsidR="00847338" w:rsidRDefault="00847338" w:rsidP="00F5096D">
      <w:pPr>
        <w:spacing w:after="0" w:line="240" w:lineRule="auto"/>
      </w:pPr>
      <w:r>
        <w:separator/>
      </w:r>
    </w:p>
  </w:footnote>
  <w:footnote w:type="continuationSeparator" w:id="0">
    <w:p w14:paraId="232AEA48" w14:textId="77777777" w:rsidR="00847338" w:rsidRDefault="00847338"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225016D"/>
    <w:multiLevelType w:val="hybridMultilevel"/>
    <w:tmpl w:val="58E24A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8"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BEF3B5E"/>
    <w:multiLevelType w:val="multilevel"/>
    <w:tmpl w:val="6AB8A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FC32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880217">
    <w:abstractNumId w:val="37"/>
  </w:num>
  <w:num w:numId="2" w16cid:durableId="861018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5"/>
  </w:num>
  <w:num w:numId="5" w16cid:durableId="1657148472">
    <w:abstractNumId w:val="28"/>
  </w:num>
  <w:num w:numId="6" w16cid:durableId="1106003344">
    <w:abstractNumId w:val="21"/>
  </w:num>
  <w:num w:numId="7" w16cid:durableId="375082792">
    <w:abstractNumId w:val="27"/>
  </w:num>
  <w:num w:numId="8" w16cid:durableId="1798452046">
    <w:abstractNumId w:val="13"/>
  </w:num>
  <w:num w:numId="9" w16cid:durableId="1326278971">
    <w:abstractNumId w:val="36"/>
  </w:num>
  <w:num w:numId="10" w16cid:durableId="1244604513">
    <w:abstractNumId w:val="33"/>
  </w:num>
  <w:num w:numId="11" w16cid:durableId="174618294">
    <w:abstractNumId w:val="3"/>
  </w:num>
  <w:num w:numId="12" w16cid:durableId="14476998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7"/>
  </w:num>
  <w:num w:numId="14" w16cid:durableId="2020038149">
    <w:abstractNumId w:val="4"/>
  </w:num>
  <w:num w:numId="15" w16cid:durableId="284892160">
    <w:abstractNumId w:val="9"/>
  </w:num>
  <w:num w:numId="16" w16cid:durableId="1053846027">
    <w:abstractNumId w:val="15"/>
  </w:num>
  <w:num w:numId="17" w16cid:durableId="1079059332">
    <w:abstractNumId w:val="26"/>
  </w:num>
  <w:num w:numId="18" w16cid:durableId="1466317037">
    <w:abstractNumId w:val="18"/>
  </w:num>
  <w:num w:numId="19" w16cid:durableId="1294941619">
    <w:abstractNumId w:val="23"/>
  </w:num>
  <w:num w:numId="20" w16cid:durableId="348720614">
    <w:abstractNumId w:val="16"/>
  </w:num>
  <w:num w:numId="21" w16cid:durableId="1340541331">
    <w:abstractNumId w:val="22"/>
  </w:num>
  <w:num w:numId="22" w16cid:durableId="2119063125">
    <w:abstractNumId w:val="1"/>
  </w:num>
  <w:num w:numId="23" w16cid:durableId="318703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1"/>
  </w:num>
  <w:num w:numId="25" w16cid:durableId="1414618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9"/>
  </w:num>
  <w:num w:numId="28" w16cid:durableId="2109495094">
    <w:abstractNumId w:val="6"/>
  </w:num>
  <w:num w:numId="29" w16cid:durableId="279342636">
    <w:abstractNumId w:val="14"/>
  </w:num>
  <w:num w:numId="30" w16cid:durableId="1448232305">
    <w:abstractNumId w:val="31"/>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7"/>
  </w:num>
  <w:num w:numId="33" w16cid:durableId="224687772">
    <w:abstractNumId w:val="19"/>
  </w:num>
  <w:num w:numId="34" w16cid:durableId="927497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2"/>
  </w:num>
  <w:num w:numId="37" w16cid:durableId="1998193167">
    <w:abstractNumId w:val="20"/>
  </w:num>
  <w:num w:numId="38" w16cid:durableId="563101530">
    <w:abstractNumId w:val="30"/>
    <w:lvlOverride w:ilvl="0"/>
    <w:lvlOverride w:ilvl="1"/>
    <w:lvlOverride w:ilvl="2"/>
    <w:lvlOverride w:ilvl="3"/>
    <w:lvlOverride w:ilvl="4"/>
    <w:lvlOverride w:ilvl="5"/>
    <w:lvlOverride w:ilvl="6"/>
    <w:lvlOverride w:ilvl="7"/>
    <w:lvlOverride w:ilvl="8"/>
  </w:num>
  <w:num w:numId="39" w16cid:durableId="12121846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8448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678C9"/>
    <w:rsid w:val="00090686"/>
    <w:rsid w:val="00094C1B"/>
    <w:rsid w:val="000A20DA"/>
    <w:rsid w:val="000C4960"/>
    <w:rsid w:val="000C6255"/>
    <w:rsid w:val="000E0C29"/>
    <w:rsid w:val="000E6DE6"/>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2F2706"/>
    <w:rsid w:val="00304706"/>
    <w:rsid w:val="0030758B"/>
    <w:rsid w:val="00307B62"/>
    <w:rsid w:val="00320D8F"/>
    <w:rsid w:val="00327A80"/>
    <w:rsid w:val="00330428"/>
    <w:rsid w:val="00345D92"/>
    <w:rsid w:val="00371232"/>
    <w:rsid w:val="003A4B4F"/>
    <w:rsid w:val="003D6D88"/>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2E15"/>
    <w:rsid w:val="004A4644"/>
    <w:rsid w:val="004A4E77"/>
    <w:rsid w:val="004E6167"/>
    <w:rsid w:val="005113C6"/>
    <w:rsid w:val="00517648"/>
    <w:rsid w:val="00521A40"/>
    <w:rsid w:val="00564BE5"/>
    <w:rsid w:val="0057151D"/>
    <w:rsid w:val="00592BC4"/>
    <w:rsid w:val="005A345A"/>
    <w:rsid w:val="005D29D6"/>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A2ED7"/>
    <w:rsid w:val="007B29A2"/>
    <w:rsid w:val="007C1832"/>
    <w:rsid w:val="007E4E14"/>
    <w:rsid w:val="008137AF"/>
    <w:rsid w:val="0082207B"/>
    <w:rsid w:val="0082759B"/>
    <w:rsid w:val="0083168F"/>
    <w:rsid w:val="00831933"/>
    <w:rsid w:val="00836DC8"/>
    <w:rsid w:val="00846B26"/>
    <w:rsid w:val="00847338"/>
    <w:rsid w:val="00863C97"/>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4764"/>
    <w:rsid w:val="009E7BDE"/>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5499"/>
    <w:rsid w:val="00BC7822"/>
    <w:rsid w:val="00BE2CD4"/>
    <w:rsid w:val="00C02638"/>
    <w:rsid w:val="00C318DB"/>
    <w:rsid w:val="00C65678"/>
    <w:rsid w:val="00C76E61"/>
    <w:rsid w:val="00CA0C65"/>
    <w:rsid w:val="00CC581C"/>
    <w:rsid w:val="00CD0304"/>
    <w:rsid w:val="00CD1B50"/>
    <w:rsid w:val="00CD20A4"/>
    <w:rsid w:val="00CE39A6"/>
    <w:rsid w:val="00CF744E"/>
    <w:rsid w:val="00D07FA3"/>
    <w:rsid w:val="00D17D92"/>
    <w:rsid w:val="00D24F3D"/>
    <w:rsid w:val="00D2785A"/>
    <w:rsid w:val="00D32E3D"/>
    <w:rsid w:val="00D52643"/>
    <w:rsid w:val="00D535B4"/>
    <w:rsid w:val="00D75D6C"/>
    <w:rsid w:val="00D8035C"/>
    <w:rsid w:val="00D867B1"/>
    <w:rsid w:val="00D87A54"/>
    <w:rsid w:val="00DB15E8"/>
    <w:rsid w:val="00DB2200"/>
    <w:rsid w:val="00DB3AF5"/>
    <w:rsid w:val="00DB4578"/>
    <w:rsid w:val="00DB71B8"/>
    <w:rsid w:val="00DC017F"/>
    <w:rsid w:val="00E06E1B"/>
    <w:rsid w:val="00E06F16"/>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 w:type="character" w:customStyle="1" w:styleId="cf01">
    <w:name w:val="cf01"/>
    <w:basedOn w:val="DefaultParagraphFont"/>
    <w:rsid w:val="00DB2200"/>
    <w:rPr>
      <w:rFonts w:ascii="Segoe UI" w:hAnsi="Segoe UI" w:cs="Segoe UI" w:hint="default"/>
    </w:rPr>
  </w:style>
  <w:style w:type="paragraph" w:customStyle="1" w:styleId="CharCharCharChar">
    <w:name w:val="Char Char Char Char"/>
    <w:aliases w:val="Char2"/>
    <w:basedOn w:val="Normal"/>
    <w:next w:val="Normal"/>
    <w:link w:val="FootnoteReference"/>
    <w:uiPriority w:val="99"/>
    <w:rsid w:val="00D535B4"/>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5699">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637554">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38766598">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2427433">
      <w:bodyDiv w:val="1"/>
      <w:marLeft w:val="0"/>
      <w:marRight w:val="0"/>
      <w:marTop w:val="0"/>
      <w:marBottom w:val="0"/>
      <w:divBdr>
        <w:top w:val="none" w:sz="0" w:space="0" w:color="auto"/>
        <w:left w:val="none" w:sz="0" w:space="0" w:color="auto"/>
        <w:bottom w:val="none" w:sz="0" w:space="0" w:color="auto"/>
        <w:right w:val="none" w:sz="0" w:space="0" w:color="auto"/>
      </w:divBdr>
    </w:div>
    <w:div w:id="118949182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982277">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6162251">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Props1.xml><?xml version="1.0" encoding="utf-8"?>
<ds:datastoreItem xmlns:ds="http://schemas.openxmlformats.org/officeDocument/2006/customXml" ds:itemID="{37746247-876E-4C5A-9FC6-0007E1FDC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9C0E9-88F6-4257-B41C-65D2E5DBDBD2}">
  <ds:schemaRefs>
    <ds:schemaRef ds:uri="http://schemas.microsoft.com/sharepoint/v3/contenttype/forms"/>
  </ds:schemaRefs>
</ds:datastoreItem>
</file>

<file path=customXml/itemProps3.xml><?xml version="1.0" encoding="utf-8"?>
<ds:datastoreItem xmlns:ds="http://schemas.openxmlformats.org/officeDocument/2006/customXml" ds:itemID="{47766A45-A99D-43B7-BBF6-AA8820EAC437}">
  <ds:schemaRefs>
    <ds:schemaRef ds:uri="http://schemas.microsoft.com/office/2006/metadata/properties"/>
    <ds:schemaRef ds:uri="http://schemas.microsoft.com/office/infopath/2007/PartnerControls"/>
    <ds:schemaRef ds:uri="7ea784fb-6c4d-4d26-a841-fc4eb6ecfe7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754</Words>
  <Characters>431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2024-04-25T12:49:00Z</dcterms:created>
  <dcterms:modified xsi:type="dcterms:W3CDTF">2024-04-25T12:49:00Z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