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7739B"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E0E2A57" wp14:editId="507B0AB2">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1B562642" wp14:editId="5306726A">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0AFAD648"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33"/>
        <w:gridCol w:w="3477"/>
      </w:tblGrid>
      <w:tr w:rsidR="00AF674E" w14:paraId="4429F985" w14:textId="77777777" w:rsidTr="009C0F13">
        <w:trPr>
          <w:trHeight w:val="313"/>
        </w:trPr>
        <w:tc>
          <w:tcPr>
            <w:tcW w:w="5433" w:type="dxa"/>
            <w:shd w:val="clear" w:color="auto" w:fill="auto"/>
          </w:tcPr>
          <w:p w14:paraId="53FB3AE2"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1-8.2/2024/788</w:t>
            </w:r>
          </w:p>
          <w:p w14:paraId="680EC8D1" w14:textId="77777777" w:rsidR="002079F2" w:rsidRPr="00CB2202" w:rsidRDefault="002079F2" w:rsidP="00222B8B">
            <w:pPr>
              <w:tabs>
                <w:tab w:val="left" w:pos="0"/>
                <w:tab w:val="left" w:pos="7371"/>
              </w:tabs>
              <w:rPr>
                <w:sz w:val="24"/>
                <w:szCs w:val="24"/>
              </w:rPr>
            </w:pPr>
          </w:p>
        </w:tc>
        <w:tc>
          <w:tcPr>
            <w:tcW w:w="3477" w:type="dxa"/>
            <w:shd w:val="clear" w:color="auto" w:fill="auto"/>
          </w:tcPr>
          <w:p w14:paraId="1A3AD62A" w14:textId="77777777" w:rsidR="004B284A" w:rsidRDefault="00000000" w:rsidP="00222B8B">
            <w:pPr>
              <w:tabs>
                <w:tab w:val="left" w:pos="0"/>
                <w:tab w:val="left" w:pos="7371"/>
              </w:tabs>
              <w:rPr>
                <w:noProof/>
                <w:sz w:val="24"/>
                <w:szCs w:val="24"/>
              </w:rPr>
            </w:pPr>
            <w:r>
              <w:rPr>
                <w:noProof/>
                <w:sz w:val="24"/>
                <w:szCs w:val="24"/>
              </w:rPr>
              <w:t>Latvijas Republikas Veselības ministrija</w:t>
            </w:r>
          </w:p>
          <w:p w14:paraId="5E36D3BC" w14:textId="77777777" w:rsidR="004B284A" w:rsidRDefault="00000000" w:rsidP="004B284A">
            <w:pPr>
              <w:tabs>
                <w:tab w:val="left" w:pos="0"/>
                <w:tab w:val="left" w:pos="7371"/>
              </w:tabs>
              <w:rPr>
                <w:noProof/>
                <w:sz w:val="24"/>
                <w:szCs w:val="24"/>
              </w:rPr>
            </w:pPr>
            <w:r>
              <w:rPr>
                <w:noProof/>
                <w:sz w:val="24"/>
                <w:szCs w:val="24"/>
              </w:rPr>
              <w:t>Nacionālais veselības dienests</w:t>
            </w:r>
          </w:p>
          <w:p w14:paraId="7865C243" w14:textId="77777777" w:rsidR="004B284A" w:rsidRDefault="00000000" w:rsidP="004B284A">
            <w:pPr>
              <w:tabs>
                <w:tab w:val="left" w:pos="0"/>
                <w:tab w:val="left" w:pos="7371"/>
              </w:tabs>
              <w:rPr>
                <w:noProof/>
                <w:sz w:val="24"/>
                <w:szCs w:val="24"/>
              </w:rPr>
            </w:pPr>
            <w:r>
              <w:rPr>
                <w:noProof/>
                <w:sz w:val="24"/>
                <w:szCs w:val="24"/>
              </w:rPr>
              <w:t>Neatliekamās medicīniskās palīdzības dienests</w:t>
            </w:r>
          </w:p>
          <w:p w14:paraId="72DA84EA" w14:textId="77777777" w:rsidR="002079F2" w:rsidRDefault="00000000" w:rsidP="009C0F13">
            <w:pPr>
              <w:tabs>
                <w:tab w:val="left" w:pos="0"/>
                <w:tab w:val="left" w:pos="7371"/>
              </w:tabs>
              <w:rPr>
                <w:noProof/>
                <w:sz w:val="24"/>
                <w:szCs w:val="24"/>
              </w:rPr>
            </w:pPr>
            <w:r>
              <w:rPr>
                <w:noProof/>
                <w:sz w:val="24"/>
                <w:szCs w:val="24"/>
              </w:rPr>
              <w:t>Veselības inspekcija</w:t>
            </w:r>
            <w:r w:rsidR="004B284A">
              <w:rPr>
                <w:noProof/>
                <w:sz w:val="24"/>
                <w:szCs w:val="24"/>
              </w:rPr>
              <w:t xml:space="preserve"> </w:t>
            </w:r>
          </w:p>
        </w:tc>
      </w:tr>
    </w:tbl>
    <w:p w14:paraId="19564E8B"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gripas epidēmijas beigām</w:t>
      </w:r>
    </w:p>
    <w:p w14:paraId="1F0FDB34" w14:textId="77777777" w:rsidR="004B284A" w:rsidRPr="004B284A" w:rsidRDefault="00000000" w:rsidP="004B284A">
      <w:pPr>
        <w:tabs>
          <w:tab w:val="left" w:pos="1134"/>
        </w:tabs>
        <w:ind w:firstLine="720"/>
        <w:jc w:val="both"/>
        <w:rPr>
          <w:noProof/>
          <w:sz w:val="24"/>
          <w:szCs w:val="24"/>
          <w:lang w:eastAsia="lv-LV"/>
        </w:rPr>
      </w:pPr>
      <w:r w:rsidRPr="004B284A">
        <w:rPr>
          <w:noProof/>
          <w:sz w:val="24"/>
          <w:szCs w:val="24"/>
          <w:lang w:eastAsia="lv-LV"/>
        </w:rPr>
        <w:t xml:space="preserve">Slimību profilakses un kontroles centrs (turpmāk – Centrs) saskaņā ar Ministru kabineta 2006. gada 21. novembra noteikumu Nr. 948 „Noteikumi par gripas pretepidēmijas pasākumiem ” </w:t>
      </w:r>
      <w:r>
        <w:rPr>
          <w:rStyle w:val="FootnoteReference"/>
          <w:noProof/>
          <w:sz w:val="24"/>
          <w:szCs w:val="24"/>
          <w:lang w:eastAsia="lv-LV"/>
        </w:rPr>
        <w:footnoteReference w:id="1"/>
      </w:r>
      <w:r w:rsidRPr="004B284A">
        <w:rPr>
          <w:noProof/>
          <w:sz w:val="24"/>
          <w:szCs w:val="24"/>
          <w:lang w:eastAsia="lv-LV"/>
        </w:rPr>
        <w:t xml:space="preserve"> (turpmāk – Noteikumi) 8.</w:t>
      </w:r>
      <w:r w:rsidRPr="004B284A">
        <w:rPr>
          <w:noProof/>
          <w:sz w:val="24"/>
          <w:szCs w:val="24"/>
          <w:vertAlign w:val="superscript"/>
          <w:lang w:eastAsia="lv-LV"/>
        </w:rPr>
        <w:t>1</w:t>
      </w:r>
      <w:r w:rsidRPr="004B284A">
        <w:rPr>
          <w:noProof/>
          <w:sz w:val="24"/>
          <w:szCs w:val="24"/>
          <w:lang w:eastAsia="lv-LV"/>
        </w:rPr>
        <w:t xml:space="preserve"> punktu paziņo </w:t>
      </w:r>
      <w:r w:rsidRPr="005C04D3">
        <w:rPr>
          <w:b/>
          <w:bCs/>
          <w:noProof/>
          <w:sz w:val="24"/>
          <w:szCs w:val="24"/>
          <w:lang w:eastAsia="lv-LV"/>
        </w:rPr>
        <w:t xml:space="preserve">par gripas epidēmijas beigām no 2024. gada </w:t>
      </w:r>
      <w:r w:rsidR="007B2955">
        <w:rPr>
          <w:b/>
          <w:bCs/>
          <w:noProof/>
          <w:sz w:val="24"/>
          <w:szCs w:val="24"/>
          <w:lang w:eastAsia="lv-LV"/>
        </w:rPr>
        <w:t>25</w:t>
      </w:r>
      <w:r w:rsidRPr="005C04D3">
        <w:rPr>
          <w:b/>
          <w:bCs/>
          <w:noProof/>
          <w:sz w:val="24"/>
          <w:szCs w:val="24"/>
          <w:lang w:eastAsia="lv-LV"/>
        </w:rPr>
        <w:t>. aprīļa</w:t>
      </w:r>
      <w:r w:rsidRPr="004B284A">
        <w:rPr>
          <w:noProof/>
          <w:sz w:val="24"/>
          <w:szCs w:val="24"/>
          <w:lang w:eastAsia="lv-LV"/>
        </w:rPr>
        <w:t xml:space="preserve"> un ievieto šo informāciju Centra tīmekļa vietnē </w:t>
      </w:r>
      <w:r>
        <w:rPr>
          <w:rStyle w:val="FootnoteReference"/>
          <w:noProof/>
          <w:sz w:val="24"/>
          <w:szCs w:val="24"/>
          <w:lang w:eastAsia="lv-LV"/>
        </w:rPr>
        <w:footnoteReference w:id="2"/>
      </w:r>
      <w:r w:rsidRPr="004B284A">
        <w:rPr>
          <w:noProof/>
          <w:sz w:val="24"/>
          <w:szCs w:val="24"/>
          <w:lang w:eastAsia="lv-LV"/>
        </w:rPr>
        <w:t>.</w:t>
      </w:r>
    </w:p>
    <w:p w14:paraId="3E590FEA" w14:textId="77777777" w:rsidR="004B284A" w:rsidRPr="004B284A" w:rsidRDefault="004B284A" w:rsidP="004B284A">
      <w:pPr>
        <w:tabs>
          <w:tab w:val="left" w:pos="1134"/>
        </w:tabs>
        <w:ind w:firstLine="720"/>
        <w:jc w:val="both"/>
        <w:rPr>
          <w:noProof/>
          <w:sz w:val="24"/>
          <w:szCs w:val="24"/>
          <w:lang w:eastAsia="lv-LV"/>
        </w:rPr>
      </w:pPr>
    </w:p>
    <w:p w14:paraId="79C45C6C" w14:textId="77777777" w:rsidR="004B284A" w:rsidRPr="005C04D3" w:rsidRDefault="00000000" w:rsidP="004B284A">
      <w:pPr>
        <w:tabs>
          <w:tab w:val="left" w:pos="1134"/>
        </w:tabs>
        <w:ind w:firstLine="720"/>
        <w:jc w:val="both"/>
        <w:rPr>
          <w:i/>
          <w:iCs/>
          <w:noProof/>
          <w:sz w:val="24"/>
          <w:szCs w:val="24"/>
          <w:lang w:eastAsia="lv-LV"/>
        </w:rPr>
      </w:pPr>
      <w:r w:rsidRPr="004B284A">
        <w:rPr>
          <w:noProof/>
          <w:sz w:val="24"/>
          <w:szCs w:val="24"/>
          <w:lang w:eastAsia="lv-LV"/>
        </w:rPr>
        <w:t xml:space="preserve">Noteikumi nosaka, ka </w:t>
      </w:r>
      <w:r w:rsidRPr="005C04D3">
        <w:rPr>
          <w:i/>
          <w:iCs/>
          <w:noProof/>
          <w:sz w:val="24"/>
          <w:szCs w:val="24"/>
          <w:lang w:eastAsia="lv-LV"/>
        </w:rPr>
        <w:t>Slimību profilakses un kontroles centrs, pamatojoties uz gripas monitoringa datiem, savā tīmekļa vietnē paziņo par gripas epidēmijas sākumu valstī, ja vismaz vienā no gripas monitoringā iesaistītajām teritorijām pacientu skaits, kuriem ir gripa vai pamatotas aizdomas par inficēšanos ar gripu un kuri vērsušies pēc medicīniskās palīdzības, nedēļas laikā pārsniedz 100 pacientu uz 100 000 iedzīvotāju, un gripas epidēmijas beigām valstī, ja vismaz divu nedēļu laikā nevienā no gripas monitoringā iesaistītajām teritorijām šis rādītājs nepārsniedz 100 pacientu uz 100 000 iedzīvotāju.</w:t>
      </w:r>
    </w:p>
    <w:p w14:paraId="7D1A81F5" w14:textId="77777777" w:rsidR="004B284A" w:rsidRPr="005C04D3" w:rsidRDefault="004B284A" w:rsidP="004B284A">
      <w:pPr>
        <w:tabs>
          <w:tab w:val="left" w:pos="1134"/>
        </w:tabs>
        <w:ind w:firstLine="720"/>
        <w:jc w:val="both"/>
        <w:rPr>
          <w:i/>
          <w:iCs/>
          <w:noProof/>
          <w:sz w:val="24"/>
          <w:szCs w:val="24"/>
          <w:lang w:eastAsia="lv-LV"/>
        </w:rPr>
      </w:pPr>
    </w:p>
    <w:p w14:paraId="7CF89567" w14:textId="77777777" w:rsidR="004B284A" w:rsidRPr="004B284A" w:rsidRDefault="00000000" w:rsidP="004B284A">
      <w:pPr>
        <w:tabs>
          <w:tab w:val="left" w:pos="1134"/>
        </w:tabs>
        <w:ind w:firstLine="720"/>
        <w:jc w:val="both"/>
        <w:rPr>
          <w:noProof/>
          <w:sz w:val="24"/>
          <w:szCs w:val="24"/>
          <w:lang w:eastAsia="lv-LV"/>
        </w:rPr>
      </w:pPr>
      <w:r w:rsidRPr="004B284A">
        <w:rPr>
          <w:noProof/>
          <w:sz w:val="24"/>
          <w:szCs w:val="24"/>
          <w:lang w:eastAsia="lv-LV"/>
        </w:rPr>
        <w:t xml:space="preserve">Vadoties pēc Eiropas Slimību profilakses un kontroles centra ieteikumiem </w:t>
      </w:r>
      <w:r>
        <w:rPr>
          <w:rStyle w:val="FootnoteReference"/>
          <w:noProof/>
          <w:sz w:val="24"/>
          <w:szCs w:val="24"/>
          <w:lang w:eastAsia="lv-LV"/>
        </w:rPr>
        <w:footnoteReference w:id="3"/>
      </w:r>
      <w:r w:rsidRPr="004B284A">
        <w:rPr>
          <w:noProof/>
          <w:sz w:val="24"/>
          <w:szCs w:val="24"/>
          <w:lang w:eastAsia="lv-LV"/>
        </w:rPr>
        <w:t xml:space="preserve">, gripas epidēmijas slieksnis, kad tiek izsludinātas gripas epidēmijas beigas, ja Nacionālā mikrobioloģijas references laboratorijā (turpmāk – NMRL) gripas pozitīvo gadījumu īpatsvars ir zem 10% jeb epidēmijas sliekšņa. </w:t>
      </w:r>
    </w:p>
    <w:p w14:paraId="678884EE" w14:textId="77777777" w:rsidR="004B284A" w:rsidRPr="004B284A" w:rsidRDefault="004B284A" w:rsidP="004B284A">
      <w:pPr>
        <w:tabs>
          <w:tab w:val="left" w:pos="1134"/>
        </w:tabs>
        <w:ind w:firstLine="720"/>
        <w:jc w:val="both"/>
        <w:rPr>
          <w:noProof/>
          <w:sz w:val="24"/>
          <w:szCs w:val="24"/>
          <w:lang w:eastAsia="lv-LV"/>
        </w:rPr>
      </w:pPr>
    </w:p>
    <w:p w14:paraId="7B6089AE" w14:textId="77777777" w:rsidR="004B284A" w:rsidRPr="004B284A" w:rsidRDefault="00000000" w:rsidP="004B284A">
      <w:pPr>
        <w:tabs>
          <w:tab w:val="left" w:pos="1134"/>
        </w:tabs>
        <w:ind w:firstLine="720"/>
        <w:jc w:val="both"/>
        <w:rPr>
          <w:noProof/>
          <w:sz w:val="24"/>
          <w:szCs w:val="24"/>
          <w:lang w:eastAsia="lv-LV"/>
        </w:rPr>
      </w:pPr>
      <w:r w:rsidRPr="007B2955">
        <w:rPr>
          <w:noProof/>
          <w:sz w:val="24"/>
          <w:szCs w:val="24"/>
          <w:lang w:eastAsia="lv-LV"/>
        </w:rPr>
        <w:t>Kopš 2024. gada 15. nedēļas (08.04.-14.04.) Latvijā vidējais gripas gadījumu skaits ir zem 100 gadījumiem uz 100 000 iedzīvotājiem (15. nedēļa – 64,0 gadījumi uz 100 000, 16. nedēļā - 27,7 gadījumi). Tāpat arī kopš 2024. gada 11. nedēļas (11.03. – 17.03.) gripas pozitīvo gadījumu īpatsvars ir zem 10% (epidēmijas sliekšņa</w:t>
      </w:r>
      <w:r w:rsidRPr="004B284A">
        <w:rPr>
          <w:noProof/>
          <w:sz w:val="24"/>
          <w:szCs w:val="24"/>
          <w:lang w:eastAsia="lv-LV"/>
        </w:rPr>
        <w:t xml:space="preserve">). </w:t>
      </w:r>
    </w:p>
    <w:p w14:paraId="418ED5A4" w14:textId="77777777" w:rsidR="004B284A" w:rsidRPr="004B284A" w:rsidRDefault="004B284A" w:rsidP="004B284A">
      <w:pPr>
        <w:tabs>
          <w:tab w:val="left" w:pos="1134"/>
        </w:tabs>
        <w:ind w:firstLine="720"/>
        <w:jc w:val="both"/>
        <w:rPr>
          <w:noProof/>
          <w:sz w:val="24"/>
          <w:szCs w:val="24"/>
          <w:lang w:eastAsia="lv-LV"/>
        </w:rPr>
      </w:pPr>
    </w:p>
    <w:p w14:paraId="1FA6D11E" w14:textId="77777777" w:rsidR="002079F2" w:rsidRPr="007906BB" w:rsidRDefault="00000000" w:rsidP="009C0F13">
      <w:pPr>
        <w:tabs>
          <w:tab w:val="left" w:pos="1134"/>
        </w:tabs>
        <w:ind w:right="161" w:firstLine="720"/>
        <w:jc w:val="both"/>
        <w:rPr>
          <w:sz w:val="24"/>
          <w:szCs w:val="24"/>
        </w:rPr>
      </w:pPr>
      <w:r w:rsidRPr="004B284A">
        <w:rPr>
          <w:noProof/>
          <w:sz w:val="24"/>
          <w:szCs w:val="24"/>
          <w:lang w:eastAsia="lv-LV"/>
        </w:rPr>
        <w:lastRenderedPageBreak/>
        <w:t>Plašāka informācija par gripas izplatību un epidemioloģisko situāciju Latvijā, Eiropā un citur pasaulē atrodama iknedēļas Epidemioloģijas biļetenos, kas tiek publicēti SPKC mājaslapā</w:t>
      </w:r>
      <w:r>
        <w:rPr>
          <w:noProof/>
          <w:sz w:val="24"/>
          <w:szCs w:val="24"/>
          <w:lang w:eastAsia="lv-LV"/>
        </w:rPr>
        <w:t xml:space="preserve"> </w:t>
      </w:r>
      <w:r>
        <w:rPr>
          <w:rStyle w:val="FootnoteReference"/>
          <w:noProof/>
          <w:sz w:val="24"/>
          <w:szCs w:val="24"/>
          <w:lang w:eastAsia="lv-LV"/>
        </w:rPr>
        <w:footnoteReference w:id="4"/>
      </w:r>
      <w:r w:rsidR="005C04D3">
        <w:rPr>
          <w:noProof/>
          <w:sz w:val="24"/>
          <w:szCs w:val="24"/>
          <w:lang w:eastAsia="lv-LV"/>
        </w:rPr>
        <w:t>.</w:t>
      </w:r>
    </w:p>
    <w:p w14:paraId="5DB12BE3" w14:textId="77777777" w:rsidR="00477923" w:rsidRPr="003F6412" w:rsidRDefault="0000000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70ED81F2" w14:textId="77777777" w:rsidR="002079F2" w:rsidRDefault="00000000" w:rsidP="002079F2">
      <w:pPr>
        <w:pStyle w:val="BodyB"/>
        <w:rPr>
          <w:sz w:val="20"/>
        </w:rPr>
      </w:pPr>
      <w:r>
        <w:rPr>
          <w:noProof/>
          <w:sz w:val="20"/>
        </w:rPr>
        <w:t>Kate Karolīna Tomašūna</w:t>
      </w:r>
      <w:r>
        <w:rPr>
          <w:sz w:val="20"/>
        </w:rPr>
        <w:t xml:space="preserve"> </w:t>
      </w:r>
      <w:r>
        <w:rPr>
          <w:noProof/>
          <w:sz w:val="20"/>
        </w:rPr>
        <w:t>62102803</w:t>
      </w:r>
    </w:p>
    <w:p w14:paraId="629F22FD" w14:textId="77777777" w:rsidR="00A91007" w:rsidRPr="00A91007" w:rsidRDefault="00000000" w:rsidP="00477923">
      <w:pPr>
        <w:pStyle w:val="BodyB"/>
      </w:pPr>
      <w:r>
        <w:rPr>
          <w:noProof/>
          <w:sz w:val="20"/>
        </w:rPr>
        <w:t>kate.tomasuna@spkc.gov.lv</w:t>
      </w:r>
    </w:p>
    <w:sectPr w:rsidR="00A91007" w:rsidRPr="00A91007" w:rsidSect="00AC282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FFC31" w14:textId="77777777" w:rsidR="00AC2827" w:rsidRDefault="00AC2827">
      <w:r>
        <w:separator/>
      </w:r>
    </w:p>
  </w:endnote>
  <w:endnote w:type="continuationSeparator" w:id="0">
    <w:p w14:paraId="40258DBC" w14:textId="77777777" w:rsidR="00AC2827" w:rsidRDefault="00AC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297B" w14:textId="77777777" w:rsidR="00F84E4B" w:rsidRDefault="00000000" w:rsidP="00F84E4B">
    <w:pPr>
      <w:pStyle w:val="Footer"/>
      <w:jc w:val="center"/>
    </w:pPr>
    <w:r w:rsidRPr="001B3C4F">
      <w:t>DOKUMENTS PARAKSTĪTS ELEKTRONISKI AR DROŠU ELEKTRONISKO PARAKSTU</w:t>
    </w:r>
  </w:p>
  <w:p w14:paraId="16FB0D02"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ACC97" w14:textId="77777777" w:rsidR="00AC2827" w:rsidRDefault="00AC2827">
      <w:r>
        <w:separator/>
      </w:r>
    </w:p>
  </w:footnote>
  <w:footnote w:type="continuationSeparator" w:id="0">
    <w:p w14:paraId="318525B9" w14:textId="77777777" w:rsidR="00AC2827" w:rsidRDefault="00AC2827">
      <w:r>
        <w:continuationSeparator/>
      </w:r>
    </w:p>
  </w:footnote>
  <w:footnote w:id="1">
    <w:p w14:paraId="3AB7D738" w14:textId="77777777" w:rsidR="004B284A" w:rsidRPr="004B284A" w:rsidRDefault="00000000">
      <w:pPr>
        <w:pStyle w:val="FootnoteText"/>
        <w:rPr>
          <w:lang w:val="fr-FR"/>
        </w:rPr>
      </w:pPr>
      <w:r>
        <w:rPr>
          <w:rStyle w:val="FootnoteReference"/>
        </w:rPr>
        <w:footnoteRef/>
      </w:r>
      <w:r>
        <w:t xml:space="preserve"> </w:t>
      </w:r>
      <w:r w:rsidRPr="00191115">
        <w:t xml:space="preserve">Ministru kabineta 2006. gada 21. novembra noteikumi Nr. 948 „Noteikumi par gripas </w:t>
      </w:r>
      <w:proofErr w:type="spellStart"/>
      <w:r w:rsidRPr="00191115">
        <w:t>pretepidēmijas</w:t>
      </w:r>
      <w:proofErr w:type="spellEnd"/>
      <w:r w:rsidRPr="00191115">
        <w:t xml:space="preserve"> pasākumiem”</w:t>
      </w:r>
      <w:r>
        <w:t xml:space="preserve">, </w:t>
      </w:r>
      <w:hyperlink r:id="rId1" w:history="1">
        <w:r w:rsidRPr="001A1FD5">
          <w:rPr>
            <w:rStyle w:val="Hyperlink"/>
          </w:rPr>
          <w:t>https://likumi.lv/doc.php?id=148626</w:t>
        </w:r>
      </w:hyperlink>
    </w:p>
  </w:footnote>
  <w:footnote w:id="2">
    <w:p w14:paraId="39C8451A" w14:textId="77777777" w:rsidR="004B284A" w:rsidRPr="004B284A" w:rsidRDefault="00000000" w:rsidP="004B284A">
      <w:pPr>
        <w:pStyle w:val="FootnoteText"/>
        <w:rPr>
          <w:rFonts w:eastAsiaTheme="majorEastAsia"/>
          <w:color w:val="0000FF"/>
          <w:u w:val="single"/>
        </w:rPr>
      </w:pPr>
      <w:r>
        <w:rPr>
          <w:rStyle w:val="FootnoteReference"/>
        </w:rPr>
        <w:footnoteRef/>
      </w:r>
      <w:r>
        <w:t xml:space="preserve"> </w:t>
      </w:r>
      <w:hyperlink r:id="rId2" w:history="1">
        <w:r w:rsidRPr="00E7384B">
          <w:rPr>
            <w:rStyle w:val="Hyperlink"/>
            <w:rFonts w:eastAsiaTheme="majorEastAsia"/>
          </w:rPr>
          <w:t>https://www.spkc.gov.lv/lv/aktualitates/preses-relizes</w:t>
        </w:r>
      </w:hyperlink>
    </w:p>
  </w:footnote>
  <w:footnote w:id="3">
    <w:p w14:paraId="530FD468" w14:textId="77777777" w:rsidR="004B284A" w:rsidRPr="004B284A" w:rsidRDefault="00000000" w:rsidP="004B284A">
      <w:pPr>
        <w:pStyle w:val="FootnoteText"/>
        <w:rPr>
          <w:rFonts w:eastAsiaTheme="majorEastAsia"/>
          <w:color w:val="0000FF"/>
          <w:u w:val="single"/>
        </w:rPr>
      </w:pPr>
      <w:r>
        <w:rPr>
          <w:rStyle w:val="FootnoteReference"/>
        </w:rPr>
        <w:footnoteRef/>
      </w:r>
      <w:r>
        <w:t xml:space="preserve"> </w:t>
      </w:r>
      <w:hyperlink r:id="rId3" w:history="1">
        <w:r>
          <w:rPr>
            <w:rStyle w:val="Hyperlink"/>
          </w:rPr>
          <w:t>https://www.ecdc.europa.eu/en/publications-data/operational-considerations-respiratory-virus-surveillance-europe</w:t>
        </w:r>
      </w:hyperlink>
    </w:p>
  </w:footnote>
  <w:footnote w:id="4">
    <w:p w14:paraId="21546B15" w14:textId="77777777" w:rsidR="004B284A" w:rsidRPr="004B284A" w:rsidRDefault="00000000">
      <w:pPr>
        <w:pStyle w:val="FootnoteText"/>
      </w:pPr>
      <w:r>
        <w:rPr>
          <w:rStyle w:val="FootnoteReference"/>
        </w:rPr>
        <w:footnoteRef/>
      </w:r>
      <w:r>
        <w:t xml:space="preserve"> </w:t>
      </w:r>
      <w:hyperlink r:id="rId4" w:history="1">
        <w:r>
          <w:rPr>
            <w:rStyle w:val="Hyperlink"/>
          </w:rPr>
          <w:t>Pārskati par akūtu augšējo elpceļu infekciju un gripas izplatību | SPKC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76723"/>
    <w:multiLevelType w:val="hybridMultilevel"/>
    <w:tmpl w:val="75C4787A"/>
    <w:lvl w:ilvl="0" w:tplc="A6324950">
      <w:start w:val="1"/>
      <w:numFmt w:val="decimal"/>
      <w:lvlText w:val="%1."/>
      <w:lvlJc w:val="left"/>
      <w:pPr>
        <w:ind w:left="720" w:hanging="360"/>
      </w:pPr>
      <w:rPr>
        <w:rFonts w:hint="default"/>
      </w:rPr>
    </w:lvl>
    <w:lvl w:ilvl="1" w:tplc="D9482EBE">
      <w:start w:val="1"/>
      <w:numFmt w:val="lowerLetter"/>
      <w:lvlText w:val="%2."/>
      <w:lvlJc w:val="left"/>
      <w:pPr>
        <w:ind w:left="1440" w:hanging="360"/>
      </w:pPr>
    </w:lvl>
    <w:lvl w:ilvl="2" w:tplc="76D2D28E" w:tentative="1">
      <w:start w:val="1"/>
      <w:numFmt w:val="lowerRoman"/>
      <w:lvlText w:val="%3."/>
      <w:lvlJc w:val="right"/>
      <w:pPr>
        <w:ind w:left="2160" w:hanging="180"/>
      </w:pPr>
    </w:lvl>
    <w:lvl w:ilvl="3" w:tplc="337A240A" w:tentative="1">
      <w:start w:val="1"/>
      <w:numFmt w:val="decimal"/>
      <w:lvlText w:val="%4."/>
      <w:lvlJc w:val="left"/>
      <w:pPr>
        <w:ind w:left="2880" w:hanging="360"/>
      </w:pPr>
    </w:lvl>
    <w:lvl w:ilvl="4" w:tplc="0C3A4844" w:tentative="1">
      <w:start w:val="1"/>
      <w:numFmt w:val="lowerLetter"/>
      <w:lvlText w:val="%5."/>
      <w:lvlJc w:val="left"/>
      <w:pPr>
        <w:ind w:left="3600" w:hanging="360"/>
      </w:pPr>
    </w:lvl>
    <w:lvl w:ilvl="5" w:tplc="CC546F3C" w:tentative="1">
      <w:start w:val="1"/>
      <w:numFmt w:val="lowerRoman"/>
      <w:lvlText w:val="%6."/>
      <w:lvlJc w:val="right"/>
      <w:pPr>
        <w:ind w:left="4320" w:hanging="180"/>
      </w:pPr>
    </w:lvl>
    <w:lvl w:ilvl="6" w:tplc="F01AAB20" w:tentative="1">
      <w:start w:val="1"/>
      <w:numFmt w:val="decimal"/>
      <w:lvlText w:val="%7."/>
      <w:lvlJc w:val="left"/>
      <w:pPr>
        <w:ind w:left="5040" w:hanging="360"/>
      </w:pPr>
    </w:lvl>
    <w:lvl w:ilvl="7" w:tplc="6A5CA83E" w:tentative="1">
      <w:start w:val="1"/>
      <w:numFmt w:val="lowerLetter"/>
      <w:lvlText w:val="%8."/>
      <w:lvlJc w:val="left"/>
      <w:pPr>
        <w:ind w:left="5760" w:hanging="360"/>
      </w:pPr>
    </w:lvl>
    <w:lvl w:ilvl="8" w:tplc="C114C074"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91115"/>
    <w:rsid w:val="00195A3A"/>
    <w:rsid w:val="001963C5"/>
    <w:rsid w:val="001A1FD5"/>
    <w:rsid w:val="001B3C4F"/>
    <w:rsid w:val="001F3DE1"/>
    <w:rsid w:val="002079F2"/>
    <w:rsid w:val="00222B8B"/>
    <w:rsid w:val="00237C47"/>
    <w:rsid w:val="00247E9C"/>
    <w:rsid w:val="00280BAC"/>
    <w:rsid w:val="00290CD2"/>
    <w:rsid w:val="00376EF5"/>
    <w:rsid w:val="003A5E2C"/>
    <w:rsid w:val="003E7BBE"/>
    <w:rsid w:val="003F2940"/>
    <w:rsid w:val="003F6412"/>
    <w:rsid w:val="00401413"/>
    <w:rsid w:val="00415D28"/>
    <w:rsid w:val="00443D6E"/>
    <w:rsid w:val="004568DF"/>
    <w:rsid w:val="00456D43"/>
    <w:rsid w:val="00477923"/>
    <w:rsid w:val="00480BD0"/>
    <w:rsid w:val="004A063D"/>
    <w:rsid w:val="004B284A"/>
    <w:rsid w:val="00505CA0"/>
    <w:rsid w:val="005249D9"/>
    <w:rsid w:val="0055269A"/>
    <w:rsid w:val="005603D1"/>
    <w:rsid w:val="00587CC8"/>
    <w:rsid w:val="005C04D3"/>
    <w:rsid w:val="005D3E87"/>
    <w:rsid w:val="006678AB"/>
    <w:rsid w:val="006765DF"/>
    <w:rsid w:val="006D3FD6"/>
    <w:rsid w:val="007322A6"/>
    <w:rsid w:val="007906BB"/>
    <w:rsid w:val="007B2955"/>
    <w:rsid w:val="00893003"/>
    <w:rsid w:val="008B15BC"/>
    <w:rsid w:val="008B6D06"/>
    <w:rsid w:val="008B742D"/>
    <w:rsid w:val="008C265B"/>
    <w:rsid w:val="00987215"/>
    <w:rsid w:val="00994AA3"/>
    <w:rsid w:val="009C0F13"/>
    <w:rsid w:val="009E26F3"/>
    <w:rsid w:val="00A23AAC"/>
    <w:rsid w:val="00A24A6B"/>
    <w:rsid w:val="00A277B8"/>
    <w:rsid w:val="00A91007"/>
    <w:rsid w:val="00AC2827"/>
    <w:rsid w:val="00AF674E"/>
    <w:rsid w:val="00B16961"/>
    <w:rsid w:val="00B51565"/>
    <w:rsid w:val="00B86B76"/>
    <w:rsid w:val="00BE7124"/>
    <w:rsid w:val="00BF3D96"/>
    <w:rsid w:val="00C12D6E"/>
    <w:rsid w:val="00C4438A"/>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7384B"/>
    <w:rsid w:val="00E92ACC"/>
    <w:rsid w:val="00EC6B3B"/>
    <w:rsid w:val="00EE4551"/>
    <w:rsid w:val="00EE7EE5"/>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FE97"/>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FootnoteTextChar"/>
    <w:uiPriority w:val="99"/>
    <w:semiHidden/>
    <w:unhideWhenUsed/>
    <w:rsid w:val="004B284A"/>
  </w:style>
  <w:style w:type="character" w:customStyle="1" w:styleId="FootnoteTextChar">
    <w:name w:val="Footnote Text Char"/>
    <w:basedOn w:val="DefaultParagraphFont"/>
    <w:link w:val="FootnoteText"/>
    <w:uiPriority w:val="99"/>
    <w:semiHidden/>
    <w:rsid w:val="004B284A"/>
    <w:rPr>
      <w:rFonts w:eastAsia="Times New Roman"/>
      <w:lang w:eastAsia="en-US"/>
    </w:rPr>
  </w:style>
  <w:style w:type="character" w:styleId="FootnoteReference">
    <w:name w:val="footnote reference"/>
    <w:basedOn w:val="DefaultParagraphFont"/>
    <w:uiPriority w:val="99"/>
    <w:semiHidden/>
    <w:unhideWhenUsed/>
    <w:rsid w:val="004B284A"/>
    <w:rPr>
      <w:vertAlign w:val="superscript"/>
    </w:rPr>
  </w:style>
  <w:style w:type="character" w:styleId="Hyperlink">
    <w:name w:val="Hyperlink"/>
    <w:uiPriority w:val="99"/>
    <w:unhideWhenUsed/>
    <w:rsid w:val="004B284A"/>
    <w:rPr>
      <w:color w:val="0000FF"/>
      <w:u w:val="single"/>
    </w:rPr>
  </w:style>
  <w:style w:type="character" w:styleId="FollowedHyperlink">
    <w:name w:val="FollowedHyperlink"/>
    <w:basedOn w:val="DefaultParagraphFont"/>
    <w:uiPriority w:val="99"/>
    <w:semiHidden/>
    <w:unhideWhenUsed/>
    <w:rsid w:val="004B28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cdc.europa.eu/en/publications-data/operational-considerations-respiratory-virus-surveillance-europe" TargetMode="External"/><Relationship Id="rId2" Type="http://schemas.openxmlformats.org/officeDocument/2006/relationships/hyperlink" Target="https://www.spkc.gov.lv/lv/aktualitates/preses-relizes" TargetMode="External"/><Relationship Id="rId1" Type="http://schemas.openxmlformats.org/officeDocument/2006/relationships/hyperlink" Target="https://likumi.lv/doc.php?id=148626" TargetMode="External"/><Relationship Id="rId4" Type="http://schemas.openxmlformats.org/officeDocument/2006/relationships/hyperlink" Target="https://www.spkc.gov.lv/lv/parskati-par-akutu-augsejo-elpcelu-infekciju-gripas-un-covid-19-izplati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B9B7-BD21-44C7-8815-89D7A25F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TotalTime>
  <Pages>2</Pages>
  <Words>1365</Words>
  <Characters>779</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2024-04-25T12:57:00Z</dcterms:created>
  <dcterms:modified xsi:type="dcterms:W3CDTF">2024-04-25T12:57:00Z</dcterms:modified>
</cp:coreProperties>
</file>