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66A6609" w:rsidR="002C35F4" w:rsidRDefault="0079051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D05FA">
        <w:rPr>
          <w:b/>
          <w:bCs/>
        </w:rPr>
        <w:t>3</w:t>
      </w:r>
      <w:r w:rsidR="00C11AFF">
        <w:rPr>
          <w:b/>
          <w:bCs/>
        </w:rPr>
        <w:t>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E2291D">
        <w:rPr>
          <w:b/>
          <w:bCs/>
        </w:rPr>
        <w:t>(</w:t>
      </w:r>
      <w:r w:rsidR="0024519B">
        <w:rPr>
          <w:b/>
          <w:bCs/>
        </w:rPr>
        <w:t>2</w:t>
      </w:r>
      <w:r w:rsidR="00E2291D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E590C8F" w14:textId="77777777" w:rsidR="0024519B" w:rsidRPr="0024519B" w:rsidRDefault="0024519B" w:rsidP="0024519B">
      <w:r w:rsidRPr="0024519B">
        <w:t>Par izmaiņām manipulāciju sarakstā no 01.07.2024.</w:t>
      </w:r>
    </w:p>
    <w:p w14:paraId="044F3959" w14:textId="77777777" w:rsidR="00DD05FA" w:rsidRDefault="00DD05FA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FC9C816" w14:textId="77777777" w:rsidR="0024519B" w:rsidRDefault="0024519B" w:rsidP="0024519B">
      <w:pPr>
        <w:jc w:val="both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informāciju par manipulācijas “70259 - </w:t>
      </w:r>
      <w:proofErr w:type="spellStart"/>
      <w:r>
        <w:t>Silanti</w:t>
      </w:r>
      <w:proofErr w:type="spellEnd"/>
      <w:r>
        <w:t xml:space="preserve"> zobu pārklāšanai vienam zobam” apmaksas nosacījumu izmaiņām, kas stājies spēkā no 2024.gada 1. jūlija (skatīt zemāk esošo tabulu).</w:t>
      </w:r>
    </w:p>
    <w:tbl>
      <w:tblPr>
        <w:tblW w:w="9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680"/>
        <w:gridCol w:w="1559"/>
        <w:gridCol w:w="4249"/>
      </w:tblGrid>
      <w:tr w:rsidR="0024519B" w14:paraId="69AEA2E1" w14:textId="77777777" w:rsidTr="0024519B">
        <w:trPr>
          <w:trHeight w:val="630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A9F0" w14:textId="77777777" w:rsidR="0024519B" w:rsidRPr="0024519B" w:rsidRDefault="0024519B">
            <w:pPr>
              <w:pStyle w:val="xxmsonormal"/>
              <w:jc w:val="center"/>
            </w:pPr>
            <w:r w:rsidRPr="0024519B">
              <w:rPr>
                <w:color w:val="000000"/>
              </w:rPr>
              <w:t>Manipulācijas kods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1ECD" w14:textId="77777777" w:rsidR="0024519B" w:rsidRPr="0024519B" w:rsidRDefault="0024519B">
            <w:pPr>
              <w:pStyle w:val="xxmsonormal"/>
              <w:jc w:val="center"/>
            </w:pPr>
            <w:r w:rsidRPr="0024519B">
              <w:rPr>
                <w:color w:val="000000"/>
              </w:rPr>
              <w:t>Manipulācijas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644F" w14:textId="77777777" w:rsidR="0024519B" w:rsidRPr="0024519B" w:rsidRDefault="0024519B">
            <w:pPr>
              <w:pStyle w:val="xxmsonormal"/>
              <w:jc w:val="center"/>
            </w:pPr>
            <w:r w:rsidRPr="0024519B">
              <w:t>Aprēķinātais tarifs, EUR</w:t>
            </w:r>
          </w:p>
        </w:tc>
        <w:tc>
          <w:tcPr>
            <w:tcW w:w="4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E944" w14:textId="77777777" w:rsidR="0024519B" w:rsidRPr="0024519B" w:rsidRDefault="0024519B">
            <w:pPr>
              <w:pStyle w:val="xxmsonormal"/>
              <w:jc w:val="center"/>
            </w:pPr>
            <w:r w:rsidRPr="0024519B">
              <w:rPr>
                <w:color w:val="000000"/>
              </w:rPr>
              <w:t>Apmaksas nosacījumi</w:t>
            </w:r>
          </w:p>
        </w:tc>
      </w:tr>
      <w:tr w:rsidR="0024519B" w14:paraId="4CF66180" w14:textId="77777777" w:rsidTr="0024519B">
        <w:trPr>
          <w:trHeight w:val="315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6F06" w14:textId="77777777" w:rsidR="0024519B" w:rsidRPr="0024519B" w:rsidRDefault="0024519B">
            <w:pPr>
              <w:pStyle w:val="xxmsonormal"/>
              <w:jc w:val="center"/>
            </w:pPr>
            <w:r w:rsidRPr="0024519B">
              <w:t>70259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187D" w14:textId="77777777" w:rsidR="0024519B" w:rsidRPr="0024519B" w:rsidRDefault="0024519B">
            <w:pPr>
              <w:pStyle w:val="xxmsonormal"/>
            </w:pPr>
            <w:proofErr w:type="spellStart"/>
            <w:r w:rsidRPr="0024519B">
              <w:t>Silanti</w:t>
            </w:r>
            <w:proofErr w:type="spellEnd"/>
            <w:r w:rsidRPr="0024519B">
              <w:t xml:space="preserve"> zobu pārklāšanai vienam zobam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4F0C" w14:textId="77777777" w:rsidR="0024519B" w:rsidRPr="0024519B" w:rsidRDefault="0024519B">
            <w:pPr>
              <w:pStyle w:val="xxmsonormal"/>
              <w:jc w:val="center"/>
            </w:pPr>
            <w:r w:rsidRPr="0024519B">
              <w:t>12.11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ED2" w14:textId="77777777" w:rsidR="0024519B" w:rsidRPr="0024519B" w:rsidRDefault="0024519B">
            <w:pPr>
              <w:pStyle w:val="xxmsonormal"/>
            </w:pPr>
            <w:r w:rsidRPr="0024519B">
              <w:rPr>
                <w:color w:val="FF0000"/>
              </w:rPr>
              <w:t>Var lietot pilnīgi veseliem sānu zobiem (</w:t>
            </w:r>
            <w:proofErr w:type="spellStart"/>
            <w:r w:rsidRPr="0024519B">
              <w:rPr>
                <w:color w:val="FF0000"/>
              </w:rPr>
              <w:t>premolāriem</w:t>
            </w:r>
            <w:proofErr w:type="spellEnd"/>
            <w:r w:rsidRPr="0024519B">
              <w:rPr>
                <w:color w:val="FF0000"/>
              </w:rPr>
              <w:t xml:space="preserve"> un </w:t>
            </w:r>
            <w:proofErr w:type="spellStart"/>
            <w:r w:rsidRPr="0024519B">
              <w:rPr>
                <w:color w:val="FF0000"/>
              </w:rPr>
              <w:t>molāriem</w:t>
            </w:r>
            <w:proofErr w:type="spellEnd"/>
            <w:r w:rsidRPr="0024519B">
              <w:rPr>
                <w:color w:val="FF0000"/>
              </w:rPr>
              <w:t xml:space="preserve">) ne biežāk kā vienu reizi divos gados katram zobam, pamatojot atkārtotas lietošanas nepieciešamību. </w:t>
            </w:r>
            <w:r w:rsidRPr="0024519B">
              <w:rPr>
                <w:color w:val="000000"/>
              </w:rPr>
              <w:t xml:space="preserve">Samaksa par šo manipulāciju tiek veikta, ja to norāda par zobārstniecībā sniegtiem veselības aprūpes pakalpojumiem sekojoši speciālisti: zobu higiēnists (n11), zobārsts (P25), bērnu zobārsts (A253), </w:t>
            </w:r>
            <w:proofErr w:type="spellStart"/>
            <w:r w:rsidRPr="0024519B">
              <w:rPr>
                <w:color w:val="000000"/>
              </w:rPr>
              <w:t>endodontists</w:t>
            </w:r>
            <w:proofErr w:type="spellEnd"/>
            <w:r w:rsidRPr="0024519B">
              <w:rPr>
                <w:color w:val="000000"/>
              </w:rPr>
              <w:t xml:space="preserve"> (A255), </w:t>
            </w:r>
            <w:proofErr w:type="spellStart"/>
            <w:r w:rsidRPr="0024519B">
              <w:rPr>
                <w:color w:val="000000"/>
              </w:rPr>
              <w:t>periodontologs</w:t>
            </w:r>
            <w:proofErr w:type="spellEnd"/>
            <w:r w:rsidRPr="0024519B">
              <w:rPr>
                <w:color w:val="000000"/>
              </w:rPr>
              <w:t xml:space="preserve"> (A252).</w:t>
            </w:r>
          </w:p>
        </w:tc>
      </w:tr>
    </w:tbl>
    <w:p w14:paraId="6789D4DF" w14:textId="77777777" w:rsidR="0024519B" w:rsidRDefault="0024519B" w:rsidP="0024519B">
      <w:pPr>
        <w:jc w:val="both"/>
      </w:pPr>
    </w:p>
    <w:sectPr w:rsidR="00245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4519B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90515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D05FA"/>
    <w:rsid w:val="00DF3FA1"/>
    <w:rsid w:val="00E06F16"/>
    <w:rsid w:val="00E2291D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2024-06-14T07:02:00Z</dcterms:created>
  <dcterms:modified xsi:type="dcterms:W3CDTF">2024-06-14T07:02:00Z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