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9931E" w14:textId="63ABDFE3" w:rsidR="006F6367" w:rsidRDefault="006F6367" w:rsidP="006F6367">
      <w:pPr>
        <w:rPr>
          <w:b/>
          <w:bCs/>
        </w:rPr>
      </w:pPr>
      <w:r>
        <w:rPr>
          <w:b/>
          <w:bCs/>
        </w:rPr>
        <w:t>25</w:t>
      </w:r>
      <w:r>
        <w:rPr>
          <w:b/>
          <w:bCs/>
        </w:rPr>
        <w:t>.0</w:t>
      </w:r>
      <w:r>
        <w:rPr>
          <w:b/>
          <w:bCs/>
        </w:rPr>
        <w:t>6</w:t>
      </w:r>
      <w:r>
        <w:rPr>
          <w:b/>
          <w:bCs/>
        </w:rPr>
        <w:t>.202</w:t>
      </w:r>
      <w:r>
        <w:rPr>
          <w:b/>
          <w:bCs/>
        </w:rPr>
        <w:t>4</w:t>
      </w:r>
      <w:r>
        <w:rPr>
          <w:b/>
          <w:bCs/>
        </w:rPr>
        <w:t>.</w:t>
      </w:r>
    </w:p>
    <w:p w14:paraId="391764BB" w14:textId="348DC967" w:rsidR="00380EC9" w:rsidRDefault="006F6367" w:rsidP="006F6367">
      <w:pPr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862F9E8" w14:textId="375B70A7" w:rsidR="006F6367" w:rsidRPr="006F6367" w:rsidRDefault="006F6367" w:rsidP="006F6367">
      <w:pPr>
        <w:rPr>
          <w:rFonts w:ascii="Calibri" w:hAnsi="Calibri" w:cs="Calibri"/>
        </w:rPr>
      </w:pPr>
      <w:r w:rsidRPr="006F6367">
        <w:rPr>
          <w:rFonts w:ascii="Calibri" w:hAnsi="Calibri" w:cs="Calibri"/>
        </w:rPr>
        <w:t xml:space="preserve">Informācija </w:t>
      </w:r>
      <w:proofErr w:type="spellStart"/>
      <w:r w:rsidRPr="006F6367">
        <w:rPr>
          <w:rFonts w:ascii="Calibri" w:hAnsi="Calibri" w:cs="Calibri"/>
        </w:rPr>
        <w:t>Līgumpartneriem_Aptiekām</w:t>
      </w:r>
      <w:proofErr w:type="spellEnd"/>
    </w:p>
    <w:p w14:paraId="32800785" w14:textId="77777777" w:rsidR="006F6367" w:rsidRDefault="006F6367" w:rsidP="006F6367">
      <w:pPr>
        <w:rPr>
          <w:rFonts w:ascii="Calibri" w:hAnsi="Calibri" w:cs="Calibri"/>
          <w:b/>
          <w:bCs/>
        </w:rPr>
      </w:pPr>
    </w:p>
    <w:p w14:paraId="351D3C94" w14:textId="77777777" w:rsidR="006F6367" w:rsidRDefault="006F6367" w:rsidP="006F6367">
      <w:pPr>
        <w:rPr>
          <w:rFonts w:ascii="Calibri" w:hAnsi="Calibri" w:cs="Calibri"/>
          <w:b/>
          <w:bCs/>
        </w:rPr>
      </w:pPr>
    </w:p>
    <w:p w14:paraId="55C30819" w14:textId="77777777" w:rsidR="006F6367" w:rsidRDefault="006F6367" w:rsidP="006F6367">
      <w:pPr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253DDC" w14:textId="77777777" w:rsidR="006F6367" w:rsidRDefault="006F6367" w:rsidP="006F6367"/>
    <w:p w14:paraId="3D6EC43D" w14:textId="77777777" w:rsidR="006F6367" w:rsidRPr="006F6367" w:rsidRDefault="006F6367" w:rsidP="006F6367">
      <w:pPr>
        <w:pStyle w:val="Heading3"/>
        <w:shd w:val="clear" w:color="auto" w:fill="FFFFFF"/>
        <w:jc w:val="both"/>
        <w:rPr>
          <w:rFonts w:ascii="Calibri" w:eastAsia="Times New Roman" w:hAnsi="Calibri" w:cs="Calibri"/>
        </w:rPr>
      </w:pPr>
      <w:r w:rsidRPr="006F6367">
        <w:rPr>
          <w:rFonts w:ascii="Calibri" w:eastAsia="Times New Roman" w:hAnsi="Calibri" w:cs="Calibri"/>
          <w:color w:val="000000"/>
          <w:sz w:val="24"/>
          <w:szCs w:val="24"/>
        </w:rPr>
        <w:t xml:space="preserve">Šī gada 1. aprīlī ir stājušies spēkā grozījumi Ministru kabineta 2006. gada 31.oktobra noteikumos Nr.899 “Ambulatorajai ārstēšanai paredzēto zāļu un medicīnisko ierīču iegādes izdevumu kārtība”, kuri paredz, </w:t>
      </w:r>
      <w:r w:rsidRPr="006F6367">
        <w:rPr>
          <w:rFonts w:ascii="Calibri" w:eastAsia="Times New Roman" w:hAnsi="Calibri" w:cs="Calibri"/>
          <w:color w:val="000000"/>
          <w:sz w:val="24"/>
          <w:szCs w:val="24"/>
          <w:u w:val="single"/>
        </w:rPr>
        <w:t>ka ar 2024. gada 1.jūliju</w:t>
      </w:r>
      <w:r w:rsidRPr="006F6367">
        <w:rPr>
          <w:rFonts w:ascii="Calibri" w:eastAsia="Times New Roman" w:hAnsi="Calibri" w:cs="Calibri"/>
          <w:color w:val="000000"/>
          <w:sz w:val="24"/>
          <w:szCs w:val="24"/>
        </w:rPr>
        <w:t xml:space="preserve"> n</w:t>
      </w:r>
      <w:r w:rsidRPr="006F636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oteiktas </w:t>
      </w:r>
      <w:proofErr w:type="spellStart"/>
      <w:r w:rsidRPr="006F636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parenterāli</w:t>
      </w:r>
      <w:proofErr w:type="spellEnd"/>
      <w:r w:rsidRPr="006F636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 xml:space="preserve"> ievadāmās zāles nodrošināšanās slēgta tipa jeb ārstniecības iestāžu aptiekās.</w:t>
      </w:r>
    </w:p>
    <w:p w14:paraId="5D6B31D9" w14:textId="77777777" w:rsidR="006F6367" w:rsidRPr="006F6367" w:rsidRDefault="006F6367" w:rsidP="006F6367">
      <w:pPr>
        <w:pStyle w:val="xmsonormal"/>
        <w:jc w:val="both"/>
        <w:rPr>
          <w:rFonts w:ascii="Calibri" w:hAnsi="Calibri" w:cs="Calibri"/>
        </w:rPr>
      </w:pPr>
      <w:r w:rsidRPr="006F636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74643BED" w14:textId="77777777" w:rsidR="006F6367" w:rsidRPr="006F6367" w:rsidRDefault="006F6367" w:rsidP="006F6367">
      <w:pPr>
        <w:pStyle w:val="xmsonormal"/>
        <w:jc w:val="both"/>
        <w:rPr>
          <w:rFonts w:ascii="Calibri" w:hAnsi="Calibri" w:cs="Calibri"/>
        </w:rPr>
      </w:pPr>
      <w:r w:rsidRPr="006F636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Pielikumā  ir saraksts ar zālēm, kuras no šī gada 1. jūlija kompensācijas sistēmas ietvaros vairs  netiks izplatītas vispārēja jeb atvērta tipa aptiekās.</w:t>
      </w:r>
    </w:p>
    <w:p w14:paraId="445BFB18" w14:textId="77777777" w:rsidR="006F6367" w:rsidRPr="006F6367" w:rsidRDefault="006F6367" w:rsidP="006F6367">
      <w:pPr>
        <w:pStyle w:val="xmsonormal"/>
        <w:jc w:val="both"/>
        <w:rPr>
          <w:rFonts w:ascii="Calibri" w:hAnsi="Calibri" w:cs="Calibri"/>
        </w:rPr>
      </w:pPr>
      <w:r w:rsidRPr="006F6367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Nacionālais veselības dienests atkārtoti vērš, aptieku uzmanību un aicina aptiekas, veicot zāļu krājumu plānošanu,  par pielikumā minētajām zālēm, ņemt vērā augstāk minēto.</w:t>
      </w:r>
    </w:p>
    <w:p w14:paraId="17BC9546" w14:textId="77777777" w:rsidR="006F6367" w:rsidRDefault="006F6367" w:rsidP="006F6367">
      <w:pPr>
        <w:pStyle w:val="xmsonormal"/>
      </w:pPr>
      <w:r>
        <w:rPr>
          <w:sz w:val="24"/>
          <w:szCs w:val="24"/>
        </w:rPr>
        <w:t> </w:t>
      </w:r>
    </w:p>
    <w:p w14:paraId="70348223" w14:textId="1117C8BA" w:rsidR="006F6367" w:rsidRDefault="006F6367" w:rsidP="006F6367">
      <w:pPr>
        <w:pStyle w:val="xmsonormal"/>
      </w:pPr>
      <w:r>
        <w:t> </w:t>
      </w:r>
    </w:p>
    <w:bookmarkStart w:id="0" w:name="_MON_1780908817"/>
    <w:bookmarkEnd w:id="0"/>
    <w:p w14:paraId="1FEB9FFB" w14:textId="7D0EE063" w:rsidR="006F6367" w:rsidRDefault="006F6367">
      <w:r>
        <w:object w:dxaOrig="1520" w:dyaOrig="985" w14:anchorId="3EC32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pt;height:49pt" o:ole="">
            <v:imagedata r:id="rId4" o:title=""/>
          </v:shape>
          <o:OLEObject Type="Embed" ProgID="Word.Document.12" ShapeID="_x0000_i1029" DrawAspect="Icon" ObjectID="_1780908850" r:id="rId5">
            <o:FieldCodes>\s</o:FieldCodes>
          </o:OLEObject>
        </w:object>
      </w:r>
    </w:p>
    <w:sectPr w:rsidR="006F6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7"/>
    <w:rsid w:val="00380EC9"/>
    <w:rsid w:val="006F6367"/>
    <w:rsid w:val="007314AA"/>
    <w:rsid w:val="00D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EC68A"/>
  <w15:chartTrackingRefBased/>
  <w15:docId w15:val="{08D97444-A32F-400B-9972-DE2094E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6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3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3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3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3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3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3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36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36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36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6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3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6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36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6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36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6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3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F6367"/>
    <w:rPr>
      <w:color w:val="0000FF"/>
      <w:u w:val="single"/>
    </w:rPr>
  </w:style>
  <w:style w:type="paragraph" w:customStyle="1" w:styleId="xmsonormal">
    <w:name w:val="x_msonormal"/>
    <w:basedOn w:val="Normal"/>
    <w:rsid w:val="006F63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2024-06-26T09:02:00Z</dcterms:created>
  <dcterms:modified xsi:type="dcterms:W3CDTF">2024-06-26T09:08:00Z</dcterms:modified>
</cp:coreProperties>
</file>