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477F" w14:textId="12BDF727" w:rsidR="00B166F0" w:rsidRPr="00CB501A" w:rsidRDefault="00B166F0" w:rsidP="00CB501A">
      <w:pPr>
        <w:spacing w:after="0" w:line="240" w:lineRule="auto"/>
        <w:jc w:val="center"/>
        <w:rPr>
          <w:rFonts w:ascii="Times New Roman" w:hAnsi="Times New Roman" w:cs="Times New Roman"/>
          <w:b/>
          <w:bCs/>
          <w:sz w:val="24"/>
          <w:szCs w:val="24"/>
        </w:rPr>
      </w:pPr>
      <w:r w:rsidRPr="00CB501A">
        <w:rPr>
          <w:rFonts w:ascii="Times New Roman" w:eastAsia="Times New Roman" w:hAnsi="Times New Roman" w:cs="Times New Roman"/>
          <w:b/>
          <w:bCs/>
          <w:sz w:val="24"/>
          <w:szCs w:val="24"/>
          <w:lang w:eastAsia="lv-LV"/>
        </w:rPr>
        <w:t xml:space="preserve">Psihiatriskās palīdzības </w:t>
      </w:r>
      <w:r w:rsidRPr="00CB501A">
        <w:rPr>
          <w:rFonts w:ascii="Times New Roman" w:hAnsi="Times New Roman" w:cs="Times New Roman"/>
          <w:b/>
          <w:bCs/>
          <w:sz w:val="24"/>
          <w:szCs w:val="24"/>
        </w:rPr>
        <w:t>dienas stacionāra</w:t>
      </w:r>
      <w:r w:rsidRPr="00CB501A">
        <w:rPr>
          <w:rFonts w:ascii="Times New Roman" w:eastAsia="Times New Roman" w:hAnsi="Times New Roman" w:cs="Times New Roman"/>
          <w:b/>
          <w:bCs/>
          <w:sz w:val="24"/>
          <w:szCs w:val="24"/>
          <w:lang w:eastAsia="lv-LV"/>
        </w:rPr>
        <w:t xml:space="preserve"> pakalpojumu </w:t>
      </w:r>
      <w:r w:rsidRPr="00CB501A">
        <w:rPr>
          <w:rFonts w:ascii="Times New Roman" w:hAnsi="Times New Roman" w:cs="Times New Roman"/>
          <w:b/>
          <w:bCs/>
          <w:sz w:val="24"/>
          <w:szCs w:val="24"/>
        </w:rPr>
        <w:t>sniegšanas kārtība</w:t>
      </w:r>
    </w:p>
    <w:p w14:paraId="1CBF55C8" w14:textId="77777777" w:rsidR="00197BAE" w:rsidRPr="00CB501A" w:rsidRDefault="00197BAE" w:rsidP="00CB501A">
      <w:pPr>
        <w:spacing w:after="0" w:line="240" w:lineRule="auto"/>
        <w:jc w:val="center"/>
        <w:rPr>
          <w:rFonts w:ascii="Times New Roman" w:hAnsi="Times New Roman" w:cs="Times New Roman"/>
          <w:b/>
          <w:bCs/>
          <w:sz w:val="24"/>
          <w:szCs w:val="24"/>
        </w:rPr>
      </w:pPr>
    </w:p>
    <w:p w14:paraId="339EACC1" w14:textId="77777777" w:rsidR="00B166F0" w:rsidRPr="00CB501A" w:rsidRDefault="00B166F0" w:rsidP="00CB501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CB501A">
        <w:rPr>
          <w:rFonts w:ascii="Times New Roman" w:eastAsia="Times New Roman" w:hAnsi="Times New Roman" w:cs="Times New Roman"/>
          <w:sz w:val="24"/>
          <w:szCs w:val="24"/>
          <w:lang w:eastAsia="lv-LV"/>
        </w:rPr>
        <w:t xml:space="preserve">Psihiatriskās palīdzības dienas stacionāra pakalpojumi nodrošina personām uz zinātniskiem pierādījumiem balstītu psihiatrisko ārstēšanu, t.sk. </w:t>
      </w:r>
      <w:proofErr w:type="spellStart"/>
      <w:r w:rsidRPr="00CB501A">
        <w:rPr>
          <w:rFonts w:ascii="Times New Roman" w:eastAsia="Times New Roman" w:hAnsi="Times New Roman" w:cs="Times New Roman"/>
          <w:sz w:val="24"/>
          <w:szCs w:val="24"/>
          <w:lang w:eastAsia="lv-LV"/>
        </w:rPr>
        <w:t>psihosociālās</w:t>
      </w:r>
      <w:proofErr w:type="spellEnd"/>
      <w:r w:rsidRPr="00CB501A">
        <w:rPr>
          <w:rFonts w:ascii="Times New Roman" w:eastAsia="Times New Roman" w:hAnsi="Times New Roman" w:cs="Times New Roman"/>
          <w:sz w:val="24"/>
          <w:szCs w:val="24"/>
          <w:lang w:eastAsia="lv-LV"/>
        </w:rPr>
        <w:t xml:space="preserve"> rehabilitācijas pakalpojumus, ar mērķi samazināt personu hospitalizācijas gadījumus, neatliekamās psihiatriskās palīdzības nepieciešamību un sasniegt personai labākus ārstēšanas rezultātus.</w:t>
      </w:r>
    </w:p>
    <w:p w14:paraId="695624E1" w14:textId="77777777" w:rsidR="00B166F0" w:rsidRPr="00CB501A" w:rsidRDefault="00B166F0" w:rsidP="00CB501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lv-LV"/>
        </w:rPr>
      </w:pPr>
    </w:p>
    <w:p w14:paraId="28D1B17E" w14:textId="77777777" w:rsidR="00B166F0" w:rsidRPr="00CB501A" w:rsidRDefault="00B166F0" w:rsidP="00CB501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CB501A">
        <w:rPr>
          <w:rFonts w:ascii="Times New Roman" w:eastAsia="Times New Roman" w:hAnsi="Times New Roman" w:cs="Times New Roman"/>
          <w:sz w:val="24"/>
          <w:szCs w:val="24"/>
          <w:lang w:eastAsia="lv-LV"/>
        </w:rPr>
        <w:t>Pakalpojumu klāsts ir multiprofesionāls, elastīgs pakalpojumu saņemšanas gaitā, atbilstošs personas vajadzībām un spējām iekļauties rehabilitācijas procesā.</w:t>
      </w:r>
    </w:p>
    <w:p w14:paraId="0F92FBE1" w14:textId="77777777" w:rsidR="00B166F0" w:rsidRPr="00CB501A" w:rsidRDefault="00B166F0" w:rsidP="00CB501A">
      <w:pPr>
        <w:pStyle w:val="ListParagraph"/>
        <w:spacing w:after="0" w:line="240" w:lineRule="auto"/>
        <w:ind w:left="0"/>
        <w:rPr>
          <w:rFonts w:ascii="Times New Roman" w:eastAsia="Times New Roman" w:hAnsi="Times New Roman" w:cs="Times New Roman"/>
          <w:sz w:val="24"/>
          <w:szCs w:val="24"/>
          <w:lang w:eastAsia="lv-LV"/>
        </w:rPr>
      </w:pPr>
    </w:p>
    <w:p w14:paraId="14D596B2" w14:textId="77777777" w:rsidR="00B166F0" w:rsidRPr="00CB501A" w:rsidRDefault="00B166F0" w:rsidP="00CB501A">
      <w:pPr>
        <w:pStyle w:val="ListParagraph"/>
        <w:numPr>
          <w:ilvl w:val="0"/>
          <w:numId w:val="1"/>
        </w:numPr>
        <w:spacing w:after="0" w:line="240" w:lineRule="auto"/>
        <w:ind w:left="0" w:firstLine="0"/>
        <w:jc w:val="both"/>
        <w:rPr>
          <w:rFonts w:ascii="Times New Roman" w:hAnsi="Times New Roman" w:cs="Times New Roman"/>
          <w:b/>
          <w:sz w:val="24"/>
          <w:szCs w:val="24"/>
        </w:rPr>
      </w:pPr>
      <w:r w:rsidRPr="00CB501A">
        <w:rPr>
          <w:rFonts w:ascii="Times New Roman" w:hAnsi="Times New Roman" w:cs="Times New Roman"/>
          <w:sz w:val="24"/>
          <w:szCs w:val="24"/>
        </w:rPr>
        <w:t>Psihiatriskās palīdzības dienas stacionāra pakalpojumus atbilstoši ārstēšanas plānam sniedz:</w:t>
      </w:r>
    </w:p>
    <w:p w14:paraId="6102E7BB" w14:textId="77777777"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b/>
          <w:sz w:val="24"/>
          <w:szCs w:val="24"/>
        </w:rPr>
      </w:pPr>
      <w:r w:rsidRPr="00CB501A">
        <w:rPr>
          <w:rFonts w:ascii="Times New Roman" w:hAnsi="Times New Roman" w:cs="Times New Roman"/>
          <w:sz w:val="24"/>
          <w:szCs w:val="24"/>
        </w:rPr>
        <w:t xml:space="preserve">pieaugušajiem; </w:t>
      </w:r>
    </w:p>
    <w:p w14:paraId="4780CC32" w14:textId="77777777"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b/>
          <w:sz w:val="24"/>
          <w:szCs w:val="24"/>
        </w:rPr>
      </w:pPr>
      <w:r w:rsidRPr="00CB501A">
        <w:rPr>
          <w:rFonts w:ascii="Times New Roman" w:hAnsi="Times New Roman" w:cs="Times New Roman"/>
          <w:sz w:val="24"/>
          <w:szCs w:val="24"/>
        </w:rPr>
        <w:t>bērniem.</w:t>
      </w:r>
    </w:p>
    <w:p w14:paraId="33267D25" w14:textId="77777777" w:rsidR="00B166F0" w:rsidRPr="00CB501A" w:rsidRDefault="00B166F0" w:rsidP="00CB501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lv-LV"/>
        </w:rPr>
      </w:pPr>
    </w:p>
    <w:p w14:paraId="669BCC41" w14:textId="77777777" w:rsidR="00B166F0" w:rsidRPr="00CB501A" w:rsidRDefault="00B166F0" w:rsidP="00CB501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CB501A">
        <w:rPr>
          <w:rFonts w:ascii="Times New Roman" w:eastAsia="Times New Roman" w:hAnsi="Times New Roman" w:cs="Times New Roman"/>
          <w:sz w:val="24"/>
          <w:szCs w:val="24"/>
          <w:lang w:eastAsia="lv-LV"/>
        </w:rPr>
        <w:t xml:space="preserve">Pieaugušajiem </w:t>
      </w:r>
      <w:r w:rsidRPr="00CB501A">
        <w:rPr>
          <w:rFonts w:ascii="Times New Roman" w:hAnsi="Times New Roman" w:cs="Times New Roman"/>
          <w:sz w:val="24"/>
          <w:szCs w:val="24"/>
        </w:rPr>
        <w:t xml:space="preserve">psihiatriskās palīdzības </w:t>
      </w:r>
      <w:r w:rsidRPr="00CB501A">
        <w:rPr>
          <w:rFonts w:ascii="Times New Roman" w:eastAsia="Times New Roman" w:hAnsi="Times New Roman" w:cs="Times New Roman"/>
          <w:sz w:val="24"/>
          <w:szCs w:val="24"/>
          <w:lang w:eastAsia="lv-LV"/>
        </w:rPr>
        <w:t xml:space="preserve">dienas stacionāra pakalpojumu sniegšanas ilgums vienā ārstēšanas epizodē nepārsniedz 6 nedēļas. </w:t>
      </w:r>
    </w:p>
    <w:p w14:paraId="01F7D553" w14:textId="77777777" w:rsidR="00B166F0" w:rsidRPr="00CB501A" w:rsidRDefault="00B166F0" w:rsidP="00CB501A">
      <w:pPr>
        <w:pStyle w:val="ListParagraph"/>
        <w:spacing w:after="0" w:line="240" w:lineRule="auto"/>
        <w:ind w:left="0"/>
        <w:jc w:val="both"/>
        <w:rPr>
          <w:rFonts w:ascii="Times New Roman" w:hAnsi="Times New Roman" w:cs="Times New Roman"/>
          <w:b/>
          <w:sz w:val="24"/>
          <w:szCs w:val="24"/>
        </w:rPr>
      </w:pPr>
    </w:p>
    <w:p w14:paraId="1BBF805C" w14:textId="77777777" w:rsidR="00B166F0" w:rsidRPr="00CB501A" w:rsidRDefault="00B166F0" w:rsidP="00CB501A">
      <w:pPr>
        <w:pStyle w:val="ListParagraph"/>
        <w:numPr>
          <w:ilvl w:val="0"/>
          <w:numId w:val="1"/>
        </w:numPr>
        <w:spacing w:after="0" w:line="240" w:lineRule="auto"/>
        <w:ind w:left="0" w:firstLine="0"/>
        <w:jc w:val="both"/>
        <w:rPr>
          <w:rFonts w:ascii="Times New Roman" w:hAnsi="Times New Roman" w:cs="Times New Roman"/>
          <w:b/>
          <w:sz w:val="24"/>
          <w:szCs w:val="24"/>
        </w:rPr>
      </w:pPr>
      <w:r w:rsidRPr="00CB501A">
        <w:rPr>
          <w:rFonts w:ascii="Times New Roman" w:hAnsi="Times New Roman" w:cs="Times New Roman"/>
          <w:b/>
          <w:sz w:val="24"/>
          <w:szCs w:val="24"/>
        </w:rPr>
        <w:t xml:space="preserve">Prasības </w:t>
      </w:r>
      <w:r w:rsidRPr="00CB501A">
        <w:rPr>
          <w:rFonts w:ascii="Times New Roman" w:eastAsia="Times New Roman" w:hAnsi="Times New Roman" w:cs="Times New Roman"/>
          <w:b/>
          <w:bCs/>
          <w:sz w:val="24"/>
          <w:szCs w:val="24"/>
          <w:lang w:eastAsia="lv-LV"/>
        </w:rPr>
        <w:t xml:space="preserve">psihiatriskās palīdzības </w:t>
      </w:r>
      <w:r w:rsidRPr="00CB501A">
        <w:rPr>
          <w:rFonts w:ascii="Times New Roman" w:hAnsi="Times New Roman" w:cs="Times New Roman"/>
          <w:b/>
          <w:bCs/>
          <w:sz w:val="24"/>
          <w:szCs w:val="24"/>
        </w:rPr>
        <w:t>dienas stacionāra</w:t>
      </w:r>
      <w:r w:rsidRPr="00CB501A">
        <w:rPr>
          <w:rFonts w:ascii="Times New Roman" w:hAnsi="Times New Roman" w:cs="Times New Roman"/>
          <w:b/>
          <w:sz w:val="24"/>
          <w:szCs w:val="24"/>
        </w:rPr>
        <w:t xml:space="preserve"> </w:t>
      </w:r>
      <w:r w:rsidRPr="00CB501A">
        <w:rPr>
          <w:rFonts w:ascii="Times New Roman" w:eastAsia="Times New Roman" w:hAnsi="Times New Roman" w:cs="Times New Roman"/>
          <w:b/>
          <w:bCs/>
          <w:sz w:val="24"/>
          <w:szCs w:val="24"/>
          <w:lang w:eastAsia="lv-LV"/>
        </w:rPr>
        <w:t>pakalpojumu</w:t>
      </w:r>
      <w:r w:rsidRPr="00CB501A">
        <w:rPr>
          <w:rFonts w:ascii="Times New Roman" w:hAnsi="Times New Roman" w:cs="Times New Roman"/>
          <w:b/>
          <w:sz w:val="24"/>
          <w:szCs w:val="24"/>
        </w:rPr>
        <w:t xml:space="preserve"> IZPILDĪTĀJAM:</w:t>
      </w:r>
    </w:p>
    <w:p w14:paraId="1CAC0D89" w14:textId="77777777"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IZPILDĪTĀJS ir </w:t>
      </w:r>
      <w:r w:rsidRPr="00CB501A">
        <w:rPr>
          <w:rFonts w:ascii="Times New Roman" w:hAnsi="Times New Roman" w:cs="Times New Roman"/>
          <w:sz w:val="24"/>
          <w:szCs w:val="24"/>
          <w:shd w:val="clear" w:color="auto" w:fill="FFFFFF"/>
        </w:rPr>
        <w:t>ārstniecības iestāde, kas atbilst normatīvajos aktos noteiktajām obligātajām prasībām ārstniecības iestādēm un to struktūrvienībām un ir reģistrēta Ārstniecības iestāžu reģistrā</w:t>
      </w:r>
      <w:r w:rsidRPr="00CB501A">
        <w:rPr>
          <w:rFonts w:ascii="Times New Roman" w:hAnsi="Times New Roman" w:cs="Times New Roman"/>
          <w:sz w:val="24"/>
          <w:szCs w:val="24"/>
        </w:rPr>
        <w:t>;</w:t>
      </w:r>
    </w:p>
    <w:p w14:paraId="0F900F86" w14:textId="77777777"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papildus vispārīgām prasībām ambulatorajām ārstniecības iestādēm IZPILDĪTĀJS nodrošina pakalpojuma sniegšanas vietā (adresē) pakalpojuma saņēmējiem:</w:t>
      </w:r>
    </w:p>
    <w:p w14:paraId="24B0377C"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ģērbtuvi un vietu mantu uzglabāšanai;</w:t>
      </w:r>
    </w:p>
    <w:p w14:paraId="174D658B"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atpūtas vietas;</w:t>
      </w:r>
    </w:p>
    <w:p w14:paraId="0F3D42A4"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pieeju dzeramam ūdenim;</w:t>
      </w:r>
    </w:p>
    <w:p w14:paraId="3C324972"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iespēju uzsildīt ēdienu bērniem, sniedzot pakalpojumu bērniem;</w:t>
      </w:r>
    </w:p>
    <w:p w14:paraId="70387945" w14:textId="459F5E52"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IZPILDĪTĀJS nodrošina ārstniecības iestādē </w:t>
      </w:r>
      <w:r w:rsidRPr="00CB501A">
        <w:rPr>
          <w:rFonts w:ascii="Times New Roman" w:hAnsi="Times New Roman" w:cs="Times New Roman"/>
          <w:b/>
          <w:sz w:val="24"/>
          <w:szCs w:val="24"/>
        </w:rPr>
        <w:t>multiprofesionālu komandu, kurā</w:t>
      </w:r>
      <w:r w:rsidRPr="00CB501A">
        <w:rPr>
          <w:rFonts w:ascii="Times New Roman" w:hAnsi="Times New Roman" w:cs="Times New Roman"/>
          <w:sz w:val="24"/>
          <w:szCs w:val="24"/>
        </w:rPr>
        <w:t xml:space="preserve"> </w:t>
      </w:r>
      <w:r w:rsidRPr="00CB501A">
        <w:rPr>
          <w:rFonts w:ascii="Times New Roman" w:hAnsi="Times New Roman" w:cs="Times New Roman"/>
          <w:b/>
          <w:sz w:val="24"/>
          <w:szCs w:val="24"/>
        </w:rPr>
        <w:t xml:space="preserve">nodarbināti speciālisti - </w:t>
      </w:r>
      <w:r w:rsidR="00B075D8" w:rsidRPr="00CB501A">
        <w:rPr>
          <w:rFonts w:ascii="Times New Roman" w:hAnsi="Times New Roman" w:cs="Times New Roman"/>
          <w:sz w:val="24"/>
          <w:szCs w:val="24"/>
        </w:rPr>
        <w:t xml:space="preserve">psihiatrs </w:t>
      </w:r>
      <w:r w:rsidRPr="00CB501A">
        <w:rPr>
          <w:rFonts w:ascii="Times New Roman" w:hAnsi="Times New Roman" w:cs="Times New Roman"/>
          <w:sz w:val="24"/>
          <w:szCs w:val="24"/>
        </w:rPr>
        <w:t>un/vai bērnu psihiatrs, garīgās veselības ap</w:t>
      </w:r>
      <w:r w:rsidR="004C003D" w:rsidRPr="00CB501A">
        <w:rPr>
          <w:rFonts w:ascii="Times New Roman" w:hAnsi="Times New Roman" w:cs="Times New Roman"/>
          <w:sz w:val="24"/>
          <w:szCs w:val="24"/>
        </w:rPr>
        <w:t>r</w:t>
      </w:r>
      <w:r w:rsidRPr="00CB501A">
        <w:rPr>
          <w:rFonts w:ascii="Times New Roman" w:hAnsi="Times New Roman" w:cs="Times New Roman"/>
          <w:sz w:val="24"/>
          <w:szCs w:val="24"/>
        </w:rPr>
        <w:t>ūpes māsa un/vai medicīnas māsa, klīniskais psihologs un/vai veselības psihologs un vismaz trīs dažādas specialitātes</w:t>
      </w:r>
      <w:r w:rsidR="00AA495E" w:rsidRPr="00CB501A">
        <w:rPr>
          <w:rFonts w:ascii="Times New Roman" w:hAnsi="Times New Roman" w:cs="Times New Roman"/>
          <w:sz w:val="24"/>
          <w:szCs w:val="24"/>
        </w:rPr>
        <w:t xml:space="preserve"> </w:t>
      </w:r>
      <w:r w:rsidRPr="00CB501A">
        <w:rPr>
          <w:rFonts w:ascii="Times New Roman" w:hAnsi="Times New Roman" w:cs="Times New Roman"/>
          <w:sz w:val="24"/>
          <w:szCs w:val="24"/>
        </w:rPr>
        <w:t>funkcionāli speciālisti.</w:t>
      </w:r>
    </w:p>
    <w:p w14:paraId="41914A9F" w14:textId="77777777" w:rsidR="00B166F0" w:rsidRPr="00CB501A" w:rsidRDefault="00B166F0" w:rsidP="00CB501A">
      <w:pPr>
        <w:pStyle w:val="ListParagraph"/>
        <w:spacing w:after="0" w:line="240" w:lineRule="auto"/>
        <w:ind w:left="0"/>
        <w:jc w:val="both"/>
        <w:rPr>
          <w:rFonts w:ascii="Times New Roman" w:hAnsi="Times New Roman" w:cs="Times New Roman"/>
          <w:sz w:val="24"/>
          <w:szCs w:val="24"/>
        </w:rPr>
      </w:pPr>
    </w:p>
    <w:p w14:paraId="7DE887A8" w14:textId="77777777" w:rsidR="00B166F0" w:rsidRPr="00CB501A" w:rsidRDefault="00B166F0" w:rsidP="00CB501A">
      <w:pPr>
        <w:pStyle w:val="ListParagraph"/>
        <w:numPr>
          <w:ilvl w:val="0"/>
          <w:numId w:val="1"/>
        </w:numPr>
        <w:spacing w:after="0" w:line="240" w:lineRule="auto"/>
        <w:ind w:left="0" w:firstLine="0"/>
        <w:jc w:val="both"/>
        <w:rPr>
          <w:rFonts w:ascii="Times New Roman" w:hAnsi="Times New Roman" w:cs="Times New Roman"/>
          <w:sz w:val="24"/>
          <w:szCs w:val="24"/>
        </w:rPr>
      </w:pPr>
      <w:r w:rsidRPr="00CB501A">
        <w:rPr>
          <w:rFonts w:ascii="Times New Roman" w:eastAsia="Times New Roman" w:hAnsi="Times New Roman" w:cs="Times New Roman"/>
          <w:b/>
          <w:bCs/>
          <w:sz w:val="24"/>
          <w:szCs w:val="24"/>
          <w:lang w:eastAsia="lv-LV"/>
        </w:rPr>
        <w:t>Psihiatriskās palīdzības dienas stacionāra</w:t>
      </w:r>
      <w:r w:rsidRPr="00CB501A">
        <w:rPr>
          <w:rFonts w:ascii="Times New Roman" w:eastAsia="Times New Roman" w:hAnsi="Times New Roman" w:cs="Times New Roman"/>
          <w:sz w:val="24"/>
          <w:szCs w:val="24"/>
          <w:lang w:eastAsia="lv-LV"/>
        </w:rPr>
        <w:t xml:space="preserve"> </w:t>
      </w:r>
      <w:r w:rsidRPr="00CB501A">
        <w:rPr>
          <w:rFonts w:ascii="Times New Roman" w:eastAsia="Times New Roman" w:hAnsi="Times New Roman" w:cs="Times New Roman"/>
          <w:b/>
          <w:bCs/>
          <w:sz w:val="24"/>
          <w:szCs w:val="24"/>
          <w:lang w:eastAsia="lv-LV"/>
        </w:rPr>
        <w:t>pakalpojumu</w:t>
      </w:r>
      <w:r w:rsidRPr="00CB501A">
        <w:rPr>
          <w:rFonts w:ascii="Times New Roman" w:hAnsi="Times New Roman" w:cs="Times New Roman"/>
          <w:b/>
          <w:sz w:val="24"/>
          <w:szCs w:val="24"/>
        </w:rPr>
        <w:t xml:space="preserve"> sniegšanas nosacījumi:</w:t>
      </w:r>
    </w:p>
    <w:p w14:paraId="5CA92653" w14:textId="77777777"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IZPILDĪTĀJS sniedz </w:t>
      </w:r>
      <w:r w:rsidRPr="00CB501A">
        <w:rPr>
          <w:rFonts w:ascii="Times New Roman" w:eastAsia="Times New Roman" w:hAnsi="Times New Roman" w:cs="Times New Roman"/>
          <w:sz w:val="24"/>
          <w:szCs w:val="24"/>
          <w:lang w:eastAsia="lv-LV"/>
        </w:rPr>
        <w:t>psihiatriskās palīdzības dienas stacionāra pakalpojumus</w:t>
      </w:r>
      <w:r w:rsidRPr="00CB501A">
        <w:rPr>
          <w:rFonts w:ascii="Times New Roman" w:hAnsi="Times New Roman" w:cs="Times New Roman"/>
          <w:sz w:val="24"/>
          <w:szCs w:val="24"/>
        </w:rPr>
        <w:t xml:space="preserve"> personai, kura atbilst vismaz vienam no šiem nosacījumiem:</w:t>
      </w:r>
    </w:p>
    <w:p w14:paraId="60302660"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personai nepieciešama pēctecīga, intensīva multiprofesionāla ambulatora ārstēšana un psihiatriskā rehabilitācija dienas stacionārā pēc izrakstīšanās no psihiatriskā stacionāra turpmāka veselības stāvokļa stabilizācijai, terapijas korekcijai vai </w:t>
      </w:r>
      <w:proofErr w:type="spellStart"/>
      <w:r w:rsidRPr="00CB501A">
        <w:rPr>
          <w:rFonts w:ascii="Times New Roman" w:hAnsi="Times New Roman" w:cs="Times New Roman"/>
          <w:sz w:val="24"/>
          <w:szCs w:val="24"/>
        </w:rPr>
        <w:t>psihoizglītošanai</w:t>
      </w:r>
      <w:proofErr w:type="spellEnd"/>
      <w:r w:rsidRPr="00CB501A">
        <w:rPr>
          <w:rFonts w:ascii="Times New Roman" w:hAnsi="Times New Roman" w:cs="Times New Roman"/>
          <w:sz w:val="24"/>
          <w:szCs w:val="24"/>
        </w:rPr>
        <w:t>, ko nevar nodrošināt, sniedzot personai ambulatoro konsultāciju laikā;</w:t>
      </w:r>
    </w:p>
    <w:p w14:paraId="323D241E"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CB501A">
        <w:rPr>
          <w:rFonts w:ascii="Times New Roman" w:hAnsi="Times New Roman" w:cs="Times New Roman"/>
          <w:sz w:val="24"/>
          <w:szCs w:val="24"/>
        </w:rPr>
        <w:t>suicidālās</w:t>
      </w:r>
      <w:proofErr w:type="spellEnd"/>
      <w:r w:rsidRPr="00CB501A">
        <w:rPr>
          <w:rFonts w:ascii="Times New Roman" w:hAnsi="Times New Roman" w:cs="Times New Roman"/>
          <w:sz w:val="24"/>
          <w:szCs w:val="24"/>
        </w:rPr>
        <w:t xml:space="preserve"> domas, pēc </w:t>
      </w:r>
      <w:proofErr w:type="spellStart"/>
      <w:r w:rsidRPr="00CB501A">
        <w:rPr>
          <w:rFonts w:ascii="Times New Roman" w:hAnsi="Times New Roman" w:cs="Times New Roman"/>
          <w:sz w:val="24"/>
          <w:szCs w:val="24"/>
        </w:rPr>
        <w:t>suicīda</w:t>
      </w:r>
      <w:proofErr w:type="spellEnd"/>
      <w:r w:rsidRPr="00CB501A">
        <w:rPr>
          <w:rFonts w:ascii="Times New Roman" w:hAnsi="Times New Roman" w:cs="Times New Roman"/>
          <w:sz w:val="24"/>
          <w:szCs w:val="24"/>
        </w:rPr>
        <w:t xml:space="preserve"> mēģinājumiem (izņemot augsta </w:t>
      </w:r>
      <w:proofErr w:type="spellStart"/>
      <w:r w:rsidRPr="00CB501A">
        <w:rPr>
          <w:rFonts w:ascii="Times New Roman" w:hAnsi="Times New Roman" w:cs="Times New Roman"/>
          <w:sz w:val="24"/>
          <w:szCs w:val="24"/>
        </w:rPr>
        <w:t>suicīda</w:t>
      </w:r>
      <w:proofErr w:type="spellEnd"/>
      <w:r w:rsidRPr="00CB501A">
        <w:rPr>
          <w:rFonts w:ascii="Times New Roman" w:hAnsi="Times New Roman" w:cs="Times New Roman"/>
          <w:sz w:val="24"/>
          <w:szCs w:val="24"/>
        </w:rPr>
        <w:t xml:space="preserve"> riska personas, kurām nepieciešama hospitalizācija diennakts stacionārā);</w:t>
      </w:r>
    </w:p>
    <w:p w14:paraId="6E9F544F"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persona atteicās no ārstēšanās diennakts stacionārā un personas psihiskais stāvoklis atļauj ārstēšanu nodrošināt psihiatriska dienas stacionāra apstākļos;</w:t>
      </w:r>
    </w:p>
    <w:p w14:paraId="71724A7D" w14:textId="6196AF9D"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nepieciešama intensīva multiprofesionāla ambulatorā psihiatriskā ārstēšana un rehabilitācija, ko nevar nodrošināt ambulatoro psihiatra/bērnu psihiatra</w:t>
      </w:r>
      <w:r w:rsidR="00AA495E" w:rsidRPr="00CB501A">
        <w:rPr>
          <w:rFonts w:ascii="Times New Roman" w:hAnsi="Times New Roman" w:cs="Times New Roman"/>
          <w:sz w:val="24"/>
          <w:szCs w:val="24"/>
        </w:rPr>
        <w:t xml:space="preserve"> </w:t>
      </w:r>
      <w:r w:rsidRPr="00CB501A">
        <w:rPr>
          <w:rFonts w:ascii="Times New Roman" w:hAnsi="Times New Roman" w:cs="Times New Roman"/>
          <w:sz w:val="24"/>
          <w:szCs w:val="24"/>
        </w:rPr>
        <w:t>un tam piesaistīto speciālistu konsultācijās;</w:t>
      </w:r>
    </w:p>
    <w:p w14:paraId="48A09DE9"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pacienta (vai personas, kas kopj slimu bērnu vecumā līdz 14 gadiem) darbnespēja psihiskās veselības stāvokļa dēļ turpinās ilgāk par 14 kalendārām dienām;</w:t>
      </w:r>
    </w:p>
    <w:p w14:paraId="54D6E144" w14:textId="1465AE6D"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nepieciešama terapijas maiņa, ko nevar</w:t>
      </w:r>
      <w:r w:rsidR="00AA495E" w:rsidRPr="00CB501A">
        <w:rPr>
          <w:rFonts w:ascii="Times New Roman" w:hAnsi="Times New Roman" w:cs="Times New Roman"/>
          <w:sz w:val="24"/>
          <w:szCs w:val="24"/>
        </w:rPr>
        <w:t xml:space="preserve"> </w:t>
      </w:r>
      <w:r w:rsidRPr="00CB501A">
        <w:rPr>
          <w:rFonts w:ascii="Times New Roman" w:hAnsi="Times New Roman" w:cs="Times New Roman"/>
          <w:sz w:val="24"/>
          <w:szCs w:val="24"/>
        </w:rPr>
        <w:t>nodrošināt ambulatoru psihiatra/ b</w:t>
      </w:r>
      <w:r w:rsidR="00AA495E" w:rsidRPr="00CB501A">
        <w:rPr>
          <w:rFonts w:ascii="Times New Roman" w:hAnsi="Times New Roman" w:cs="Times New Roman"/>
          <w:sz w:val="24"/>
          <w:szCs w:val="24"/>
        </w:rPr>
        <w:t>ē</w:t>
      </w:r>
      <w:r w:rsidRPr="00CB501A">
        <w:rPr>
          <w:rFonts w:ascii="Times New Roman" w:hAnsi="Times New Roman" w:cs="Times New Roman"/>
          <w:sz w:val="24"/>
          <w:szCs w:val="24"/>
        </w:rPr>
        <w:t>rnu psihiatra</w:t>
      </w:r>
      <w:r w:rsidR="00AA495E" w:rsidRPr="00CB501A">
        <w:rPr>
          <w:rFonts w:ascii="Times New Roman" w:hAnsi="Times New Roman" w:cs="Times New Roman"/>
          <w:sz w:val="24"/>
          <w:szCs w:val="24"/>
        </w:rPr>
        <w:t xml:space="preserve"> </w:t>
      </w:r>
      <w:r w:rsidRPr="00CB501A">
        <w:rPr>
          <w:rFonts w:ascii="Times New Roman" w:hAnsi="Times New Roman" w:cs="Times New Roman"/>
          <w:sz w:val="24"/>
          <w:szCs w:val="24"/>
        </w:rPr>
        <w:t>konsultāciju ietvaros;</w:t>
      </w:r>
    </w:p>
    <w:p w14:paraId="528CBD93"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lastRenderedPageBreak/>
        <w:t>nepieciešama diagnozes precizēšana, ko nevar veikt ambulatoru psihiatra/ bērnu psihiatra konsultāciju ietvaros;</w:t>
      </w:r>
    </w:p>
    <w:p w14:paraId="7C51A25D" w14:textId="2450454D"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nepieciešama padziļināta pacienta psihiskās veselības stāvokļa izvērtēšana, ko nevar veikt ambulatoru psihiatra/bērnu psihiatra konsultāciju ietvaros,</w:t>
      </w:r>
      <w:r w:rsidR="00AA495E" w:rsidRPr="00CB501A">
        <w:rPr>
          <w:rFonts w:ascii="Times New Roman" w:hAnsi="Times New Roman" w:cs="Times New Roman"/>
          <w:sz w:val="24"/>
          <w:szCs w:val="24"/>
        </w:rPr>
        <w:t xml:space="preserve"> </w:t>
      </w:r>
      <w:r w:rsidRPr="00CB501A">
        <w:rPr>
          <w:rFonts w:ascii="Times New Roman" w:hAnsi="Times New Roman" w:cs="Times New Roman"/>
          <w:sz w:val="24"/>
          <w:szCs w:val="24"/>
        </w:rPr>
        <w:t>nosūtījuma sagatavošanai uz darbspēju ekspertīzi psihisku traucējumu dēļ;</w:t>
      </w:r>
    </w:p>
    <w:p w14:paraId="62CED48D" w14:textId="310A46F9"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nepieciešama </w:t>
      </w:r>
      <w:proofErr w:type="spellStart"/>
      <w:r w:rsidRPr="00CB501A">
        <w:rPr>
          <w:rFonts w:ascii="Times New Roman" w:hAnsi="Times New Roman" w:cs="Times New Roman"/>
          <w:sz w:val="24"/>
          <w:szCs w:val="24"/>
        </w:rPr>
        <w:t>psihoterapeitiska</w:t>
      </w:r>
      <w:proofErr w:type="spellEnd"/>
      <w:r w:rsidRPr="00CB501A">
        <w:rPr>
          <w:rFonts w:ascii="Times New Roman" w:hAnsi="Times New Roman" w:cs="Times New Roman"/>
          <w:sz w:val="24"/>
          <w:szCs w:val="24"/>
        </w:rPr>
        <w:t xml:space="preserve"> palīdzība krīzes situācijās, ko nevar nodrošināt ambulatoru psihiatra/ bērnu psihiatra konsultāciju ietvaros</w:t>
      </w:r>
      <w:r w:rsidR="00CB501A">
        <w:rPr>
          <w:rFonts w:ascii="Times New Roman" w:hAnsi="Times New Roman" w:cs="Times New Roman"/>
          <w:sz w:val="24"/>
          <w:szCs w:val="24"/>
        </w:rPr>
        <w:t>;</w:t>
      </w:r>
    </w:p>
    <w:p w14:paraId="33BD0E59" w14:textId="3A980378"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IZPILDĪTĀJS sniedz p</w:t>
      </w:r>
      <w:r w:rsidRPr="00CB501A">
        <w:rPr>
          <w:rFonts w:ascii="Times New Roman" w:eastAsia="Times New Roman" w:hAnsi="Times New Roman" w:cs="Times New Roman"/>
          <w:sz w:val="24"/>
          <w:szCs w:val="24"/>
          <w:lang w:eastAsia="lv-LV"/>
        </w:rPr>
        <w:t>sihiatriskās palīdzības dienas stacionāra pakalpojumus</w:t>
      </w:r>
      <w:r w:rsidRPr="00CB501A">
        <w:rPr>
          <w:rFonts w:ascii="Times New Roman" w:hAnsi="Times New Roman" w:cs="Times New Roman"/>
          <w:sz w:val="24"/>
          <w:szCs w:val="24"/>
        </w:rPr>
        <w:t xml:space="preserve"> personai</w:t>
      </w:r>
      <w:r w:rsidRPr="00CB501A">
        <w:rPr>
          <w:rFonts w:ascii="Times New Roman" w:hAnsi="Times New Roman" w:cs="Times New Roman"/>
          <w:b/>
          <w:sz w:val="24"/>
          <w:szCs w:val="24"/>
        </w:rPr>
        <w:t xml:space="preserve">, </w:t>
      </w:r>
      <w:r w:rsidRPr="00CB501A">
        <w:rPr>
          <w:rFonts w:ascii="Times New Roman" w:hAnsi="Times New Roman" w:cs="Times New Roman"/>
          <w:sz w:val="24"/>
          <w:szCs w:val="24"/>
        </w:rPr>
        <w:t>kurai ārstēšanas nepārtrauktības nodrošināšanai izsniegts citas ārstniecības iestādes speciālista (psihiatrs vai bērnu psihiatrs bērnam) vai ģimenes ārsta nosūtījums (</w:t>
      </w:r>
      <w:r w:rsidRPr="00CB501A">
        <w:rPr>
          <w:rFonts w:ascii="Times New Roman" w:hAnsi="Times New Roman" w:cs="Times New Roman"/>
          <w:iCs/>
          <w:sz w:val="24"/>
          <w:szCs w:val="24"/>
        </w:rPr>
        <w:t>veidlapa Nr. 027/u “Izraksts no stacionārā/ambulatorā pacienta medicīniskās kartes”</w:t>
      </w:r>
      <w:r w:rsidRPr="00CB501A">
        <w:rPr>
          <w:rFonts w:ascii="Times New Roman" w:hAnsi="Times New Roman" w:cs="Times New Roman"/>
          <w:sz w:val="24"/>
          <w:szCs w:val="24"/>
        </w:rPr>
        <w:t>), kurā norādīts terapijas mērķis, ja IZPILDĪTĀJS konstatē, ka nosūtītā persona atbilst vienam no šī pielikuma 6.1. punkta nosacījumiem</w:t>
      </w:r>
      <w:r w:rsidR="00CB501A">
        <w:rPr>
          <w:rFonts w:ascii="Times New Roman" w:hAnsi="Times New Roman" w:cs="Times New Roman"/>
          <w:sz w:val="24"/>
          <w:szCs w:val="24"/>
        </w:rPr>
        <w:t>;</w:t>
      </w:r>
    </w:p>
    <w:p w14:paraId="76DC4019" w14:textId="77777777"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IZPILDĪTĀJS var atteikt </w:t>
      </w:r>
      <w:r w:rsidRPr="00CB501A">
        <w:rPr>
          <w:rFonts w:ascii="Times New Roman" w:hAnsi="Times New Roman" w:cs="Times New Roman"/>
          <w:bCs/>
          <w:sz w:val="24"/>
          <w:szCs w:val="24"/>
        </w:rPr>
        <w:t>personai</w:t>
      </w:r>
      <w:r w:rsidRPr="00CB501A">
        <w:rPr>
          <w:rFonts w:ascii="Times New Roman" w:hAnsi="Times New Roman" w:cs="Times New Roman"/>
          <w:b/>
          <w:sz w:val="24"/>
          <w:szCs w:val="24"/>
        </w:rPr>
        <w:t xml:space="preserve"> </w:t>
      </w:r>
      <w:r w:rsidRPr="00CB501A">
        <w:rPr>
          <w:rFonts w:ascii="Times New Roman" w:eastAsia="Times New Roman" w:hAnsi="Times New Roman" w:cs="Times New Roman"/>
          <w:sz w:val="24"/>
          <w:szCs w:val="24"/>
          <w:lang w:eastAsia="lv-LV"/>
        </w:rPr>
        <w:t>psihiatriskās palīdzības dienas stacionāra pakalpojumu sniegšanu</w:t>
      </w:r>
      <w:r w:rsidRPr="00CB501A">
        <w:rPr>
          <w:rFonts w:ascii="Times New Roman" w:hAnsi="Times New Roman" w:cs="Times New Roman"/>
          <w:sz w:val="24"/>
          <w:szCs w:val="24"/>
        </w:rPr>
        <w:t>:</w:t>
      </w:r>
    </w:p>
    <w:p w14:paraId="7A940221"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ja personai vai bērna pavadošai personai konstatē pazīmes, kas liecina par personas atrašanos alkohola vai citu </w:t>
      </w:r>
      <w:proofErr w:type="spellStart"/>
      <w:r w:rsidRPr="00CB501A">
        <w:rPr>
          <w:rFonts w:ascii="Times New Roman" w:hAnsi="Times New Roman" w:cs="Times New Roman"/>
          <w:sz w:val="24"/>
          <w:szCs w:val="24"/>
        </w:rPr>
        <w:t>psihoaktīvu</w:t>
      </w:r>
      <w:proofErr w:type="spellEnd"/>
      <w:r w:rsidRPr="00CB501A">
        <w:rPr>
          <w:rFonts w:ascii="Times New Roman" w:hAnsi="Times New Roman" w:cs="Times New Roman"/>
          <w:sz w:val="24"/>
          <w:szCs w:val="24"/>
        </w:rPr>
        <w:t xml:space="preserve"> vielu ietekmē;</w:t>
      </w:r>
    </w:p>
    <w:p w14:paraId="1B22A05B"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ja personai konstatē pazīmes, kas liecina par personas aktuālām fiziskām veselības problēmām, kurām primāri nepieciešama </w:t>
      </w:r>
      <w:proofErr w:type="spellStart"/>
      <w:r w:rsidRPr="00CB501A">
        <w:rPr>
          <w:rFonts w:ascii="Times New Roman" w:hAnsi="Times New Roman" w:cs="Times New Roman"/>
          <w:sz w:val="24"/>
          <w:szCs w:val="24"/>
        </w:rPr>
        <w:t>somatiskā</w:t>
      </w:r>
      <w:proofErr w:type="spellEnd"/>
      <w:r w:rsidRPr="00CB501A">
        <w:rPr>
          <w:rFonts w:ascii="Times New Roman" w:hAnsi="Times New Roman" w:cs="Times New Roman"/>
          <w:sz w:val="24"/>
          <w:szCs w:val="24"/>
        </w:rPr>
        <w:t xml:space="preserve"> stāvokļa padziļināta izmeklēšana pie cita speciālista vai ģimenes ārsta, un IZPILDĪTĀJS izsniedz personai nosūtījumu (veidlapa Nr. 027/u “Izraksts no stacionārā/ambulatorā pacienta medicīniskās kartes”) attiecīgo veselības aprūpes pakalpojumu saņemšanai;</w:t>
      </w:r>
    </w:p>
    <w:p w14:paraId="1A6E79FC" w14:textId="4E0F9604"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ja IZPILDĪTĀJS izsniedz personai nosūtījumu (veidlapa Nr. 027/u “Izraksts no stacionārā/ambulatorā pacienta medicīniskās kartes”) </w:t>
      </w:r>
      <w:proofErr w:type="spellStart"/>
      <w:r w:rsidRPr="00CB501A">
        <w:rPr>
          <w:rFonts w:ascii="Times New Roman" w:hAnsi="Times New Roman" w:cs="Times New Roman"/>
          <w:sz w:val="24"/>
          <w:szCs w:val="24"/>
        </w:rPr>
        <w:t>stacionēšanai</w:t>
      </w:r>
      <w:proofErr w:type="spellEnd"/>
      <w:r w:rsidRPr="00CB501A">
        <w:rPr>
          <w:rFonts w:ascii="Times New Roman" w:hAnsi="Times New Roman" w:cs="Times New Roman"/>
          <w:sz w:val="24"/>
          <w:szCs w:val="24"/>
        </w:rPr>
        <w:t>, konstatējot personai kādu no šādām</w:t>
      </w:r>
      <w:r w:rsidR="00AA495E" w:rsidRPr="00CB501A">
        <w:rPr>
          <w:rFonts w:ascii="Times New Roman" w:hAnsi="Times New Roman" w:cs="Times New Roman"/>
          <w:sz w:val="24"/>
          <w:szCs w:val="24"/>
        </w:rPr>
        <w:t xml:space="preserve"> </w:t>
      </w:r>
      <w:r w:rsidRPr="00CB501A">
        <w:rPr>
          <w:rFonts w:ascii="Times New Roman" w:hAnsi="Times New Roman" w:cs="Times New Roman"/>
          <w:sz w:val="24"/>
          <w:szCs w:val="24"/>
        </w:rPr>
        <w:t>kontrindikācijām:</w:t>
      </w:r>
    </w:p>
    <w:p w14:paraId="1B4A717F"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augsts </w:t>
      </w:r>
      <w:proofErr w:type="spellStart"/>
      <w:r w:rsidRPr="00CB501A">
        <w:rPr>
          <w:rFonts w:ascii="Times New Roman" w:hAnsi="Times New Roman" w:cs="Times New Roman"/>
          <w:sz w:val="24"/>
          <w:szCs w:val="24"/>
        </w:rPr>
        <w:t>paškaitējuma</w:t>
      </w:r>
      <w:proofErr w:type="spellEnd"/>
      <w:r w:rsidRPr="00CB501A">
        <w:rPr>
          <w:rFonts w:ascii="Times New Roman" w:hAnsi="Times New Roman" w:cs="Times New Roman"/>
          <w:sz w:val="24"/>
          <w:szCs w:val="24"/>
        </w:rPr>
        <w:t xml:space="preserve"> vai agresijas pret apkārtējiem risks;</w:t>
      </w:r>
    </w:p>
    <w:p w14:paraId="11F0CA6A" w14:textId="01803000"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akūti psihiskie traucējumi vai fiziskie traucējumi, kas liedz saņemt pakalpojumu dienas stacionārā</w:t>
      </w:r>
      <w:r w:rsidR="00CB501A">
        <w:rPr>
          <w:rFonts w:ascii="Times New Roman" w:hAnsi="Times New Roman" w:cs="Times New Roman"/>
          <w:sz w:val="24"/>
          <w:szCs w:val="24"/>
        </w:rPr>
        <w:t>;</w:t>
      </w:r>
    </w:p>
    <w:p w14:paraId="5D91FD9A" w14:textId="77777777"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IZPILDĪTĀJS ievēro šādas </w:t>
      </w:r>
      <w:r w:rsidRPr="00CB501A">
        <w:rPr>
          <w:rFonts w:ascii="Times New Roman" w:hAnsi="Times New Roman" w:cs="Times New Roman"/>
          <w:b/>
          <w:sz w:val="24"/>
          <w:szCs w:val="24"/>
        </w:rPr>
        <w:t>prasības pakalpojuma rindu organizācijai</w:t>
      </w:r>
      <w:r w:rsidRPr="00CB501A">
        <w:rPr>
          <w:rFonts w:ascii="Times New Roman" w:hAnsi="Times New Roman" w:cs="Times New Roman"/>
          <w:sz w:val="24"/>
          <w:szCs w:val="24"/>
        </w:rPr>
        <w:t>:</w:t>
      </w:r>
    </w:p>
    <w:p w14:paraId="44BAE685"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b/>
          <w:sz w:val="24"/>
          <w:szCs w:val="24"/>
        </w:rPr>
      </w:pPr>
      <w:r w:rsidRPr="00CB501A">
        <w:rPr>
          <w:rFonts w:ascii="Times New Roman" w:hAnsi="Times New Roman" w:cs="Times New Roman"/>
          <w:sz w:val="24"/>
          <w:szCs w:val="24"/>
        </w:rPr>
        <w:t xml:space="preserve">nodrošina personas pierakstu uz </w:t>
      </w:r>
      <w:r w:rsidRPr="00CB501A">
        <w:rPr>
          <w:rFonts w:ascii="Times New Roman" w:eastAsia="Times New Roman" w:hAnsi="Times New Roman" w:cs="Times New Roman"/>
          <w:sz w:val="24"/>
          <w:szCs w:val="24"/>
          <w:lang w:eastAsia="lv-LV"/>
        </w:rPr>
        <w:t>psihiatriskās palīdzības dienas stacionāra pakalpojumu</w:t>
      </w:r>
      <w:r w:rsidRPr="00CB501A">
        <w:rPr>
          <w:rFonts w:ascii="Times New Roman" w:hAnsi="Times New Roman" w:cs="Times New Roman"/>
          <w:sz w:val="24"/>
          <w:szCs w:val="24"/>
        </w:rPr>
        <w:t xml:space="preserve"> gan klātienē, gan telefoniski, gan elektroniski, atbilstoši ārstniecības iestādes mājas lapā norādītai kārtībai;</w:t>
      </w:r>
    </w:p>
    <w:p w14:paraId="512A5388" w14:textId="7FD7939C"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nodrošina,</w:t>
      </w:r>
      <w:r w:rsidR="00AA495E" w:rsidRPr="00CB501A">
        <w:rPr>
          <w:rFonts w:ascii="Times New Roman" w:hAnsi="Times New Roman" w:cs="Times New Roman"/>
          <w:sz w:val="24"/>
          <w:szCs w:val="24"/>
        </w:rPr>
        <w:t xml:space="preserve"> </w:t>
      </w:r>
      <w:r w:rsidRPr="00CB501A">
        <w:rPr>
          <w:rFonts w:ascii="Times New Roman" w:hAnsi="Times New Roman" w:cs="Times New Roman"/>
          <w:sz w:val="24"/>
          <w:szCs w:val="24"/>
        </w:rPr>
        <w:t>ka pierakstu pakalpojumu saņemšanai var veikt ārstniecības persona, persona, kura vēlas saņemt pakalpojumus, vai personas likumiskais pārstāvis;</w:t>
      </w:r>
    </w:p>
    <w:p w14:paraId="5FD372BA"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 nodrošina personas informēšanu par pierakstu uz pakalpojumu telefoniski, divas darba dienas pirms paredzētā pakalpojuma, ja gaidīšanas laiks līdz pakalpojuma saņemšanas brīdim ir bijis ilgāks par 14 kalendārām dienām;</w:t>
      </w:r>
    </w:p>
    <w:p w14:paraId="4DE5401B"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IZPILDĪTĀJS </w:t>
      </w:r>
      <w:r w:rsidRPr="00CB501A">
        <w:rPr>
          <w:rFonts w:ascii="Times New Roman" w:eastAsia="Times New Roman" w:hAnsi="Times New Roman" w:cs="Times New Roman"/>
          <w:sz w:val="24"/>
          <w:szCs w:val="24"/>
          <w:lang w:eastAsia="lv-LV"/>
        </w:rPr>
        <w:t>psihiatriskās palīdzības dienas stacionāra pakalpojumus</w:t>
      </w:r>
      <w:r w:rsidRPr="00CB501A">
        <w:rPr>
          <w:rFonts w:ascii="Times New Roman" w:hAnsi="Times New Roman" w:cs="Times New Roman"/>
          <w:sz w:val="24"/>
          <w:szCs w:val="24"/>
        </w:rPr>
        <w:t xml:space="preserve"> sniedz šādā prioritārā secībā:</w:t>
      </w:r>
    </w:p>
    <w:p w14:paraId="6ED93348"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bērniem līdz 7 gadu vecumam (ja pretendents piesakās sniegt psihiatrijas dienas stacionāra pakalpojumus bērniem);</w:t>
      </w:r>
    </w:p>
    <w:p w14:paraId="1D914B71"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grūtniecēm un nedēļniecēm līdz 10. </w:t>
      </w:r>
      <w:proofErr w:type="spellStart"/>
      <w:r w:rsidRPr="00CB501A">
        <w:rPr>
          <w:rFonts w:ascii="Times New Roman" w:hAnsi="Times New Roman" w:cs="Times New Roman"/>
          <w:sz w:val="24"/>
          <w:szCs w:val="24"/>
        </w:rPr>
        <w:t>pēcdzemdību</w:t>
      </w:r>
      <w:proofErr w:type="spellEnd"/>
      <w:r w:rsidRPr="00CB501A">
        <w:rPr>
          <w:rFonts w:ascii="Times New Roman" w:hAnsi="Times New Roman" w:cs="Times New Roman"/>
          <w:sz w:val="24"/>
          <w:szCs w:val="24"/>
        </w:rPr>
        <w:t xml:space="preserve"> nedēļai ar psihiskiem traucējumiem;</w:t>
      </w:r>
    </w:p>
    <w:p w14:paraId="6A07F24F"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personām ar paaugstinātu pašnāvības un </w:t>
      </w:r>
      <w:proofErr w:type="spellStart"/>
      <w:r w:rsidRPr="00CB501A">
        <w:rPr>
          <w:rFonts w:ascii="Times New Roman" w:hAnsi="Times New Roman" w:cs="Times New Roman"/>
          <w:sz w:val="24"/>
          <w:szCs w:val="24"/>
        </w:rPr>
        <w:t>paškaitējuma</w:t>
      </w:r>
      <w:proofErr w:type="spellEnd"/>
      <w:r w:rsidRPr="00CB501A">
        <w:rPr>
          <w:rFonts w:ascii="Times New Roman" w:hAnsi="Times New Roman" w:cs="Times New Roman"/>
          <w:sz w:val="24"/>
          <w:szCs w:val="24"/>
        </w:rPr>
        <w:t xml:space="preserve"> risku;</w:t>
      </w:r>
    </w:p>
    <w:p w14:paraId="4DE7ACBF"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personām pēc pirmreizējas psihozes;</w:t>
      </w:r>
    </w:p>
    <w:p w14:paraId="4BDAF261"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personām pēc izrakstīšanās no diennakts stacionāra pēc psihiatrisko pakalpojumu saņemšanas;</w:t>
      </w:r>
    </w:p>
    <w:p w14:paraId="299148A9" w14:textId="72585182"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pārējiem plānveida pacientiem</w:t>
      </w:r>
      <w:r w:rsidR="00CB501A">
        <w:rPr>
          <w:rFonts w:ascii="Times New Roman" w:hAnsi="Times New Roman" w:cs="Times New Roman"/>
          <w:sz w:val="24"/>
          <w:szCs w:val="24"/>
        </w:rPr>
        <w:t>;</w:t>
      </w:r>
    </w:p>
    <w:p w14:paraId="459D3191" w14:textId="77777777"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IZPILDĪTĀJS </w:t>
      </w:r>
      <w:r w:rsidRPr="00CB501A">
        <w:rPr>
          <w:rFonts w:ascii="Times New Roman" w:eastAsia="Times New Roman" w:hAnsi="Times New Roman" w:cs="Times New Roman"/>
          <w:sz w:val="24"/>
          <w:szCs w:val="24"/>
          <w:lang w:eastAsia="lv-LV"/>
        </w:rPr>
        <w:t>psihiatriskās palīdzības dienas stacionāra pakalpojumus</w:t>
      </w:r>
      <w:r w:rsidRPr="00CB501A">
        <w:rPr>
          <w:rFonts w:ascii="Times New Roman" w:hAnsi="Times New Roman" w:cs="Times New Roman"/>
          <w:sz w:val="24"/>
          <w:szCs w:val="24"/>
        </w:rPr>
        <w:t xml:space="preserve"> sniedz, </w:t>
      </w:r>
      <w:r w:rsidRPr="00CB501A">
        <w:rPr>
          <w:rFonts w:ascii="Times New Roman" w:hAnsi="Times New Roman" w:cs="Times New Roman"/>
          <w:b/>
          <w:sz w:val="24"/>
          <w:szCs w:val="24"/>
        </w:rPr>
        <w:t>ievērojot šādu kārtību</w:t>
      </w:r>
      <w:r w:rsidRPr="00CB501A">
        <w:rPr>
          <w:rFonts w:ascii="Times New Roman" w:hAnsi="Times New Roman" w:cs="Times New Roman"/>
          <w:sz w:val="24"/>
          <w:szCs w:val="24"/>
        </w:rPr>
        <w:t>:</w:t>
      </w:r>
    </w:p>
    <w:p w14:paraId="3A836E07" w14:textId="72306FCE"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lastRenderedPageBreak/>
        <w:t>pirmajā pakalpojuma uzsākšanas dienā sastāda</w:t>
      </w:r>
      <w:r w:rsidR="00AA495E" w:rsidRPr="00CB501A">
        <w:rPr>
          <w:rFonts w:ascii="Times New Roman" w:hAnsi="Times New Roman" w:cs="Times New Roman"/>
          <w:sz w:val="24"/>
          <w:szCs w:val="24"/>
        </w:rPr>
        <w:t xml:space="preserve"> </w:t>
      </w:r>
      <w:r w:rsidRPr="00CB501A">
        <w:rPr>
          <w:rFonts w:ascii="Times New Roman" w:eastAsia="Times New Roman" w:hAnsi="Times New Roman" w:cs="Times New Roman"/>
          <w:sz w:val="24"/>
          <w:szCs w:val="24"/>
          <w:lang w:eastAsia="lv-LV"/>
        </w:rPr>
        <w:t>psihiatriskās palīdzības dienas stacionāra pakalpojumu</w:t>
      </w:r>
      <w:r w:rsidRPr="00CB501A">
        <w:rPr>
          <w:rFonts w:ascii="Times New Roman" w:hAnsi="Times New Roman" w:cs="Times New Roman"/>
          <w:sz w:val="24"/>
          <w:szCs w:val="24"/>
        </w:rPr>
        <w:t xml:space="preserve"> plānu personai konkrētam ārstēšanas etapam, kas ietver sekojošu informāciju:</w:t>
      </w:r>
    </w:p>
    <w:p w14:paraId="5F20E107"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terapijas mērķi/</w:t>
      </w:r>
      <w:proofErr w:type="spellStart"/>
      <w:r w:rsidRPr="00CB501A">
        <w:rPr>
          <w:rFonts w:ascii="Times New Roman" w:hAnsi="Times New Roman" w:cs="Times New Roman"/>
          <w:sz w:val="24"/>
          <w:szCs w:val="24"/>
        </w:rPr>
        <w:t>us</w:t>
      </w:r>
      <w:proofErr w:type="spellEnd"/>
      <w:r w:rsidRPr="00CB501A">
        <w:rPr>
          <w:rFonts w:ascii="Times New Roman" w:hAnsi="Times New Roman" w:cs="Times New Roman"/>
          <w:sz w:val="24"/>
          <w:szCs w:val="24"/>
        </w:rPr>
        <w:t>;</w:t>
      </w:r>
    </w:p>
    <w:p w14:paraId="0B65A542"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plānoto pakalpojumu klāstu un iesaistītos speciālistus;</w:t>
      </w:r>
    </w:p>
    <w:p w14:paraId="5581950A"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plānoto pakalpojumu sniegšanas ilgumu;</w:t>
      </w:r>
    </w:p>
    <w:p w14:paraId="673F8615" w14:textId="30B1386F"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plānoto dienas stacionāra pakalpojumu sniegšanas biežumu, norādot apmeklējumu intervālus</w:t>
      </w:r>
      <w:r w:rsidR="00CB501A">
        <w:rPr>
          <w:rFonts w:ascii="Times New Roman" w:hAnsi="Times New Roman" w:cs="Times New Roman"/>
          <w:sz w:val="24"/>
          <w:szCs w:val="24"/>
        </w:rPr>
        <w:t>;</w:t>
      </w:r>
    </w:p>
    <w:p w14:paraId="0B07D196"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IZPILDĪTĀJS, atbilstoši personas individuālajam </w:t>
      </w:r>
      <w:r w:rsidRPr="00CB501A">
        <w:rPr>
          <w:rFonts w:ascii="Times New Roman" w:eastAsia="Times New Roman" w:hAnsi="Times New Roman" w:cs="Times New Roman"/>
          <w:sz w:val="24"/>
          <w:szCs w:val="24"/>
          <w:lang w:eastAsia="lv-LV"/>
        </w:rPr>
        <w:t>psihiatriskās palīdzības dienas stacionāra pakalpojumu</w:t>
      </w:r>
      <w:r w:rsidRPr="00CB501A">
        <w:rPr>
          <w:rFonts w:ascii="Times New Roman" w:hAnsi="Times New Roman" w:cs="Times New Roman"/>
          <w:sz w:val="24"/>
          <w:szCs w:val="24"/>
        </w:rPr>
        <w:t xml:space="preserve"> plānam, izstrādā un izsniedz personai pakalpojumu saņemšanas grafiku, kurā ir ietverts:</w:t>
      </w:r>
    </w:p>
    <w:p w14:paraId="460027EE"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pakalpojuma nosaukums;</w:t>
      </w:r>
    </w:p>
    <w:p w14:paraId="0F08B765"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pakalpojuma saņemšanas vieta, norādot telpas numuru;</w:t>
      </w:r>
    </w:p>
    <w:p w14:paraId="5C7060AD"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pakalpojumu saņemšanas diena, laiks un plānotais ilgums;</w:t>
      </w:r>
    </w:p>
    <w:p w14:paraId="5E39B585" w14:textId="77777777" w:rsidR="00B166F0" w:rsidRPr="00CB501A"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IZPILDĪTĀJS nodrošina:</w:t>
      </w:r>
    </w:p>
    <w:p w14:paraId="66F5A600"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personas vai tās pilnvarotās personas informēšanu par </w:t>
      </w:r>
      <w:r w:rsidRPr="00CB501A">
        <w:rPr>
          <w:rFonts w:ascii="Times New Roman" w:eastAsia="Times New Roman" w:hAnsi="Times New Roman" w:cs="Times New Roman"/>
          <w:sz w:val="24"/>
          <w:szCs w:val="24"/>
          <w:lang w:eastAsia="lv-LV"/>
        </w:rPr>
        <w:t>psihiatriskās palīdzības dienas stacionāra pakalpojumu</w:t>
      </w:r>
      <w:r w:rsidRPr="00CB501A">
        <w:rPr>
          <w:rFonts w:ascii="Times New Roman" w:hAnsi="Times New Roman" w:cs="Times New Roman"/>
          <w:sz w:val="24"/>
          <w:szCs w:val="24"/>
        </w:rPr>
        <w:t xml:space="preserve"> ietvaros plānoto ārstēšanas procesu, tā riskiem, nodarbību/procedūru un/vai konsultāciju biežumu un citiem nozīmīgiem jautājumiem, kas saistīti ar konkrētām ārstēšanā pielietotām metodēm;</w:t>
      </w:r>
    </w:p>
    <w:p w14:paraId="78EE4369" w14:textId="5A00036D"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multiprofesionālās komandas sapulces vismaz vienu reizi nedēļā vai pēc piecām apmeklējuma reizēm, kurā komandas dalībnieki</w:t>
      </w:r>
      <w:r w:rsidR="00AA495E" w:rsidRPr="00CB501A">
        <w:rPr>
          <w:rFonts w:ascii="Times New Roman" w:hAnsi="Times New Roman" w:cs="Times New Roman"/>
          <w:sz w:val="24"/>
          <w:szCs w:val="24"/>
        </w:rPr>
        <w:t xml:space="preserve"> </w:t>
      </w:r>
      <w:r w:rsidRPr="00CB501A">
        <w:rPr>
          <w:rFonts w:ascii="Times New Roman" w:hAnsi="Times New Roman" w:cs="Times New Roman"/>
          <w:sz w:val="24"/>
          <w:szCs w:val="24"/>
        </w:rPr>
        <w:t xml:space="preserve">komunicē par </w:t>
      </w:r>
      <w:r w:rsidRPr="00CB501A">
        <w:rPr>
          <w:rFonts w:ascii="Times New Roman" w:eastAsia="Times New Roman" w:hAnsi="Times New Roman" w:cs="Times New Roman"/>
          <w:sz w:val="24"/>
          <w:szCs w:val="24"/>
          <w:lang w:eastAsia="lv-LV"/>
        </w:rPr>
        <w:t>pacienta klīnisko informāciju, novērtē terapijas procesu un dinamiku,</w:t>
      </w:r>
      <w:r w:rsidRPr="00CB501A">
        <w:rPr>
          <w:rFonts w:ascii="Times New Roman" w:hAnsi="Times New Roman" w:cs="Times New Roman"/>
          <w:sz w:val="24"/>
          <w:szCs w:val="24"/>
        </w:rPr>
        <w:t xml:space="preserve"> nepieciešamības gadījuma koriģē dienas stacionāra pakalpojumu plānu un/vai mērķus;</w:t>
      </w:r>
    </w:p>
    <w:p w14:paraId="679D052F"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 sapulcē pieņemto lēmumu atspoguļošanu pacienta medicīniskajā dokumentācijā un pacienta vai viņa likumisko pārstāvju informēšanu par būtiskām izmaiņām plānā;</w:t>
      </w:r>
    </w:p>
    <w:p w14:paraId="0DDCC79A" w14:textId="071EE926"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rezultātu novērtēšanu</w:t>
      </w:r>
      <w:r w:rsidR="00AA495E" w:rsidRPr="00CB501A">
        <w:rPr>
          <w:rFonts w:ascii="Times New Roman" w:hAnsi="Times New Roman" w:cs="Times New Roman"/>
          <w:sz w:val="24"/>
          <w:szCs w:val="24"/>
        </w:rPr>
        <w:t xml:space="preserve"> </w:t>
      </w:r>
      <w:r w:rsidRPr="00CB501A">
        <w:rPr>
          <w:rFonts w:ascii="Times New Roman" w:hAnsi="Times New Roman" w:cs="Times New Roman"/>
          <w:sz w:val="24"/>
          <w:szCs w:val="24"/>
        </w:rPr>
        <w:t xml:space="preserve">pēc psihiatrijas dienas stacionāra pakalpojumu kursa pabeigšanas (mērķis sasniegts/daļēji sasniegts/nav sasniegts), norādot </w:t>
      </w:r>
      <w:r w:rsidRPr="00CB501A">
        <w:rPr>
          <w:rFonts w:ascii="Times New Roman" w:eastAsia="Times New Roman" w:hAnsi="Times New Roman" w:cs="Times New Roman"/>
          <w:sz w:val="24"/>
          <w:szCs w:val="24"/>
          <w:lang w:eastAsia="lv-LV"/>
        </w:rPr>
        <w:t>Vadības informācijas sistēmas</w:t>
      </w:r>
      <w:r w:rsidRPr="00CB501A">
        <w:rPr>
          <w:rFonts w:ascii="Times New Roman" w:hAnsi="Times New Roman" w:cs="Times New Roman"/>
          <w:sz w:val="24"/>
          <w:szCs w:val="24"/>
        </w:rPr>
        <w:t xml:space="preserve"> </w:t>
      </w:r>
      <w:r w:rsidRPr="00CB501A">
        <w:rPr>
          <w:rFonts w:ascii="Times New Roman" w:eastAsia="Times New Roman" w:hAnsi="Times New Roman" w:cs="Times New Roman"/>
          <w:sz w:val="24"/>
          <w:szCs w:val="24"/>
          <w:lang w:eastAsia="lv-LV"/>
        </w:rPr>
        <w:t xml:space="preserve">veidlapā Nr.024/u „Ambulatorā pacienta talons” </w:t>
      </w:r>
      <w:r w:rsidRPr="00CB501A">
        <w:rPr>
          <w:rFonts w:ascii="Times New Roman" w:hAnsi="Times New Roman" w:cs="Times New Roman"/>
          <w:sz w:val="24"/>
          <w:szCs w:val="24"/>
        </w:rPr>
        <w:t>atbilstošu manipulācijas kodu;</w:t>
      </w:r>
    </w:p>
    <w:p w14:paraId="69E20528" w14:textId="2C9BF720"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 xml:space="preserve">pēc </w:t>
      </w:r>
      <w:r w:rsidRPr="00CB501A">
        <w:rPr>
          <w:rFonts w:ascii="Times New Roman" w:eastAsia="Times New Roman" w:hAnsi="Times New Roman" w:cs="Times New Roman"/>
          <w:sz w:val="24"/>
          <w:szCs w:val="24"/>
          <w:lang w:eastAsia="lv-LV"/>
        </w:rPr>
        <w:t>psihiatriskās palīdzības dienas stacionāra pakalpojumu sniegšanas pabeigšanas –</w:t>
      </w:r>
      <w:r w:rsidRPr="00CB501A">
        <w:rPr>
          <w:rFonts w:ascii="Times New Roman" w:hAnsi="Times New Roman" w:cs="Times New Roman"/>
          <w:sz w:val="24"/>
          <w:szCs w:val="24"/>
        </w:rPr>
        <w:t xml:space="preserve"> izraksta (veidlapa Nr. 027/u “Izraksts no stacionārā/ambulatorā pacienta medicīniskās kartes” vai veidlapas formas Nr.003/u III sadaļa jeb </w:t>
      </w:r>
      <w:proofErr w:type="spellStart"/>
      <w:r w:rsidRPr="00CB501A">
        <w:rPr>
          <w:rFonts w:ascii="Times New Roman" w:hAnsi="Times New Roman" w:cs="Times New Roman"/>
          <w:sz w:val="24"/>
          <w:szCs w:val="24"/>
        </w:rPr>
        <w:t>Epikrīze</w:t>
      </w:r>
      <w:proofErr w:type="spellEnd"/>
      <w:r w:rsidRPr="00CB501A">
        <w:rPr>
          <w:rFonts w:ascii="Times New Roman" w:hAnsi="Times New Roman" w:cs="Times New Roman"/>
          <w:sz w:val="24"/>
          <w:szCs w:val="24"/>
        </w:rPr>
        <w:t xml:space="preserve">) izsniegšanu pacientam un nosūtītājam, </w:t>
      </w:r>
      <w:r w:rsidRPr="00CB501A">
        <w:rPr>
          <w:rFonts w:ascii="Times New Roman" w:eastAsia="Times New Roman" w:hAnsi="Times New Roman" w:cs="Times New Roman"/>
          <w:sz w:val="24"/>
          <w:szCs w:val="24"/>
          <w:lang w:eastAsia="lv-LV"/>
        </w:rPr>
        <w:t>norādot izrakstā personai sniegto psihiatriskās palīdzības dienas stacionāra pakalpojumu vērtējumu</w:t>
      </w:r>
      <w:r w:rsidRPr="00CB501A">
        <w:rPr>
          <w:rFonts w:ascii="Times New Roman" w:hAnsi="Times New Roman" w:cs="Times New Roman"/>
          <w:sz w:val="24"/>
          <w:szCs w:val="24"/>
        </w:rPr>
        <w:t>, vai ir sasniegti izvirzītie mērķi, kāds ir personas veselības stāvokļa novērtējums, kā arī rekomendācijas tāl</w:t>
      </w:r>
      <w:r w:rsidR="00D97776" w:rsidRPr="00CB501A">
        <w:rPr>
          <w:rFonts w:ascii="Times New Roman" w:hAnsi="Times New Roman" w:cs="Times New Roman"/>
          <w:sz w:val="24"/>
          <w:szCs w:val="24"/>
        </w:rPr>
        <w:t>ā</w:t>
      </w:r>
      <w:r w:rsidRPr="00CB501A">
        <w:rPr>
          <w:rFonts w:ascii="Times New Roman" w:hAnsi="Times New Roman" w:cs="Times New Roman"/>
          <w:sz w:val="24"/>
          <w:szCs w:val="24"/>
        </w:rPr>
        <w:t>kajai ārstēšanai un rehabil</w:t>
      </w:r>
      <w:r w:rsidR="00D97776" w:rsidRPr="00CB501A">
        <w:rPr>
          <w:rFonts w:ascii="Times New Roman" w:hAnsi="Times New Roman" w:cs="Times New Roman"/>
          <w:sz w:val="24"/>
          <w:szCs w:val="24"/>
        </w:rPr>
        <w:t>it</w:t>
      </w:r>
      <w:r w:rsidRPr="00CB501A">
        <w:rPr>
          <w:rFonts w:ascii="Times New Roman" w:hAnsi="Times New Roman" w:cs="Times New Roman"/>
          <w:sz w:val="24"/>
          <w:szCs w:val="24"/>
        </w:rPr>
        <w:t>ācijai, lai nodrošinātu pēctecīgu ārstēšanu;</w:t>
      </w:r>
    </w:p>
    <w:p w14:paraId="1EECC1CD" w14:textId="77777777" w:rsidR="00B166F0" w:rsidRPr="00CB501A" w:rsidRDefault="00B166F0" w:rsidP="00CB501A">
      <w:pPr>
        <w:pStyle w:val="ListParagraph"/>
        <w:numPr>
          <w:ilvl w:val="3"/>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izraksta informācijas ievadi Vienotās veselības nozares elektroniskās informācijas sistēmā.</w:t>
      </w:r>
    </w:p>
    <w:p w14:paraId="7BD38905" w14:textId="77777777" w:rsidR="00B166F0" w:rsidRPr="00CB501A" w:rsidRDefault="00B166F0" w:rsidP="00CB501A">
      <w:pPr>
        <w:pStyle w:val="ListParagraph"/>
        <w:spacing w:after="0" w:line="240" w:lineRule="auto"/>
        <w:ind w:left="0"/>
        <w:jc w:val="both"/>
        <w:rPr>
          <w:rFonts w:ascii="Times New Roman" w:hAnsi="Times New Roman" w:cs="Times New Roman"/>
          <w:b/>
          <w:sz w:val="24"/>
          <w:szCs w:val="24"/>
        </w:rPr>
      </w:pPr>
    </w:p>
    <w:p w14:paraId="7D3C83D1" w14:textId="77777777" w:rsidR="00B166F0" w:rsidRPr="00CB501A" w:rsidRDefault="00B166F0" w:rsidP="00CB501A">
      <w:pPr>
        <w:pStyle w:val="ListParagraph"/>
        <w:numPr>
          <w:ilvl w:val="0"/>
          <w:numId w:val="1"/>
        </w:numPr>
        <w:spacing w:after="0" w:line="240" w:lineRule="auto"/>
        <w:ind w:left="0" w:firstLine="0"/>
        <w:jc w:val="both"/>
        <w:rPr>
          <w:rFonts w:ascii="Times New Roman" w:hAnsi="Times New Roman" w:cs="Times New Roman"/>
          <w:b/>
          <w:sz w:val="24"/>
          <w:szCs w:val="24"/>
        </w:rPr>
      </w:pPr>
      <w:r w:rsidRPr="00CB501A">
        <w:rPr>
          <w:rFonts w:ascii="Times New Roman" w:hAnsi="Times New Roman" w:cs="Times New Roman"/>
          <w:b/>
          <w:sz w:val="24"/>
          <w:szCs w:val="24"/>
        </w:rPr>
        <w:t>Pakalpojuma kvalitātes vērtēšanas kritēriji:</w:t>
      </w:r>
    </w:p>
    <w:p w14:paraId="1599E4A3" w14:textId="2ADDD381"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pakalpojumu kvalitātes vērtēšanas kritēriji tiek vērtēti atsevišķi pieaugušiem un bērniem reizi gadā (pirmo reizi pēc pilna gada) un DIENESTS ir tiesīgs pārskatīt līguma nosacījumus vai izbeigt līgumu par sekundārās ambulatorās veselības aprūpes pakalpojumu sniegšanu</w:t>
      </w:r>
      <w:r w:rsidR="008A6EC0" w:rsidRPr="00CB501A">
        <w:rPr>
          <w:rFonts w:ascii="Times New Roman" w:hAnsi="Times New Roman" w:cs="Times New Roman"/>
          <w:sz w:val="24"/>
          <w:szCs w:val="24"/>
        </w:rPr>
        <w:t xml:space="preserve"> un</w:t>
      </w:r>
      <w:r w:rsidR="00AA495E" w:rsidRPr="00CB501A">
        <w:rPr>
          <w:rFonts w:ascii="Times New Roman" w:hAnsi="Times New Roman" w:cs="Times New Roman"/>
          <w:sz w:val="24"/>
          <w:szCs w:val="24"/>
        </w:rPr>
        <w:t xml:space="preserve"> </w:t>
      </w:r>
      <w:r w:rsidR="008A6EC0" w:rsidRPr="00CB501A">
        <w:rPr>
          <w:rFonts w:ascii="Times New Roman" w:hAnsi="Times New Roman" w:cs="Times New Roman"/>
          <w:sz w:val="24"/>
          <w:szCs w:val="24"/>
        </w:rPr>
        <w:t>apmaksu daļā par psihiatriskās palīdzības dienas stacionāra pakalpojumu sniegšanu</w:t>
      </w:r>
      <w:r w:rsidRPr="00CB501A">
        <w:rPr>
          <w:rFonts w:ascii="Times New Roman" w:hAnsi="Times New Roman" w:cs="Times New Roman"/>
          <w:sz w:val="24"/>
          <w:szCs w:val="24"/>
        </w:rPr>
        <w:t>, ja vērtēšanas kritēriji ir nepieņemamā līmenī;</w:t>
      </w:r>
    </w:p>
    <w:p w14:paraId="4BE4F07F" w14:textId="77777777" w:rsidR="00B166F0" w:rsidRPr="00CB501A"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DIENESTS ir tiesīgs noteikt papildus kritērijus vai mainīt esošos, par to iepriekš rakstiski informējot IZPILDĪTĀJU;</w:t>
      </w:r>
    </w:p>
    <w:p w14:paraId="28EB0337" w14:textId="77777777" w:rsidR="00B166F0" w:rsidRPr="00CB501A" w:rsidRDefault="00B166F0" w:rsidP="00CB501A">
      <w:pPr>
        <w:pStyle w:val="ListParagraph"/>
        <w:numPr>
          <w:ilvl w:val="1"/>
          <w:numId w:val="1"/>
        </w:numPr>
        <w:spacing w:after="0" w:line="240" w:lineRule="auto"/>
        <w:ind w:left="0" w:firstLine="0"/>
        <w:contextualSpacing w:val="0"/>
        <w:jc w:val="both"/>
        <w:rPr>
          <w:rFonts w:ascii="Times New Roman" w:hAnsi="Times New Roman" w:cs="Times New Roman"/>
          <w:sz w:val="24"/>
          <w:szCs w:val="24"/>
        </w:rPr>
      </w:pPr>
      <w:r w:rsidRPr="00CB501A">
        <w:rPr>
          <w:rFonts w:ascii="Times New Roman" w:hAnsi="Times New Roman" w:cs="Times New Roman"/>
          <w:sz w:val="24"/>
          <w:szCs w:val="24"/>
        </w:rPr>
        <w:t>kritēriju aprēķina metodika:</w:t>
      </w:r>
    </w:p>
    <w:p w14:paraId="5AE72EF8" w14:textId="77777777" w:rsidR="00B166F0" w:rsidRDefault="00B166F0" w:rsidP="00CB501A">
      <w:pPr>
        <w:pStyle w:val="ListParagraph"/>
        <w:numPr>
          <w:ilvl w:val="2"/>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aprēķina metodika sasniegto mērķu novērtējumam:</w:t>
      </w:r>
    </w:p>
    <w:p w14:paraId="2D6F0F49" w14:textId="77777777" w:rsidR="00CB501A" w:rsidRPr="00CB501A" w:rsidRDefault="00CB501A" w:rsidP="00CB501A">
      <w:pPr>
        <w:pStyle w:val="ListParagraph"/>
        <w:spacing w:after="0" w:line="240" w:lineRule="auto"/>
        <w:ind w:left="0"/>
        <w:jc w:val="both"/>
        <w:rPr>
          <w:rFonts w:ascii="Times New Roman" w:hAnsi="Times New Roman" w:cs="Times New Roman"/>
          <w:sz w:val="24"/>
          <w:szCs w:val="24"/>
        </w:rPr>
      </w:pPr>
    </w:p>
    <w:p w14:paraId="48242D8A" w14:textId="5AE51742" w:rsidR="00B166F0" w:rsidRPr="00CB501A" w:rsidRDefault="00B166F0" w:rsidP="00CB501A">
      <w:pPr>
        <w:spacing w:after="0" w:line="240" w:lineRule="auto"/>
        <w:jc w:val="both"/>
        <w:rPr>
          <w:rFonts w:ascii="Times New Roman" w:eastAsiaTheme="minorEastAsia" w:hAnsi="Times New Roman" w:cs="Times New Roman"/>
          <w:sz w:val="18"/>
          <w:szCs w:val="18"/>
        </w:rPr>
      </w:pPr>
      <m:oMathPara>
        <m:oMath>
          <m:r>
            <m:rPr>
              <m:sty m:val="p"/>
            </m:rPr>
            <w:rPr>
              <w:rFonts w:ascii="Cambria Math" w:hAnsi="Cambria Math" w:cs="Times New Roman"/>
              <w:sz w:val="18"/>
              <w:szCs w:val="18"/>
            </w:rPr>
            <w:lastRenderedPageBreak/>
            <m:t>Sasniegto kursa mērķu īpatsvars</m:t>
          </m:r>
          <m:d>
            <m:dPr>
              <m:ctrlPr>
                <w:rPr>
                  <w:rFonts w:ascii="Cambria Math" w:hAnsi="Cambria Math" w:cs="Times New Roman"/>
                  <w:sz w:val="18"/>
                  <w:szCs w:val="18"/>
                </w:rPr>
              </m:ctrlPr>
            </m:dPr>
            <m:e>
              <m:r>
                <m:rPr>
                  <m:sty m:val="p"/>
                </m:rPr>
                <w:rPr>
                  <w:rFonts w:ascii="Cambria Math" w:hAnsi="Cambria Math" w:cs="Times New Roman"/>
                  <w:sz w:val="18"/>
                  <w:szCs w:val="18"/>
                </w:rPr>
                <m:t>%</m:t>
              </m:r>
            </m:e>
          </m:d>
          <m:r>
            <m:rPr>
              <m:sty m:val="p"/>
            </m:rPr>
            <w:rPr>
              <w:rFonts w:ascii="Cambria Math" w:hAnsi="Cambria Math" w:cs="Times New Roman"/>
              <w:sz w:val="18"/>
              <w:szCs w:val="18"/>
            </w:rPr>
            <m:t>=</m:t>
          </m:r>
          <m:f>
            <m:fPr>
              <m:ctrlPr>
                <w:rPr>
                  <w:rFonts w:ascii="Cambria Math" w:hAnsi="Cambria Math" w:cs="Times New Roman"/>
                  <w:sz w:val="18"/>
                  <w:szCs w:val="18"/>
                </w:rPr>
              </m:ctrlPr>
            </m:fPr>
            <m:num>
              <m:eqArr>
                <m:eqArrPr>
                  <m:ctrlPr>
                    <w:rPr>
                      <w:rFonts w:ascii="Cambria Math" w:hAnsi="Cambria Math" w:cs="Times New Roman"/>
                      <w:sz w:val="18"/>
                      <w:szCs w:val="18"/>
                    </w:rPr>
                  </m:ctrlPr>
                </m:eqArrPr>
                <m:e>
                  <m:r>
                    <m:rPr>
                      <m:sty m:val="p"/>
                    </m:rPr>
                    <w:rPr>
                      <w:rFonts w:ascii="Cambria Math" w:hAnsi="Cambria Math" w:cs="Times New Roman"/>
                      <w:sz w:val="18"/>
                      <w:szCs w:val="18"/>
                    </w:rPr>
                    <m:t>manipulāciju (13091) skaits gadā ar sasniegto mērķi</m:t>
                  </m:r>
                </m:e>
                <m:e>
                  <m:r>
                    <m:rPr>
                      <m:sty m:val="p"/>
                    </m:rPr>
                    <w:rPr>
                      <w:rFonts w:ascii="Cambria Math" w:hAnsi="Cambria Math" w:cs="Times New Roman"/>
                      <w:sz w:val="18"/>
                      <w:szCs w:val="18"/>
                    </w:rPr>
                    <m:t>psihiatrijas dienas stacionārā</m:t>
                  </m:r>
                </m:e>
              </m:eqArr>
            </m:num>
            <m:den>
              <m:eqArr>
                <m:eqArrPr>
                  <m:ctrlPr>
                    <w:rPr>
                      <w:rFonts w:ascii="Cambria Math" w:hAnsi="Cambria Math" w:cs="Times New Roman"/>
                      <w:sz w:val="18"/>
                      <w:szCs w:val="18"/>
                    </w:rPr>
                  </m:ctrlPr>
                </m:eqArrPr>
                <m:e>
                  <m:r>
                    <m:rPr>
                      <m:sty m:val="p"/>
                    </m:rPr>
                    <w:rPr>
                      <w:rFonts w:ascii="Cambria Math" w:hAnsi="Cambria Math" w:cs="Times New Roman"/>
                      <w:sz w:val="18"/>
                      <w:szCs w:val="18"/>
                    </w:rPr>
                    <m:t xml:space="preserve">kopējais manipulāciju (13090-13092) skaits gadā </m:t>
                  </m:r>
                </m:e>
                <m:e>
                  <m:r>
                    <m:rPr>
                      <m:sty m:val="p"/>
                    </m:rPr>
                    <w:rPr>
                      <w:rFonts w:ascii="Cambria Math" w:hAnsi="Cambria Math" w:cs="Times New Roman"/>
                      <w:sz w:val="18"/>
                      <w:szCs w:val="18"/>
                    </w:rPr>
                    <m:t xml:space="preserve">psihiatrijas dienas stacionārā </m:t>
                  </m:r>
                </m:e>
              </m:eqArr>
            </m:den>
          </m:f>
          <m:r>
            <m:rPr>
              <m:sty m:val="p"/>
            </m:rPr>
            <w:rPr>
              <w:rFonts w:ascii="Cambria Math" w:hAnsi="Cambria Math" w:cs="Times New Roman"/>
              <w:sz w:val="18"/>
              <w:szCs w:val="18"/>
            </w:rPr>
            <m:t>*100</m:t>
          </m:r>
        </m:oMath>
      </m:oMathPara>
    </w:p>
    <w:p w14:paraId="535D43C0" w14:textId="77777777" w:rsidR="00CB501A" w:rsidRPr="00CB501A" w:rsidRDefault="00CB501A" w:rsidP="00CB501A">
      <w:pPr>
        <w:pStyle w:val="ListParagraph"/>
        <w:spacing w:after="0" w:line="240" w:lineRule="auto"/>
        <w:ind w:left="0"/>
        <w:contextualSpacing w:val="0"/>
        <w:jc w:val="both"/>
        <w:rPr>
          <w:rFonts w:ascii="Times New Roman" w:eastAsiaTheme="minorEastAsia" w:hAnsi="Times New Roman" w:cs="Times New Roman"/>
          <w:sz w:val="24"/>
          <w:szCs w:val="24"/>
        </w:rPr>
      </w:pPr>
    </w:p>
    <w:p w14:paraId="696E15E4" w14:textId="0213F9A8" w:rsidR="002A0003" w:rsidRPr="00CB501A" w:rsidRDefault="00B166F0" w:rsidP="00CB501A">
      <w:pPr>
        <w:pStyle w:val="ListParagraph"/>
        <w:numPr>
          <w:ilvl w:val="2"/>
          <w:numId w:val="1"/>
        </w:numPr>
        <w:spacing w:after="0" w:line="240" w:lineRule="auto"/>
        <w:ind w:left="0" w:firstLine="0"/>
        <w:contextualSpacing w:val="0"/>
        <w:jc w:val="both"/>
        <w:rPr>
          <w:rFonts w:ascii="Times New Roman" w:eastAsiaTheme="minorEastAsia" w:hAnsi="Times New Roman" w:cs="Times New Roman"/>
          <w:sz w:val="24"/>
          <w:szCs w:val="24"/>
        </w:rPr>
      </w:pPr>
      <w:r w:rsidRPr="00CB501A">
        <w:rPr>
          <w:rFonts w:ascii="Times New Roman" w:hAnsi="Times New Roman" w:cs="Times New Roman"/>
          <w:sz w:val="24"/>
          <w:szCs w:val="24"/>
        </w:rPr>
        <w:t>aprēķina metodika pakalpojumu īpatsvaram</w:t>
      </w:r>
      <w:r w:rsidR="002A0003" w:rsidRPr="00CB501A">
        <w:rPr>
          <w:rFonts w:ascii="Times New Roman" w:hAnsi="Times New Roman" w:cs="Times New Roman"/>
          <w:sz w:val="24"/>
          <w:szCs w:val="24"/>
        </w:rPr>
        <w:t>:</w:t>
      </w:r>
    </w:p>
    <w:p w14:paraId="5B6C94C0" w14:textId="1DA382A0" w:rsidR="00B166F0" w:rsidRPr="00CB501A" w:rsidRDefault="002A0003" w:rsidP="00CB501A">
      <w:pPr>
        <w:pStyle w:val="ListParagraph"/>
        <w:numPr>
          <w:ilvl w:val="3"/>
          <w:numId w:val="1"/>
        </w:numPr>
        <w:spacing w:after="0" w:line="240" w:lineRule="auto"/>
        <w:ind w:left="0" w:firstLine="0"/>
        <w:jc w:val="both"/>
        <w:rPr>
          <w:rFonts w:ascii="Times New Roman" w:eastAsiaTheme="minorEastAsia" w:hAnsi="Times New Roman" w:cs="Times New Roman"/>
          <w:sz w:val="24"/>
          <w:szCs w:val="24"/>
        </w:rPr>
      </w:pPr>
      <w:r w:rsidRPr="00CB501A">
        <w:rPr>
          <w:rFonts w:ascii="Times New Roman" w:hAnsi="Times New Roman" w:cs="Times New Roman"/>
          <w:sz w:val="24"/>
          <w:szCs w:val="24"/>
        </w:rPr>
        <w:t xml:space="preserve">2022.gadā, </w:t>
      </w:r>
      <w:r w:rsidR="00B166F0" w:rsidRPr="00CB501A">
        <w:rPr>
          <w:rFonts w:ascii="Times New Roman" w:hAnsi="Times New Roman" w:cs="Times New Roman"/>
          <w:sz w:val="24"/>
          <w:szCs w:val="24"/>
        </w:rPr>
        <w:t>kuru</w:t>
      </w:r>
      <w:r w:rsidR="008A6EC0" w:rsidRPr="00CB501A">
        <w:rPr>
          <w:rFonts w:ascii="Times New Roman" w:hAnsi="Times New Roman" w:cs="Times New Roman"/>
          <w:sz w:val="24"/>
          <w:szCs w:val="24"/>
        </w:rPr>
        <w:t>s sniedzot</w:t>
      </w:r>
      <w:r w:rsidR="00B166F0" w:rsidRPr="00CB501A">
        <w:rPr>
          <w:rFonts w:ascii="Times New Roman" w:hAnsi="Times New Roman" w:cs="Times New Roman"/>
          <w:sz w:val="24"/>
          <w:szCs w:val="24"/>
        </w:rPr>
        <w:t xml:space="preserve"> piesaistīta multiprofesionāla komanda (ne mazāk kā </w:t>
      </w:r>
      <w:r w:rsidRPr="00CB501A">
        <w:rPr>
          <w:rFonts w:ascii="Times New Roman" w:hAnsi="Times New Roman" w:cs="Times New Roman"/>
          <w:sz w:val="24"/>
          <w:szCs w:val="24"/>
        </w:rPr>
        <w:t xml:space="preserve">2 </w:t>
      </w:r>
      <w:r w:rsidR="00B166F0" w:rsidRPr="00CB501A">
        <w:rPr>
          <w:rFonts w:ascii="Times New Roman" w:hAnsi="Times New Roman" w:cs="Times New Roman"/>
          <w:sz w:val="24"/>
          <w:szCs w:val="24"/>
        </w:rPr>
        <w:t>funkcionālie speciālisti)</w:t>
      </w:r>
      <w:r w:rsidR="00CB501A">
        <w:rPr>
          <w:rFonts w:ascii="Times New Roman" w:hAnsi="Times New Roman" w:cs="Times New Roman"/>
          <w:sz w:val="24"/>
          <w:szCs w:val="24"/>
        </w:rPr>
        <w:t>:</w:t>
      </w:r>
    </w:p>
    <w:p w14:paraId="7764F712" w14:textId="77777777" w:rsidR="002A0003" w:rsidRPr="00CB501A" w:rsidRDefault="002A0003" w:rsidP="00CB501A">
      <w:pPr>
        <w:pStyle w:val="ListParagraph"/>
        <w:spacing w:after="0" w:line="240" w:lineRule="auto"/>
        <w:ind w:left="0"/>
        <w:jc w:val="both"/>
        <w:rPr>
          <w:rFonts w:ascii="Times New Roman" w:eastAsiaTheme="minorEastAsia" w:hAnsi="Times New Roman" w:cs="Times New Roman"/>
          <w:sz w:val="24"/>
          <w:szCs w:val="24"/>
        </w:rPr>
      </w:pPr>
    </w:p>
    <w:p w14:paraId="027C967D" w14:textId="7FE4944B" w:rsidR="002A0003" w:rsidRPr="00CB501A" w:rsidRDefault="002A0003" w:rsidP="00CB501A">
      <w:pPr>
        <w:pStyle w:val="ListParagraph"/>
        <w:spacing w:after="0" w:line="240" w:lineRule="auto"/>
        <w:ind w:left="0"/>
        <w:jc w:val="both"/>
        <w:rPr>
          <w:rFonts w:ascii="Times New Roman" w:eastAsiaTheme="minorEastAsia" w:hAnsi="Times New Roman" w:cs="Times New Roman"/>
          <w:sz w:val="18"/>
          <w:szCs w:val="18"/>
        </w:rPr>
      </w:pPr>
      <m:oMathPara>
        <m:oMath>
          <m:r>
            <m:rPr>
              <m:sty m:val="p"/>
            </m:rPr>
            <w:rPr>
              <w:rFonts w:ascii="Cambria Math" w:hAnsi="Cambria Math" w:cs="Times New Roman"/>
              <w:sz w:val="18"/>
              <w:szCs w:val="18"/>
            </w:rPr>
            <m:t>Pakalpojumu īpatsvars</m:t>
          </m:r>
          <m:d>
            <m:dPr>
              <m:ctrlPr>
                <w:rPr>
                  <w:rFonts w:ascii="Cambria Math" w:hAnsi="Cambria Math" w:cs="Times New Roman"/>
                  <w:sz w:val="18"/>
                  <w:szCs w:val="18"/>
                </w:rPr>
              </m:ctrlPr>
            </m:dPr>
            <m:e>
              <m:r>
                <m:rPr>
                  <m:sty m:val="p"/>
                </m:rPr>
                <w:rPr>
                  <w:rFonts w:ascii="Cambria Math" w:hAnsi="Cambria Math" w:cs="Times New Roman"/>
                  <w:sz w:val="18"/>
                  <w:szCs w:val="18"/>
                </w:rPr>
                <m:t>%</m:t>
              </m:r>
            </m:e>
          </m:d>
          <m:r>
            <m:rPr>
              <m:sty m:val="p"/>
            </m:rPr>
            <w:rPr>
              <w:rFonts w:ascii="Cambria Math" w:hAnsi="Cambria Math" w:cs="Times New Roman"/>
              <w:sz w:val="18"/>
              <w:szCs w:val="18"/>
            </w:rPr>
            <m:t>=</m:t>
          </m:r>
          <m:f>
            <m:fPr>
              <m:ctrlPr>
                <w:rPr>
                  <w:rFonts w:ascii="Cambria Math" w:hAnsi="Cambria Math" w:cs="Times New Roman"/>
                  <w:sz w:val="18"/>
                  <w:szCs w:val="18"/>
                </w:rPr>
              </m:ctrlPr>
            </m:fPr>
            <m:num>
              <m:eqArr>
                <m:eqArrPr>
                  <m:ctrlPr>
                    <w:rPr>
                      <w:rFonts w:ascii="Cambria Math" w:hAnsi="Cambria Math" w:cs="Times New Roman"/>
                      <w:sz w:val="18"/>
                      <w:szCs w:val="18"/>
                    </w:rPr>
                  </m:ctrlPr>
                </m:eqArrPr>
                <m:e>
                  <m:r>
                    <m:rPr>
                      <m:sty m:val="p"/>
                    </m:rPr>
                    <w:rPr>
                      <w:rFonts w:ascii="Cambria Math" w:hAnsi="Cambria Math" w:cs="Times New Roman"/>
                      <w:sz w:val="18"/>
                      <w:szCs w:val="18"/>
                    </w:rPr>
                    <m:t>Psihiatrijas dienas stacionāra pakalpojumu skaits gadā,</m:t>
                  </m:r>
                </m:e>
                <m:e>
                  <m:r>
                    <m:rPr>
                      <m:sty m:val="p"/>
                    </m:rPr>
                    <w:rPr>
                      <w:rFonts w:ascii="Cambria Math" w:hAnsi="Cambria Math" w:cs="Times New Roman"/>
                      <w:sz w:val="18"/>
                      <w:szCs w:val="18"/>
                    </w:rPr>
                    <m:t xml:space="preserve"> kuros pacientiem pakalpojumus nodrošināja</m:t>
                  </m:r>
                  <m:ctrlPr>
                    <w:rPr>
                      <w:rFonts w:ascii="Cambria Math" w:eastAsia="Cambria Math" w:hAnsi="Cambria Math" w:cs="Times New Roman"/>
                      <w:sz w:val="18"/>
                      <w:szCs w:val="18"/>
                    </w:rPr>
                  </m:ctrlPr>
                </m:e>
                <m:e>
                  <m:r>
                    <m:rPr>
                      <m:sty m:val="p"/>
                    </m:rPr>
                    <w:rPr>
                      <w:rFonts w:ascii="Cambria Math" w:hAnsi="Cambria Math" w:cs="Times New Roman"/>
                      <w:sz w:val="18"/>
                      <w:szCs w:val="18"/>
                    </w:rPr>
                    <m:t xml:space="preserve"> vismaz 2 dažādas specialitātes funkcionālie speciālisti </m:t>
                  </m:r>
                </m:e>
              </m:eqArr>
            </m:num>
            <m:den>
              <m:r>
                <m:rPr>
                  <m:sty m:val="p"/>
                </m:rPr>
                <w:rPr>
                  <w:rFonts w:ascii="Cambria Math" w:hAnsi="Cambria Math" w:cs="Times New Roman"/>
                  <w:sz w:val="18"/>
                  <w:szCs w:val="18"/>
                </w:rPr>
                <m:t>Kopējais psihiatrijas dienas stacionāra pakalpojumu skaits gadā</m:t>
              </m:r>
            </m:den>
          </m:f>
          <m:r>
            <m:rPr>
              <m:sty m:val="p"/>
            </m:rPr>
            <w:rPr>
              <w:rFonts w:ascii="Cambria Math" w:hAnsi="Cambria Math" w:cs="Times New Roman"/>
              <w:sz w:val="18"/>
              <w:szCs w:val="18"/>
            </w:rPr>
            <m:t>*100</m:t>
          </m:r>
        </m:oMath>
      </m:oMathPara>
    </w:p>
    <w:p w14:paraId="4D9C4245" w14:textId="77777777" w:rsidR="002A0003" w:rsidRPr="00CB501A" w:rsidRDefault="002A0003" w:rsidP="00CB501A">
      <w:pPr>
        <w:pStyle w:val="ListParagraph"/>
        <w:spacing w:after="0" w:line="240" w:lineRule="auto"/>
        <w:ind w:left="0"/>
        <w:jc w:val="both"/>
        <w:rPr>
          <w:rFonts w:ascii="Times New Roman" w:eastAsiaTheme="minorEastAsia" w:hAnsi="Times New Roman" w:cs="Times New Roman"/>
          <w:sz w:val="24"/>
          <w:szCs w:val="24"/>
        </w:rPr>
      </w:pPr>
    </w:p>
    <w:p w14:paraId="16235C15" w14:textId="21F5FEB3" w:rsidR="002A0003" w:rsidRPr="00CB501A" w:rsidRDefault="00D97776" w:rsidP="00CB501A">
      <w:pPr>
        <w:pStyle w:val="ListParagraph"/>
        <w:numPr>
          <w:ilvl w:val="3"/>
          <w:numId w:val="1"/>
        </w:numPr>
        <w:spacing w:after="0" w:line="240" w:lineRule="auto"/>
        <w:ind w:left="0" w:firstLine="0"/>
        <w:jc w:val="both"/>
        <w:rPr>
          <w:rFonts w:ascii="Times New Roman" w:eastAsiaTheme="minorEastAsia" w:hAnsi="Times New Roman" w:cs="Times New Roman"/>
          <w:sz w:val="24"/>
          <w:szCs w:val="24"/>
        </w:rPr>
      </w:pPr>
      <w:r w:rsidRPr="00CB501A">
        <w:rPr>
          <w:rFonts w:ascii="Times New Roman" w:hAnsi="Times New Roman" w:cs="Times New Roman"/>
          <w:sz w:val="24"/>
          <w:szCs w:val="24"/>
        </w:rPr>
        <w:t>n</w:t>
      </w:r>
      <w:r w:rsidR="002A0003" w:rsidRPr="00CB501A">
        <w:rPr>
          <w:rFonts w:ascii="Times New Roman" w:hAnsi="Times New Roman" w:cs="Times New Roman"/>
          <w:sz w:val="24"/>
          <w:szCs w:val="24"/>
        </w:rPr>
        <w:t>o 2023.gada</w:t>
      </w:r>
      <w:r w:rsidRPr="00CB501A">
        <w:rPr>
          <w:rFonts w:ascii="Times New Roman" w:hAnsi="Times New Roman" w:cs="Times New Roman"/>
          <w:sz w:val="24"/>
          <w:szCs w:val="24"/>
        </w:rPr>
        <w:t>,</w:t>
      </w:r>
      <w:r w:rsidR="002A0003" w:rsidRPr="00CB501A">
        <w:rPr>
          <w:rFonts w:ascii="Times New Roman" w:hAnsi="Times New Roman" w:cs="Times New Roman"/>
          <w:sz w:val="24"/>
          <w:szCs w:val="24"/>
        </w:rPr>
        <w:t xml:space="preserve"> kurus sniedzot piesaistīta multiprofesionāla komanda (ne mazāk kā 3 speciālisti</w:t>
      </w:r>
      <w:r w:rsidRPr="00CB501A">
        <w:rPr>
          <w:rFonts w:ascii="Times New Roman" w:hAnsi="Times New Roman" w:cs="Times New Roman"/>
          <w:sz w:val="24"/>
          <w:szCs w:val="24"/>
        </w:rPr>
        <w:t xml:space="preserve"> - </w:t>
      </w:r>
      <w:r w:rsidR="00E70C92" w:rsidRPr="00CB501A">
        <w:rPr>
          <w:rFonts w:ascii="Times New Roman" w:hAnsi="Times New Roman" w:cs="Times New Roman"/>
          <w:sz w:val="24"/>
          <w:szCs w:val="24"/>
        </w:rPr>
        <w:t>funkcionālie speciālisti vai klīniskais un/vai veselības psihologs</w:t>
      </w:r>
      <w:r w:rsidR="002A0003" w:rsidRPr="00CB501A">
        <w:rPr>
          <w:rFonts w:ascii="Times New Roman" w:hAnsi="Times New Roman" w:cs="Times New Roman"/>
          <w:sz w:val="24"/>
          <w:szCs w:val="24"/>
        </w:rPr>
        <w:t>):</w:t>
      </w:r>
    </w:p>
    <w:p w14:paraId="6F93751F" w14:textId="246284FA" w:rsidR="00B166F0" w:rsidRPr="00CB501A" w:rsidRDefault="00B166F0" w:rsidP="00CB501A">
      <w:pPr>
        <w:spacing w:after="0" w:line="240" w:lineRule="auto"/>
        <w:jc w:val="both"/>
        <w:rPr>
          <w:rFonts w:ascii="Times New Roman" w:eastAsiaTheme="minorEastAsia" w:hAnsi="Times New Roman" w:cs="Times New Roman"/>
          <w:sz w:val="18"/>
          <w:szCs w:val="18"/>
        </w:rPr>
      </w:pPr>
      <m:oMathPara>
        <m:oMath>
          <m:r>
            <m:rPr>
              <m:sty m:val="p"/>
            </m:rPr>
            <w:rPr>
              <w:rFonts w:ascii="Cambria Math" w:hAnsi="Cambria Math" w:cs="Times New Roman"/>
              <w:sz w:val="24"/>
              <w:szCs w:val="24"/>
            </w:rPr>
            <w:br/>
          </m:r>
        </m:oMath>
        <m:oMath>
          <m:r>
            <m:rPr>
              <m:sty m:val="p"/>
            </m:rPr>
            <w:rPr>
              <w:rFonts w:ascii="Cambria Math" w:hAnsi="Cambria Math" w:cs="Times New Roman"/>
              <w:sz w:val="18"/>
              <w:szCs w:val="18"/>
            </w:rPr>
            <m:t xml:space="preserve"> Pakalpojumu īpatsvars</m:t>
          </m:r>
          <m:d>
            <m:dPr>
              <m:ctrlPr>
                <w:rPr>
                  <w:rFonts w:ascii="Cambria Math" w:hAnsi="Cambria Math" w:cs="Times New Roman"/>
                  <w:sz w:val="18"/>
                  <w:szCs w:val="18"/>
                </w:rPr>
              </m:ctrlPr>
            </m:dPr>
            <m:e>
              <m:r>
                <m:rPr>
                  <m:sty m:val="p"/>
                </m:rPr>
                <w:rPr>
                  <w:rFonts w:ascii="Cambria Math" w:hAnsi="Cambria Math" w:cs="Times New Roman"/>
                  <w:sz w:val="18"/>
                  <w:szCs w:val="18"/>
                </w:rPr>
                <m:t>%</m:t>
              </m:r>
            </m:e>
          </m:d>
          <m:r>
            <m:rPr>
              <m:sty m:val="p"/>
            </m:rPr>
            <w:rPr>
              <w:rFonts w:ascii="Cambria Math" w:hAnsi="Cambria Math" w:cs="Times New Roman"/>
              <w:sz w:val="18"/>
              <w:szCs w:val="18"/>
            </w:rPr>
            <m:t>=</m:t>
          </m:r>
          <m:f>
            <m:fPr>
              <m:ctrlPr>
                <w:rPr>
                  <w:rFonts w:ascii="Cambria Math" w:hAnsi="Cambria Math" w:cs="Times New Roman"/>
                  <w:sz w:val="18"/>
                  <w:szCs w:val="18"/>
                </w:rPr>
              </m:ctrlPr>
            </m:fPr>
            <m:num>
              <m:eqArr>
                <m:eqArrPr>
                  <m:ctrlPr>
                    <w:rPr>
                      <w:rFonts w:ascii="Cambria Math" w:hAnsi="Cambria Math" w:cs="Times New Roman"/>
                      <w:sz w:val="18"/>
                      <w:szCs w:val="18"/>
                    </w:rPr>
                  </m:ctrlPr>
                </m:eqArrPr>
                <m:e>
                  <m:r>
                    <m:rPr>
                      <m:sty m:val="p"/>
                    </m:rPr>
                    <w:rPr>
                      <w:rFonts w:ascii="Cambria Math" w:hAnsi="Cambria Math" w:cs="Times New Roman"/>
                      <w:sz w:val="18"/>
                      <w:szCs w:val="18"/>
                    </w:rPr>
                    <m:t>Psihiatrijas dienas stacionāra pakalpojumu skaits gadā,</m:t>
                  </m:r>
                </m:e>
                <m:e>
                  <m:r>
                    <m:rPr>
                      <m:sty m:val="p"/>
                    </m:rPr>
                    <w:rPr>
                      <w:rFonts w:ascii="Cambria Math" w:hAnsi="Cambria Math" w:cs="Times New Roman"/>
                      <w:sz w:val="18"/>
                      <w:szCs w:val="18"/>
                    </w:rPr>
                    <m:t xml:space="preserve"> kuros pacientiem pakalpojumus nodrošināja</m:t>
                  </m:r>
                  <m:ctrlPr>
                    <w:rPr>
                      <w:rFonts w:ascii="Cambria Math" w:eastAsia="Cambria Math" w:hAnsi="Cambria Math" w:cs="Times New Roman"/>
                      <w:sz w:val="18"/>
                      <w:szCs w:val="18"/>
                    </w:rPr>
                  </m:ctrlPr>
                </m:e>
                <m:e>
                  <m:r>
                    <m:rPr>
                      <m:sty m:val="p"/>
                    </m:rPr>
                    <w:rPr>
                      <w:rFonts w:ascii="Cambria Math" w:hAnsi="Cambria Math" w:cs="Times New Roman"/>
                      <w:sz w:val="18"/>
                      <w:szCs w:val="18"/>
                    </w:rPr>
                    <m:t xml:space="preserve"> vismaz 3 dažādas specialitātes  7.3.2.2. punktā minētie speciālisti </m:t>
                  </m:r>
                </m:e>
              </m:eqArr>
            </m:num>
            <m:den>
              <m:r>
                <m:rPr>
                  <m:sty m:val="p"/>
                </m:rPr>
                <w:rPr>
                  <w:rFonts w:ascii="Cambria Math" w:hAnsi="Cambria Math" w:cs="Times New Roman"/>
                  <w:sz w:val="18"/>
                  <w:szCs w:val="18"/>
                </w:rPr>
                <m:t>Kopējais psihiatrijas dienas stacionāra pakalpojumu skaits gadā</m:t>
              </m:r>
            </m:den>
          </m:f>
          <m:r>
            <m:rPr>
              <m:sty m:val="p"/>
            </m:rPr>
            <w:rPr>
              <w:rFonts w:ascii="Cambria Math" w:hAnsi="Cambria Math" w:cs="Times New Roman"/>
              <w:sz w:val="18"/>
              <w:szCs w:val="18"/>
            </w:rPr>
            <m:t>*100</m:t>
          </m:r>
        </m:oMath>
      </m:oMathPara>
    </w:p>
    <w:p w14:paraId="5162FDF3" w14:textId="77777777" w:rsidR="00CB501A" w:rsidRPr="00CB501A" w:rsidRDefault="00CB501A" w:rsidP="00CB501A">
      <w:pPr>
        <w:pStyle w:val="ListParagraph"/>
        <w:spacing w:after="0" w:line="240" w:lineRule="auto"/>
        <w:ind w:left="0"/>
        <w:jc w:val="both"/>
        <w:rPr>
          <w:rFonts w:ascii="Times New Roman" w:eastAsiaTheme="minorEastAsia" w:hAnsi="Times New Roman" w:cs="Times New Roman"/>
          <w:sz w:val="24"/>
          <w:szCs w:val="24"/>
        </w:rPr>
      </w:pPr>
    </w:p>
    <w:p w14:paraId="07010B45" w14:textId="289E0643" w:rsidR="00B166F0" w:rsidRPr="00CB501A" w:rsidRDefault="00B166F0" w:rsidP="00CB501A">
      <w:pPr>
        <w:pStyle w:val="ListParagraph"/>
        <w:numPr>
          <w:ilvl w:val="2"/>
          <w:numId w:val="1"/>
        </w:numPr>
        <w:spacing w:after="0" w:line="240" w:lineRule="auto"/>
        <w:ind w:left="0" w:firstLine="0"/>
        <w:jc w:val="both"/>
        <w:rPr>
          <w:rFonts w:ascii="Times New Roman" w:eastAsiaTheme="minorEastAsia" w:hAnsi="Times New Roman" w:cs="Times New Roman"/>
          <w:sz w:val="24"/>
          <w:szCs w:val="24"/>
        </w:rPr>
      </w:pPr>
      <w:r w:rsidRPr="00CB501A">
        <w:rPr>
          <w:rFonts w:ascii="Times New Roman" w:hAnsi="Times New Roman" w:cs="Times New Roman"/>
          <w:sz w:val="24"/>
          <w:szCs w:val="24"/>
        </w:rPr>
        <w:t xml:space="preserve">aprēķina metodika </w:t>
      </w:r>
      <w:r w:rsidR="002A0003" w:rsidRPr="00CB501A">
        <w:rPr>
          <w:rFonts w:ascii="Times New Roman" w:hAnsi="Times New Roman" w:cs="Times New Roman"/>
          <w:sz w:val="24"/>
          <w:szCs w:val="24"/>
        </w:rPr>
        <w:t>gadījumu</w:t>
      </w:r>
      <w:r w:rsidRPr="00CB501A">
        <w:rPr>
          <w:rFonts w:ascii="Times New Roman" w:hAnsi="Times New Roman" w:cs="Times New Roman"/>
          <w:sz w:val="24"/>
          <w:szCs w:val="24"/>
        </w:rPr>
        <w:t xml:space="preserve"> īpatsvaram, </w:t>
      </w:r>
      <w:r w:rsidR="002A0003" w:rsidRPr="00CB501A">
        <w:rPr>
          <w:rFonts w:ascii="Times New Roman" w:hAnsi="Times New Roman" w:cs="Times New Roman"/>
          <w:sz w:val="24"/>
          <w:szCs w:val="24"/>
        </w:rPr>
        <w:t>kad 30 dienu laikā pēc izrakstīšanas no psihiatrijas dienas stacionāra pacients neatliekami hospitalizēts psihiatriskā profila gultā</w:t>
      </w:r>
      <w:r w:rsidRPr="00CB501A">
        <w:rPr>
          <w:rFonts w:ascii="Times New Roman" w:hAnsi="Times New Roman" w:cs="Times New Roman"/>
          <w:sz w:val="24"/>
          <w:szCs w:val="24"/>
        </w:rPr>
        <w:t>:</w:t>
      </w:r>
    </w:p>
    <w:p w14:paraId="6EA362ED" w14:textId="77777777" w:rsidR="00CB501A" w:rsidRPr="00CB501A" w:rsidRDefault="00CB501A" w:rsidP="00CB501A">
      <w:pPr>
        <w:pStyle w:val="ListParagraph"/>
        <w:spacing w:after="0" w:line="240" w:lineRule="auto"/>
        <w:ind w:left="0"/>
        <w:jc w:val="both"/>
        <w:rPr>
          <w:rFonts w:ascii="Times New Roman" w:eastAsiaTheme="minorEastAsia" w:hAnsi="Times New Roman" w:cs="Times New Roman"/>
          <w:sz w:val="24"/>
          <w:szCs w:val="24"/>
        </w:rPr>
      </w:pPr>
    </w:p>
    <w:p w14:paraId="4E1A03D9" w14:textId="77777777" w:rsidR="00B166F0" w:rsidRPr="00CB501A" w:rsidRDefault="00B166F0" w:rsidP="00CB501A">
      <w:pPr>
        <w:spacing w:after="0" w:line="240" w:lineRule="auto"/>
        <w:jc w:val="center"/>
        <w:rPr>
          <w:rFonts w:ascii="Times New Roman" w:eastAsiaTheme="minorEastAsia" w:hAnsi="Times New Roman" w:cs="Times New Roman"/>
          <w:sz w:val="18"/>
          <w:szCs w:val="18"/>
        </w:rPr>
      </w:pPr>
      <w:r w:rsidRPr="00CB501A">
        <w:rPr>
          <w:rFonts w:ascii="Times New Roman" w:eastAsiaTheme="minorEastAsia" w:hAnsi="Times New Roman" w:cs="Times New Roman"/>
          <w:sz w:val="18"/>
          <w:szCs w:val="18"/>
        </w:rPr>
        <w:t>Pakalpojuma īpatsvars</w:t>
      </w:r>
      <m:oMath>
        <m:d>
          <m:dPr>
            <m:ctrlPr>
              <w:rPr>
                <w:rFonts w:ascii="Cambria Math" w:hAnsi="Cambria Math" w:cs="Times New Roman"/>
                <w:sz w:val="18"/>
                <w:szCs w:val="18"/>
              </w:rPr>
            </m:ctrlPr>
          </m:dPr>
          <m:e>
            <m:r>
              <m:rPr>
                <m:sty m:val="p"/>
              </m:rPr>
              <w:rPr>
                <w:rFonts w:ascii="Cambria Math" w:hAnsi="Cambria Math" w:cs="Times New Roman"/>
                <w:sz w:val="18"/>
                <w:szCs w:val="18"/>
              </w:rPr>
              <m:t>%</m:t>
            </m:r>
          </m:e>
        </m:d>
        <m:r>
          <m:rPr>
            <m:sty m:val="p"/>
          </m:rPr>
          <w:rPr>
            <w:rFonts w:ascii="Cambria Math" w:hAnsi="Cambria Math" w:cs="Times New Roman"/>
            <w:sz w:val="18"/>
            <w:szCs w:val="18"/>
          </w:rPr>
          <m:t>=</m:t>
        </m:r>
        <m:f>
          <m:fPr>
            <m:ctrlPr>
              <w:rPr>
                <w:rFonts w:ascii="Cambria Math" w:hAnsi="Cambria Math" w:cs="Times New Roman"/>
                <w:sz w:val="18"/>
                <w:szCs w:val="18"/>
              </w:rPr>
            </m:ctrlPr>
          </m:fPr>
          <m:num>
            <m:eqArr>
              <m:eqArrPr>
                <m:ctrlPr>
                  <w:rPr>
                    <w:rFonts w:ascii="Cambria Math" w:hAnsi="Cambria Math" w:cs="Times New Roman"/>
                    <w:sz w:val="18"/>
                    <w:szCs w:val="18"/>
                  </w:rPr>
                </m:ctrlPr>
              </m:eqArrPr>
              <m:e>
                <m:r>
                  <m:rPr>
                    <m:sty m:val="p"/>
                  </m:rPr>
                  <w:rPr>
                    <w:rFonts w:ascii="Cambria Math" w:eastAsia="Calibri" w:hAnsi="Cambria Math" w:cs="Times New Roman"/>
                    <w:sz w:val="18"/>
                    <w:szCs w:val="18"/>
                  </w:rPr>
                  <m:t>Neatliekamo s</m:t>
                </m:r>
                <m:r>
                  <m:rPr>
                    <m:sty m:val="p"/>
                  </m:rPr>
                  <w:rPr>
                    <w:rFonts w:ascii="Cambria Math" w:hAnsi="Cambria Math" w:cs="Times New Roman"/>
                    <w:sz w:val="18"/>
                    <w:szCs w:val="18"/>
                  </w:rPr>
                  <m:t>tacionēšanas gadījumu skaits diennakts stacionārā psihiatriskā</m:t>
                </m:r>
              </m:e>
              <m:e>
                <m:r>
                  <m:rPr>
                    <m:sty m:val="p"/>
                  </m:rPr>
                  <w:rPr>
                    <w:rFonts w:ascii="Cambria Math" w:hAnsi="Cambria Math" w:cs="Times New Roman"/>
                    <w:sz w:val="18"/>
                    <w:szCs w:val="18"/>
                  </w:rPr>
                  <m:t>profilā 30 dienu laikā pēc psihiatrijas</m:t>
                </m:r>
                <m:ctrlPr>
                  <w:rPr>
                    <w:rFonts w:ascii="Cambria Math" w:eastAsia="Cambria Math" w:hAnsi="Cambria Math" w:cs="Times New Roman"/>
                    <w:sz w:val="18"/>
                    <w:szCs w:val="18"/>
                  </w:rPr>
                </m:ctrlPr>
              </m:e>
              <m:e>
                <m:r>
                  <m:rPr>
                    <m:sty m:val="p"/>
                  </m:rPr>
                  <w:rPr>
                    <w:rFonts w:ascii="Cambria Math" w:hAnsi="Cambria Math" w:cs="Times New Roman"/>
                    <w:sz w:val="18"/>
                    <w:szCs w:val="18"/>
                  </w:rPr>
                  <m:t xml:space="preserve"> dienas stacionāra pakalpojumu saņemšanas</m:t>
                </m:r>
              </m:e>
            </m:eqArr>
          </m:num>
          <m:den>
            <m:r>
              <m:rPr>
                <m:sty m:val="p"/>
              </m:rPr>
              <w:rPr>
                <w:rFonts w:ascii="Cambria Math" w:hAnsi="Cambria Math" w:cs="Times New Roman"/>
                <w:sz w:val="18"/>
                <w:szCs w:val="18"/>
              </w:rPr>
              <m:t>Kopējais personu skaits psihiatrijas dienas stacionārā</m:t>
            </m:r>
          </m:den>
        </m:f>
        <m:r>
          <w:rPr>
            <w:rFonts w:ascii="Cambria Math" w:hAnsi="Cambria Math" w:cs="Times New Roman"/>
            <w:sz w:val="18"/>
            <w:szCs w:val="18"/>
          </w:rPr>
          <m:t>*100</m:t>
        </m:r>
      </m:oMath>
    </w:p>
    <w:p w14:paraId="571274FF" w14:textId="77777777" w:rsidR="00B166F0" w:rsidRPr="00CB501A" w:rsidRDefault="00B166F0" w:rsidP="00CB501A">
      <w:pPr>
        <w:spacing w:after="0" w:line="240" w:lineRule="auto"/>
        <w:jc w:val="both"/>
        <w:rPr>
          <w:rFonts w:ascii="Times New Roman" w:eastAsiaTheme="minorEastAsia" w:hAnsi="Times New Roman" w:cs="Times New Roman"/>
          <w:sz w:val="24"/>
          <w:szCs w:val="24"/>
        </w:rPr>
      </w:pPr>
    </w:p>
    <w:p w14:paraId="1B0D33E8" w14:textId="7AD86C37" w:rsidR="00B166F0" w:rsidRDefault="00B166F0" w:rsidP="00CB501A">
      <w:pPr>
        <w:pStyle w:val="ListParagraph"/>
        <w:numPr>
          <w:ilvl w:val="1"/>
          <w:numId w:val="1"/>
        </w:numPr>
        <w:spacing w:after="0" w:line="240" w:lineRule="auto"/>
        <w:ind w:left="0" w:firstLine="0"/>
        <w:jc w:val="both"/>
        <w:rPr>
          <w:rFonts w:ascii="Times New Roman" w:hAnsi="Times New Roman" w:cs="Times New Roman"/>
          <w:sz w:val="24"/>
          <w:szCs w:val="24"/>
        </w:rPr>
      </w:pPr>
      <w:r w:rsidRPr="00CB501A">
        <w:rPr>
          <w:rFonts w:ascii="Times New Roman" w:hAnsi="Times New Roman" w:cs="Times New Roman"/>
          <w:sz w:val="24"/>
          <w:szCs w:val="24"/>
        </w:rPr>
        <w:t>kritēriju robežvērtības:</w:t>
      </w:r>
    </w:p>
    <w:p w14:paraId="4BA199C1" w14:textId="77777777" w:rsidR="00CB501A" w:rsidRPr="00CB501A" w:rsidRDefault="00CB501A" w:rsidP="00CB501A">
      <w:pPr>
        <w:pStyle w:val="ListParagraph"/>
        <w:spacing w:after="0" w:line="240" w:lineRule="auto"/>
        <w:ind w:left="0"/>
        <w:jc w:val="both"/>
        <w:rPr>
          <w:rFonts w:ascii="Times New Roman" w:hAnsi="Times New Roman" w:cs="Times New Roman"/>
          <w:sz w:val="24"/>
          <w:szCs w:val="24"/>
        </w:rPr>
      </w:pPr>
    </w:p>
    <w:tbl>
      <w:tblPr>
        <w:tblW w:w="9629" w:type="dxa"/>
        <w:tblLook w:val="04A0" w:firstRow="1" w:lastRow="0" w:firstColumn="1" w:lastColumn="0" w:noHBand="0" w:noVBand="1"/>
      </w:tblPr>
      <w:tblGrid>
        <w:gridCol w:w="1910"/>
        <w:gridCol w:w="860"/>
        <w:gridCol w:w="860"/>
        <w:gridCol w:w="861"/>
        <w:gridCol w:w="852"/>
        <w:gridCol w:w="852"/>
        <w:gridCol w:w="853"/>
        <w:gridCol w:w="860"/>
        <w:gridCol w:w="860"/>
        <w:gridCol w:w="861"/>
      </w:tblGrid>
      <w:tr w:rsidR="00883D49" w:rsidRPr="00CB501A" w14:paraId="225F7C56" w14:textId="77777777" w:rsidTr="00883D49">
        <w:trPr>
          <w:trHeight w:val="296"/>
        </w:trPr>
        <w:tc>
          <w:tcPr>
            <w:tcW w:w="1705"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55209E42"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bookmarkStart w:id="0" w:name="RANGE!A1"/>
            <w:r w:rsidRPr="00CB501A">
              <w:rPr>
                <w:rFonts w:ascii="Times New Roman" w:eastAsia="Times New Roman" w:hAnsi="Times New Roman" w:cs="Times New Roman"/>
                <w:sz w:val="24"/>
                <w:szCs w:val="24"/>
                <w:lang w:eastAsia="lv-LV"/>
              </w:rPr>
              <w:t>Kritērija nosaukums</w:t>
            </w:r>
            <w:bookmarkEnd w:id="0"/>
          </w:p>
        </w:tc>
        <w:tc>
          <w:tcPr>
            <w:tcW w:w="7924" w:type="dxa"/>
            <w:gridSpan w:val="9"/>
            <w:tcBorders>
              <w:top w:val="single" w:sz="4" w:space="0" w:color="auto"/>
              <w:left w:val="nil"/>
              <w:bottom w:val="single" w:sz="4" w:space="0" w:color="auto"/>
              <w:right w:val="single" w:sz="4" w:space="0" w:color="auto"/>
            </w:tcBorders>
            <w:shd w:val="clear" w:color="000000" w:fill="E7E6E6"/>
            <w:vAlign w:val="center"/>
            <w:hideMark/>
          </w:tcPr>
          <w:p w14:paraId="5F643559"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color w:val="000000"/>
                <w:sz w:val="24"/>
                <w:szCs w:val="24"/>
                <w:lang w:eastAsia="lv-LV"/>
              </w:rPr>
              <w:t>Mērķa rādītāji</w:t>
            </w:r>
          </w:p>
        </w:tc>
      </w:tr>
      <w:tr w:rsidR="00883D49" w:rsidRPr="00CB501A" w14:paraId="0240FBCE" w14:textId="77777777" w:rsidTr="00883D49">
        <w:trPr>
          <w:trHeight w:val="296"/>
        </w:trPr>
        <w:tc>
          <w:tcPr>
            <w:tcW w:w="1705" w:type="dxa"/>
            <w:vMerge/>
            <w:tcBorders>
              <w:top w:val="single" w:sz="4" w:space="0" w:color="auto"/>
              <w:left w:val="single" w:sz="4" w:space="0" w:color="auto"/>
              <w:bottom w:val="single" w:sz="4" w:space="0" w:color="auto"/>
              <w:right w:val="single" w:sz="4" w:space="0" w:color="auto"/>
            </w:tcBorders>
            <w:vAlign w:val="center"/>
            <w:hideMark/>
          </w:tcPr>
          <w:p w14:paraId="4431C363" w14:textId="77777777" w:rsidR="00883D49" w:rsidRPr="00CB501A" w:rsidRDefault="00883D49" w:rsidP="00CB501A">
            <w:pPr>
              <w:spacing w:after="0" w:line="240" w:lineRule="auto"/>
              <w:rPr>
                <w:rFonts w:ascii="Times New Roman" w:eastAsia="Times New Roman" w:hAnsi="Times New Roman" w:cs="Times New Roman"/>
                <w:color w:val="000000"/>
                <w:sz w:val="24"/>
                <w:szCs w:val="24"/>
                <w:lang w:eastAsia="lv-LV"/>
              </w:rPr>
            </w:pPr>
          </w:p>
        </w:tc>
        <w:tc>
          <w:tcPr>
            <w:tcW w:w="2641" w:type="dxa"/>
            <w:gridSpan w:val="3"/>
            <w:tcBorders>
              <w:top w:val="single" w:sz="4" w:space="0" w:color="auto"/>
              <w:left w:val="nil"/>
              <w:bottom w:val="single" w:sz="4" w:space="0" w:color="auto"/>
              <w:right w:val="single" w:sz="4" w:space="0" w:color="auto"/>
            </w:tcBorders>
            <w:shd w:val="clear" w:color="000000" w:fill="FFCCCC"/>
            <w:vAlign w:val="center"/>
            <w:hideMark/>
          </w:tcPr>
          <w:p w14:paraId="44218621"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color w:val="000000"/>
                <w:sz w:val="24"/>
                <w:szCs w:val="24"/>
                <w:lang w:eastAsia="lv-LV"/>
              </w:rPr>
              <w:t>Nepieņemams</w:t>
            </w:r>
          </w:p>
        </w:tc>
        <w:tc>
          <w:tcPr>
            <w:tcW w:w="2641" w:type="dxa"/>
            <w:gridSpan w:val="3"/>
            <w:tcBorders>
              <w:top w:val="single" w:sz="4" w:space="0" w:color="auto"/>
              <w:left w:val="nil"/>
              <w:bottom w:val="single" w:sz="4" w:space="0" w:color="auto"/>
              <w:right w:val="single" w:sz="4" w:space="0" w:color="auto"/>
            </w:tcBorders>
            <w:shd w:val="clear" w:color="000000" w:fill="FFF2CC"/>
            <w:vAlign w:val="center"/>
            <w:hideMark/>
          </w:tcPr>
          <w:p w14:paraId="55237FAC"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color w:val="000000"/>
                <w:sz w:val="24"/>
                <w:szCs w:val="24"/>
                <w:lang w:eastAsia="lv-LV"/>
              </w:rPr>
              <w:t>Uzraugāms</w:t>
            </w:r>
          </w:p>
        </w:tc>
        <w:tc>
          <w:tcPr>
            <w:tcW w:w="2641" w:type="dxa"/>
            <w:gridSpan w:val="3"/>
            <w:tcBorders>
              <w:top w:val="single" w:sz="4" w:space="0" w:color="auto"/>
              <w:left w:val="nil"/>
              <w:bottom w:val="single" w:sz="4" w:space="0" w:color="auto"/>
              <w:right w:val="single" w:sz="4" w:space="0" w:color="auto"/>
            </w:tcBorders>
            <w:shd w:val="clear" w:color="000000" w:fill="E2EFD9"/>
            <w:vAlign w:val="center"/>
            <w:hideMark/>
          </w:tcPr>
          <w:p w14:paraId="4DE5C199"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color w:val="000000"/>
                <w:sz w:val="24"/>
                <w:szCs w:val="24"/>
                <w:lang w:eastAsia="lv-LV"/>
              </w:rPr>
              <w:t>Pieņemams</w:t>
            </w:r>
          </w:p>
        </w:tc>
      </w:tr>
      <w:tr w:rsidR="00883D49" w:rsidRPr="00CB501A" w14:paraId="1C3636F6" w14:textId="77777777" w:rsidTr="00883D49">
        <w:trPr>
          <w:trHeight w:val="296"/>
        </w:trPr>
        <w:tc>
          <w:tcPr>
            <w:tcW w:w="1705" w:type="dxa"/>
            <w:vMerge/>
            <w:tcBorders>
              <w:top w:val="single" w:sz="4" w:space="0" w:color="auto"/>
              <w:left w:val="single" w:sz="4" w:space="0" w:color="auto"/>
              <w:bottom w:val="single" w:sz="4" w:space="0" w:color="auto"/>
              <w:right w:val="single" w:sz="4" w:space="0" w:color="auto"/>
            </w:tcBorders>
            <w:vAlign w:val="center"/>
            <w:hideMark/>
          </w:tcPr>
          <w:p w14:paraId="1208AC8F" w14:textId="77777777" w:rsidR="00883D49" w:rsidRPr="00CB501A" w:rsidRDefault="00883D49" w:rsidP="00CB501A">
            <w:pPr>
              <w:spacing w:after="0" w:line="240" w:lineRule="auto"/>
              <w:rPr>
                <w:rFonts w:ascii="Times New Roman" w:eastAsia="Times New Roman" w:hAnsi="Times New Roman" w:cs="Times New Roman"/>
                <w:color w:val="000000"/>
                <w:sz w:val="24"/>
                <w:szCs w:val="24"/>
                <w:lang w:eastAsia="lv-LV"/>
              </w:rPr>
            </w:pPr>
          </w:p>
        </w:tc>
        <w:tc>
          <w:tcPr>
            <w:tcW w:w="880" w:type="dxa"/>
            <w:tcBorders>
              <w:top w:val="nil"/>
              <w:left w:val="nil"/>
              <w:bottom w:val="single" w:sz="4" w:space="0" w:color="auto"/>
              <w:right w:val="single" w:sz="4" w:space="0" w:color="auto"/>
            </w:tcBorders>
            <w:shd w:val="clear" w:color="000000" w:fill="FFFFFF"/>
            <w:vAlign w:val="center"/>
            <w:hideMark/>
          </w:tcPr>
          <w:p w14:paraId="71D0AF8F"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2022.</w:t>
            </w:r>
          </w:p>
        </w:tc>
        <w:tc>
          <w:tcPr>
            <w:tcW w:w="880" w:type="dxa"/>
            <w:tcBorders>
              <w:top w:val="nil"/>
              <w:left w:val="nil"/>
              <w:bottom w:val="single" w:sz="4" w:space="0" w:color="auto"/>
              <w:right w:val="single" w:sz="4" w:space="0" w:color="auto"/>
            </w:tcBorders>
            <w:shd w:val="clear" w:color="000000" w:fill="FFFFFF"/>
            <w:vAlign w:val="center"/>
            <w:hideMark/>
          </w:tcPr>
          <w:p w14:paraId="6DEBE7F9"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2023.</w:t>
            </w:r>
          </w:p>
        </w:tc>
        <w:tc>
          <w:tcPr>
            <w:tcW w:w="880" w:type="dxa"/>
            <w:tcBorders>
              <w:top w:val="nil"/>
              <w:left w:val="nil"/>
              <w:bottom w:val="single" w:sz="4" w:space="0" w:color="auto"/>
              <w:right w:val="single" w:sz="4" w:space="0" w:color="auto"/>
            </w:tcBorders>
            <w:shd w:val="clear" w:color="000000" w:fill="FFFFFF"/>
            <w:vAlign w:val="center"/>
            <w:hideMark/>
          </w:tcPr>
          <w:p w14:paraId="0E2F325F"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2024.</w:t>
            </w:r>
          </w:p>
        </w:tc>
        <w:tc>
          <w:tcPr>
            <w:tcW w:w="880" w:type="dxa"/>
            <w:tcBorders>
              <w:top w:val="nil"/>
              <w:left w:val="nil"/>
              <w:bottom w:val="single" w:sz="4" w:space="0" w:color="auto"/>
              <w:right w:val="single" w:sz="4" w:space="0" w:color="auto"/>
            </w:tcBorders>
            <w:shd w:val="clear" w:color="000000" w:fill="FFFFFF"/>
            <w:vAlign w:val="center"/>
            <w:hideMark/>
          </w:tcPr>
          <w:p w14:paraId="43AC242E"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2022.</w:t>
            </w:r>
          </w:p>
        </w:tc>
        <w:tc>
          <w:tcPr>
            <w:tcW w:w="880" w:type="dxa"/>
            <w:tcBorders>
              <w:top w:val="nil"/>
              <w:left w:val="nil"/>
              <w:bottom w:val="single" w:sz="4" w:space="0" w:color="auto"/>
              <w:right w:val="single" w:sz="4" w:space="0" w:color="auto"/>
            </w:tcBorders>
            <w:shd w:val="clear" w:color="000000" w:fill="FFFFFF"/>
            <w:vAlign w:val="center"/>
            <w:hideMark/>
          </w:tcPr>
          <w:p w14:paraId="3DF4BEFE"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2023.</w:t>
            </w:r>
          </w:p>
        </w:tc>
        <w:tc>
          <w:tcPr>
            <w:tcW w:w="880" w:type="dxa"/>
            <w:tcBorders>
              <w:top w:val="nil"/>
              <w:left w:val="nil"/>
              <w:bottom w:val="single" w:sz="4" w:space="0" w:color="auto"/>
              <w:right w:val="single" w:sz="4" w:space="0" w:color="auto"/>
            </w:tcBorders>
            <w:shd w:val="clear" w:color="000000" w:fill="FFFFFF"/>
            <w:vAlign w:val="center"/>
            <w:hideMark/>
          </w:tcPr>
          <w:p w14:paraId="714FFEA5"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2024.</w:t>
            </w:r>
          </w:p>
        </w:tc>
        <w:tc>
          <w:tcPr>
            <w:tcW w:w="880" w:type="dxa"/>
            <w:tcBorders>
              <w:top w:val="nil"/>
              <w:left w:val="nil"/>
              <w:bottom w:val="single" w:sz="4" w:space="0" w:color="auto"/>
              <w:right w:val="single" w:sz="4" w:space="0" w:color="auto"/>
            </w:tcBorders>
            <w:shd w:val="clear" w:color="000000" w:fill="FFFFFF"/>
            <w:vAlign w:val="center"/>
            <w:hideMark/>
          </w:tcPr>
          <w:p w14:paraId="24E9011F"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2022.</w:t>
            </w:r>
          </w:p>
        </w:tc>
        <w:tc>
          <w:tcPr>
            <w:tcW w:w="880" w:type="dxa"/>
            <w:tcBorders>
              <w:top w:val="nil"/>
              <w:left w:val="nil"/>
              <w:bottom w:val="single" w:sz="4" w:space="0" w:color="auto"/>
              <w:right w:val="single" w:sz="4" w:space="0" w:color="auto"/>
            </w:tcBorders>
            <w:shd w:val="clear" w:color="000000" w:fill="FFFFFF"/>
            <w:vAlign w:val="center"/>
            <w:hideMark/>
          </w:tcPr>
          <w:p w14:paraId="19DCBB6F"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2023.</w:t>
            </w:r>
          </w:p>
        </w:tc>
        <w:tc>
          <w:tcPr>
            <w:tcW w:w="880" w:type="dxa"/>
            <w:tcBorders>
              <w:top w:val="nil"/>
              <w:left w:val="nil"/>
              <w:bottom w:val="single" w:sz="4" w:space="0" w:color="auto"/>
              <w:right w:val="single" w:sz="4" w:space="0" w:color="auto"/>
            </w:tcBorders>
            <w:shd w:val="clear" w:color="000000" w:fill="FFFFFF"/>
            <w:vAlign w:val="center"/>
            <w:hideMark/>
          </w:tcPr>
          <w:p w14:paraId="440F5B81"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2024.</w:t>
            </w:r>
          </w:p>
        </w:tc>
      </w:tr>
      <w:tr w:rsidR="00883D49" w:rsidRPr="00CB501A" w14:paraId="27E9B2D6" w14:textId="77777777" w:rsidTr="00883D49">
        <w:trPr>
          <w:trHeight w:val="497"/>
        </w:trPr>
        <w:tc>
          <w:tcPr>
            <w:tcW w:w="1705" w:type="dxa"/>
            <w:tcBorders>
              <w:top w:val="nil"/>
              <w:left w:val="single" w:sz="4" w:space="0" w:color="auto"/>
              <w:bottom w:val="single" w:sz="4" w:space="0" w:color="auto"/>
              <w:right w:val="single" w:sz="4" w:space="0" w:color="auto"/>
            </w:tcBorders>
            <w:shd w:val="clear" w:color="auto" w:fill="auto"/>
            <w:vAlign w:val="center"/>
            <w:hideMark/>
          </w:tcPr>
          <w:p w14:paraId="66E73FB3" w14:textId="77777777" w:rsidR="00883D49" w:rsidRPr="00CB501A" w:rsidRDefault="00883D49" w:rsidP="00CB501A">
            <w:pPr>
              <w:spacing w:after="0" w:line="240" w:lineRule="auto"/>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color w:val="000000"/>
                <w:sz w:val="24"/>
                <w:szCs w:val="24"/>
                <w:lang w:eastAsia="lv-LV"/>
              </w:rPr>
              <w:t>1. Sasniegto kursa mērķu īpatsvars.</w:t>
            </w:r>
          </w:p>
        </w:tc>
        <w:tc>
          <w:tcPr>
            <w:tcW w:w="880" w:type="dxa"/>
            <w:tcBorders>
              <w:top w:val="nil"/>
              <w:left w:val="nil"/>
              <w:bottom w:val="single" w:sz="4" w:space="0" w:color="auto"/>
              <w:right w:val="single" w:sz="4" w:space="0" w:color="auto"/>
            </w:tcBorders>
            <w:shd w:val="clear" w:color="000000" w:fill="FFFFFF"/>
            <w:vAlign w:val="center"/>
            <w:hideMark/>
          </w:tcPr>
          <w:p w14:paraId="5083A90B"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&lt;50%</w:t>
            </w:r>
          </w:p>
        </w:tc>
        <w:tc>
          <w:tcPr>
            <w:tcW w:w="880" w:type="dxa"/>
            <w:tcBorders>
              <w:top w:val="nil"/>
              <w:left w:val="nil"/>
              <w:bottom w:val="single" w:sz="4" w:space="0" w:color="auto"/>
              <w:right w:val="single" w:sz="4" w:space="0" w:color="auto"/>
            </w:tcBorders>
            <w:shd w:val="clear" w:color="000000" w:fill="FFFFFF"/>
            <w:vAlign w:val="center"/>
            <w:hideMark/>
          </w:tcPr>
          <w:p w14:paraId="65F8DDDD"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&lt;50%</w:t>
            </w:r>
          </w:p>
        </w:tc>
        <w:tc>
          <w:tcPr>
            <w:tcW w:w="880" w:type="dxa"/>
            <w:tcBorders>
              <w:top w:val="nil"/>
              <w:left w:val="nil"/>
              <w:bottom w:val="single" w:sz="4" w:space="0" w:color="auto"/>
              <w:right w:val="single" w:sz="4" w:space="0" w:color="auto"/>
            </w:tcBorders>
            <w:shd w:val="clear" w:color="000000" w:fill="FFFFFF"/>
            <w:vAlign w:val="center"/>
            <w:hideMark/>
          </w:tcPr>
          <w:p w14:paraId="17646372"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&lt;50%</w:t>
            </w:r>
          </w:p>
        </w:tc>
        <w:tc>
          <w:tcPr>
            <w:tcW w:w="880" w:type="dxa"/>
            <w:tcBorders>
              <w:top w:val="nil"/>
              <w:left w:val="nil"/>
              <w:bottom w:val="single" w:sz="4" w:space="0" w:color="auto"/>
              <w:right w:val="single" w:sz="4" w:space="0" w:color="auto"/>
            </w:tcBorders>
            <w:shd w:val="clear" w:color="000000" w:fill="FFFFFF"/>
            <w:vAlign w:val="center"/>
            <w:hideMark/>
          </w:tcPr>
          <w:p w14:paraId="0147BF12"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50-85%</w:t>
            </w:r>
          </w:p>
        </w:tc>
        <w:tc>
          <w:tcPr>
            <w:tcW w:w="880" w:type="dxa"/>
            <w:tcBorders>
              <w:top w:val="nil"/>
              <w:left w:val="nil"/>
              <w:bottom w:val="single" w:sz="4" w:space="0" w:color="auto"/>
              <w:right w:val="single" w:sz="4" w:space="0" w:color="auto"/>
            </w:tcBorders>
            <w:shd w:val="clear" w:color="000000" w:fill="FFFFFF"/>
            <w:vAlign w:val="center"/>
            <w:hideMark/>
          </w:tcPr>
          <w:p w14:paraId="3879C0EC"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50-90%</w:t>
            </w:r>
          </w:p>
        </w:tc>
        <w:tc>
          <w:tcPr>
            <w:tcW w:w="880" w:type="dxa"/>
            <w:tcBorders>
              <w:top w:val="nil"/>
              <w:left w:val="nil"/>
              <w:bottom w:val="single" w:sz="4" w:space="0" w:color="auto"/>
              <w:right w:val="single" w:sz="4" w:space="0" w:color="auto"/>
            </w:tcBorders>
            <w:shd w:val="clear" w:color="000000" w:fill="FFFFFF"/>
            <w:vAlign w:val="center"/>
            <w:hideMark/>
          </w:tcPr>
          <w:p w14:paraId="31EAFE18"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50-95%</w:t>
            </w:r>
          </w:p>
        </w:tc>
        <w:tc>
          <w:tcPr>
            <w:tcW w:w="880" w:type="dxa"/>
            <w:tcBorders>
              <w:top w:val="nil"/>
              <w:left w:val="nil"/>
              <w:bottom w:val="single" w:sz="4" w:space="0" w:color="auto"/>
              <w:right w:val="single" w:sz="4" w:space="0" w:color="auto"/>
            </w:tcBorders>
            <w:shd w:val="clear" w:color="000000" w:fill="FFFFFF"/>
            <w:vAlign w:val="center"/>
            <w:hideMark/>
          </w:tcPr>
          <w:p w14:paraId="1F22B44A"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≥85%</w:t>
            </w:r>
          </w:p>
        </w:tc>
        <w:tc>
          <w:tcPr>
            <w:tcW w:w="880" w:type="dxa"/>
            <w:tcBorders>
              <w:top w:val="nil"/>
              <w:left w:val="nil"/>
              <w:bottom w:val="single" w:sz="4" w:space="0" w:color="auto"/>
              <w:right w:val="single" w:sz="4" w:space="0" w:color="auto"/>
            </w:tcBorders>
            <w:shd w:val="clear" w:color="000000" w:fill="FFFFFF"/>
            <w:vAlign w:val="center"/>
            <w:hideMark/>
          </w:tcPr>
          <w:p w14:paraId="116B3EFF"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≥90%</w:t>
            </w:r>
          </w:p>
        </w:tc>
        <w:tc>
          <w:tcPr>
            <w:tcW w:w="880" w:type="dxa"/>
            <w:tcBorders>
              <w:top w:val="nil"/>
              <w:left w:val="nil"/>
              <w:bottom w:val="single" w:sz="4" w:space="0" w:color="auto"/>
              <w:right w:val="single" w:sz="4" w:space="0" w:color="auto"/>
            </w:tcBorders>
            <w:shd w:val="clear" w:color="000000" w:fill="FFFFFF"/>
            <w:vAlign w:val="center"/>
            <w:hideMark/>
          </w:tcPr>
          <w:p w14:paraId="5A5C7462"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≥95%</w:t>
            </w:r>
          </w:p>
        </w:tc>
      </w:tr>
      <w:tr w:rsidR="00883D49" w:rsidRPr="00CB501A" w14:paraId="3E2C1687" w14:textId="77777777" w:rsidTr="00883D49">
        <w:trPr>
          <w:trHeight w:val="1319"/>
        </w:trPr>
        <w:tc>
          <w:tcPr>
            <w:tcW w:w="1705" w:type="dxa"/>
            <w:tcBorders>
              <w:top w:val="nil"/>
              <w:left w:val="single" w:sz="4" w:space="0" w:color="auto"/>
              <w:bottom w:val="single" w:sz="4" w:space="0" w:color="auto"/>
              <w:right w:val="single" w:sz="4" w:space="0" w:color="auto"/>
            </w:tcBorders>
            <w:shd w:val="clear" w:color="auto" w:fill="auto"/>
            <w:vAlign w:val="center"/>
            <w:hideMark/>
          </w:tcPr>
          <w:p w14:paraId="4B7E9069" w14:textId="77777777" w:rsidR="00883D49" w:rsidRPr="00CB501A" w:rsidRDefault="00883D49" w:rsidP="00CB501A">
            <w:pPr>
              <w:spacing w:after="0" w:line="240" w:lineRule="auto"/>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color w:val="000000"/>
                <w:sz w:val="24"/>
                <w:szCs w:val="24"/>
                <w:lang w:eastAsia="lv-LV"/>
              </w:rPr>
              <w:t xml:space="preserve">2. Pakalpojumu </w:t>
            </w:r>
            <w:proofErr w:type="spellStart"/>
            <w:r w:rsidRPr="00CB501A">
              <w:rPr>
                <w:rFonts w:ascii="Times New Roman" w:eastAsia="Times New Roman" w:hAnsi="Times New Roman" w:cs="Times New Roman"/>
                <w:color w:val="000000"/>
                <w:sz w:val="24"/>
                <w:szCs w:val="24"/>
                <w:lang w:eastAsia="lv-LV"/>
              </w:rPr>
              <w:t>īpastvars</w:t>
            </w:r>
            <w:proofErr w:type="spellEnd"/>
            <w:r w:rsidRPr="00CB501A">
              <w:rPr>
                <w:rFonts w:ascii="Times New Roman" w:eastAsia="Times New Roman" w:hAnsi="Times New Roman" w:cs="Times New Roman"/>
                <w:color w:val="000000"/>
                <w:sz w:val="24"/>
                <w:szCs w:val="24"/>
                <w:lang w:eastAsia="lv-LV"/>
              </w:rPr>
              <w:t xml:space="preserve">, kurus sniedzot piesaistīta multiprofesionāla komanda * </w:t>
            </w:r>
          </w:p>
        </w:tc>
        <w:tc>
          <w:tcPr>
            <w:tcW w:w="880" w:type="dxa"/>
            <w:tcBorders>
              <w:top w:val="nil"/>
              <w:left w:val="nil"/>
              <w:bottom w:val="single" w:sz="4" w:space="0" w:color="auto"/>
              <w:right w:val="single" w:sz="4" w:space="0" w:color="auto"/>
            </w:tcBorders>
            <w:shd w:val="clear" w:color="000000" w:fill="FFFFFF"/>
            <w:vAlign w:val="center"/>
            <w:hideMark/>
          </w:tcPr>
          <w:p w14:paraId="5176EFB9"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&lt;50%</w:t>
            </w:r>
          </w:p>
        </w:tc>
        <w:tc>
          <w:tcPr>
            <w:tcW w:w="880" w:type="dxa"/>
            <w:tcBorders>
              <w:top w:val="nil"/>
              <w:left w:val="nil"/>
              <w:bottom w:val="single" w:sz="4" w:space="0" w:color="auto"/>
              <w:right w:val="single" w:sz="4" w:space="0" w:color="auto"/>
            </w:tcBorders>
            <w:shd w:val="clear" w:color="000000" w:fill="FFFFFF"/>
            <w:vAlign w:val="center"/>
            <w:hideMark/>
          </w:tcPr>
          <w:p w14:paraId="5AD77568"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&lt;35%</w:t>
            </w:r>
          </w:p>
        </w:tc>
        <w:tc>
          <w:tcPr>
            <w:tcW w:w="880" w:type="dxa"/>
            <w:tcBorders>
              <w:top w:val="nil"/>
              <w:left w:val="nil"/>
              <w:bottom w:val="single" w:sz="4" w:space="0" w:color="auto"/>
              <w:right w:val="single" w:sz="4" w:space="0" w:color="auto"/>
            </w:tcBorders>
            <w:shd w:val="clear" w:color="000000" w:fill="FFFFFF"/>
            <w:vAlign w:val="center"/>
            <w:hideMark/>
          </w:tcPr>
          <w:p w14:paraId="16BFF186"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&lt;40%</w:t>
            </w:r>
          </w:p>
        </w:tc>
        <w:tc>
          <w:tcPr>
            <w:tcW w:w="880" w:type="dxa"/>
            <w:tcBorders>
              <w:top w:val="nil"/>
              <w:left w:val="nil"/>
              <w:bottom w:val="single" w:sz="4" w:space="0" w:color="auto"/>
              <w:right w:val="single" w:sz="4" w:space="0" w:color="auto"/>
            </w:tcBorders>
            <w:shd w:val="clear" w:color="000000" w:fill="FFFFFF"/>
            <w:vAlign w:val="center"/>
            <w:hideMark/>
          </w:tcPr>
          <w:p w14:paraId="5CA153E1"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color w:val="000000"/>
                <w:sz w:val="24"/>
                <w:szCs w:val="24"/>
                <w:lang w:eastAsia="lv-LV"/>
              </w:rPr>
              <w:t>50-90%</w:t>
            </w:r>
          </w:p>
        </w:tc>
        <w:tc>
          <w:tcPr>
            <w:tcW w:w="880" w:type="dxa"/>
            <w:tcBorders>
              <w:top w:val="nil"/>
              <w:left w:val="nil"/>
              <w:bottom w:val="single" w:sz="4" w:space="0" w:color="auto"/>
              <w:right w:val="single" w:sz="4" w:space="0" w:color="auto"/>
            </w:tcBorders>
            <w:shd w:val="clear" w:color="000000" w:fill="FFFFFF"/>
            <w:vAlign w:val="center"/>
            <w:hideMark/>
          </w:tcPr>
          <w:p w14:paraId="341BD367"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35-55%</w:t>
            </w:r>
          </w:p>
        </w:tc>
        <w:tc>
          <w:tcPr>
            <w:tcW w:w="880" w:type="dxa"/>
            <w:tcBorders>
              <w:top w:val="nil"/>
              <w:left w:val="nil"/>
              <w:bottom w:val="single" w:sz="4" w:space="0" w:color="auto"/>
              <w:right w:val="single" w:sz="4" w:space="0" w:color="auto"/>
            </w:tcBorders>
            <w:shd w:val="clear" w:color="000000" w:fill="FFFFFF"/>
            <w:vAlign w:val="center"/>
            <w:hideMark/>
          </w:tcPr>
          <w:p w14:paraId="2A89E924"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40-60%</w:t>
            </w:r>
          </w:p>
        </w:tc>
        <w:tc>
          <w:tcPr>
            <w:tcW w:w="880" w:type="dxa"/>
            <w:tcBorders>
              <w:top w:val="nil"/>
              <w:left w:val="nil"/>
              <w:bottom w:val="single" w:sz="4" w:space="0" w:color="auto"/>
              <w:right w:val="single" w:sz="4" w:space="0" w:color="auto"/>
            </w:tcBorders>
            <w:shd w:val="clear" w:color="000000" w:fill="FFFFFF"/>
            <w:vAlign w:val="center"/>
            <w:hideMark/>
          </w:tcPr>
          <w:p w14:paraId="07C1D1F0"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≥90%</w:t>
            </w:r>
          </w:p>
        </w:tc>
        <w:tc>
          <w:tcPr>
            <w:tcW w:w="880" w:type="dxa"/>
            <w:tcBorders>
              <w:top w:val="nil"/>
              <w:left w:val="nil"/>
              <w:bottom w:val="single" w:sz="4" w:space="0" w:color="auto"/>
              <w:right w:val="single" w:sz="4" w:space="0" w:color="auto"/>
            </w:tcBorders>
            <w:shd w:val="clear" w:color="000000" w:fill="FFFFFF"/>
            <w:vAlign w:val="center"/>
            <w:hideMark/>
          </w:tcPr>
          <w:p w14:paraId="319F9F15"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≥55%</w:t>
            </w:r>
          </w:p>
        </w:tc>
        <w:tc>
          <w:tcPr>
            <w:tcW w:w="880" w:type="dxa"/>
            <w:tcBorders>
              <w:top w:val="nil"/>
              <w:left w:val="nil"/>
              <w:bottom w:val="single" w:sz="4" w:space="0" w:color="auto"/>
              <w:right w:val="single" w:sz="4" w:space="0" w:color="auto"/>
            </w:tcBorders>
            <w:shd w:val="clear" w:color="000000" w:fill="FFFFFF"/>
            <w:vAlign w:val="center"/>
            <w:hideMark/>
          </w:tcPr>
          <w:p w14:paraId="53A6B9A0"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≥60%</w:t>
            </w:r>
          </w:p>
        </w:tc>
      </w:tr>
      <w:tr w:rsidR="00883D49" w:rsidRPr="00CB501A" w14:paraId="4E5BA258" w14:textId="77777777" w:rsidTr="00883D49">
        <w:trPr>
          <w:trHeight w:val="2486"/>
        </w:trPr>
        <w:tc>
          <w:tcPr>
            <w:tcW w:w="1705" w:type="dxa"/>
            <w:tcBorders>
              <w:top w:val="nil"/>
              <w:left w:val="single" w:sz="4" w:space="0" w:color="auto"/>
              <w:bottom w:val="single" w:sz="4" w:space="0" w:color="auto"/>
              <w:right w:val="single" w:sz="4" w:space="0" w:color="auto"/>
            </w:tcBorders>
            <w:shd w:val="clear" w:color="auto" w:fill="auto"/>
            <w:vAlign w:val="center"/>
            <w:hideMark/>
          </w:tcPr>
          <w:p w14:paraId="3C6905FF" w14:textId="77777777" w:rsidR="00883D49" w:rsidRPr="00CB501A" w:rsidRDefault="00883D49" w:rsidP="00CB501A">
            <w:pPr>
              <w:spacing w:after="0" w:line="240" w:lineRule="auto"/>
              <w:rPr>
                <w:rFonts w:ascii="Times New Roman" w:eastAsia="Times New Roman" w:hAnsi="Times New Roman" w:cs="Times New Roman"/>
                <w:color w:val="000000"/>
                <w:sz w:val="24"/>
                <w:szCs w:val="24"/>
                <w:lang w:eastAsia="lv-LV"/>
              </w:rPr>
            </w:pPr>
            <w:bookmarkStart w:id="1" w:name="RANGE!A6"/>
            <w:r w:rsidRPr="00CB501A">
              <w:rPr>
                <w:rFonts w:ascii="Times New Roman" w:eastAsia="Times New Roman" w:hAnsi="Times New Roman" w:cs="Times New Roman"/>
                <w:color w:val="000000"/>
                <w:sz w:val="24"/>
                <w:szCs w:val="24"/>
                <w:lang w:eastAsia="lv-LV"/>
              </w:rPr>
              <w:t>3. Gadījumu īpatsvars, kad 30 dienu laikā pēc izrakstīšanas no psihiatrijas dienas stacionāra pacients neatliekami hospitalizēts psihiatriskā profila gultā.</w:t>
            </w:r>
            <w:bookmarkEnd w:id="1"/>
          </w:p>
        </w:tc>
        <w:tc>
          <w:tcPr>
            <w:tcW w:w="880" w:type="dxa"/>
            <w:tcBorders>
              <w:top w:val="nil"/>
              <w:left w:val="nil"/>
              <w:bottom w:val="single" w:sz="4" w:space="0" w:color="auto"/>
              <w:right w:val="single" w:sz="4" w:space="0" w:color="auto"/>
            </w:tcBorders>
            <w:shd w:val="clear" w:color="000000" w:fill="FFFFFF"/>
            <w:vAlign w:val="center"/>
            <w:hideMark/>
          </w:tcPr>
          <w:p w14:paraId="2417D005"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&gt;12%</w:t>
            </w:r>
          </w:p>
        </w:tc>
        <w:tc>
          <w:tcPr>
            <w:tcW w:w="880" w:type="dxa"/>
            <w:tcBorders>
              <w:top w:val="nil"/>
              <w:left w:val="nil"/>
              <w:bottom w:val="single" w:sz="4" w:space="0" w:color="auto"/>
              <w:right w:val="single" w:sz="4" w:space="0" w:color="auto"/>
            </w:tcBorders>
            <w:shd w:val="clear" w:color="000000" w:fill="FFFFFF"/>
            <w:vAlign w:val="center"/>
            <w:hideMark/>
          </w:tcPr>
          <w:p w14:paraId="40941520"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&gt;12%</w:t>
            </w:r>
          </w:p>
        </w:tc>
        <w:tc>
          <w:tcPr>
            <w:tcW w:w="880" w:type="dxa"/>
            <w:tcBorders>
              <w:top w:val="nil"/>
              <w:left w:val="nil"/>
              <w:bottom w:val="single" w:sz="4" w:space="0" w:color="auto"/>
              <w:right w:val="single" w:sz="4" w:space="0" w:color="auto"/>
            </w:tcBorders>
            <w:shd w:val="clear" w:color="000000" w:fill="FFFFFF"/>
            <w:vAlign w:val="center"/>
            <w:hideMark/>
          </w:tcPr>
          <w:p w14:paraId="0BFB4724"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&gt;12%</w:t>
            </w:r>
          </w:p>
        </w:tc>
        <w:tc>
          <w:tcPr>
            <w:tcW w:w="880" w:type="dxa"/>
            <w:tcBorders>
              <w:top w:val="nil"/>
              <w:left w:val="nil"/>
              <w:bottom w:val="single" w:sz="4" w:space="0" w:color="auto"/>
              <w:right w:val="single" w:sz="4" w:space="0" w:color="auto"/>
            </w:tcBorders>
            <w:shd w:val="clear" w:color="000000" w:fill="FFFFFF"/>
            <w:vAlign w:val="center"/>
            <w:hideMark/>
          </w:tcPr>
          <w:p w14:paraId="41E4F3BD"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8-12%</w:t>
            </w:r>
          </w:p>
        </w:tc>
        <w:tc>
          <w:tcPr>
            <w:tcW w:w="880" w:type="dxa"/>
            <w:tcBorders>
              <w:top w:val="nil"/>
              <w:left w:val="nil"/>
              <w:bottom w:val="single" w:sz="4" w:space="0" w:color="auto"/>
              <w:right w:val="single" w:sz="4" w:space="0" w:color="auto"/>
            </w:tcBorders>
            <w:shd w:val="clear" w:color="000000" w:fill="FFFFFF"/>
            <w:vAlign w:val="center"/>
            <w:hideMark/>
          </w:tcPr>
          <w:p w14:paraId="07677454"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8-12%</w:t>
            </w:r>
          </w:p>
        </w:tc>
        <w:tc>
          <w:tcPr>
            <w:tcW w:w="880" w:type="dxa"/>
            <w:tcBorders>
              <w:top w:val="nil"/>
              <w:left w:val="nil"/>
              <w:bottom w:val="single" w:sz="4" w:space="0" w:color="auto"/>
              <w:right w:val="single" w:sz="4" w:space="0" w:color="auto"/>
            </w:tcBorders>
            <w:shd w:val="clear" w:color="000000" w:fill="FFFFFF"/>
            <w:vAlign w:val="center"/>
            <w:hideMark/>
          </w:tcPr>
          <w:p w14:paraId="26E665C0"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8-12%</w:t>
            </w:r>
          </w:p>
        </w:tc>
        <w:tc>
          <w:tcPr>
            <w:tcW w:w="880" w:type="dxa"/>
            <w:tcBorders>
              <w:top w:val="nil"/>
              <w:left w:val="nil"/>
              <w:bottom w:val="single" w:sz="4" w:space="0" w:color="auto"/>
              <w:right w:val="single" w:sz="4" w:space="0" w:color="auto"/>
            </w:tcBorders>
            <w:shd w:val="clear" w:color="000000" w:fill="FFFFFF"/>
            <w:vAlign w:val="center"/>
            <w:hideMark/>
          </w:tcPr>
          <w:p w14:paraId="6FDA492B"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&lt;8%</w:t>
            </w:r>
          </w:p>
        </w:tc>
        <w:tc>
          <w:tcPr>
            <w:tcW w:w="880" w:type="dxa"/>
            <w:tcBorders>
              <w:top w:val="nil"/>
              <w:left w:val="nil"/>
              <w:bottom w:val="single" w:sz="4" w:space="0" w:color="auto"/>
              <w:right w:val="single" w:sz="4" w:space="0" w:color="auto"/>
            </w:tcBorders>
            <w:shd w:val="clear" w:color="000000" w:fill="FFFFFF"/>
            <w:vAlign w:val="center"/>
            <w:hideMark/>
          </w:tcPr>
          <w:p w14:paraId="2435EF55"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&lt;8%</w:t>
            </w:r>
          </w:p>
        </w:tc>
        <w:tc>
          <w:tcPr>
            <w:tcW w:w="880" w:type="dxa"/>
            <w:tcBorders>
              <w:top w:val="nil"/>
              <w:left w:val="nil"/>
              <w:bottom w:val="single" w:sz="4" w:space="0" w:color="auto"/>
              <w:right w:val="single" w:sz="4" w:space="0" w:color="auto"/>
            </w:tcBorders>
            <w:shd w:val="clear" w:color="000000" w:fill="FFFFFF"/>
            <w:vAlign w:val="center"/>
            <w:hideMark/>
          </w:tcPr>
          <w:p w14:paraId="442B5B55" w14:textId="77777777" w:rsidR="00883D49" w:rsidRPr="00CB501A" w:rsidRDefault="00883D49" w:rsidP="00CB501A">
            <w:pPr>
              <w:spacing w:after="0" w:line="240" w:lineRule="auto"/>
              <w:jc w:val="center"/>
              <w:rPr>
                <w:rFonts w:ascii="Times New Roman" w:eastAsia="Times New Roman" w:hAnsi="Times New Roman" w:cs="Times New Roman"/>
                <w:color w:val="000000"/>
                <w:sz w:val="24"/>
                <w:szCs w:val="24"/>
                <w:lang w:eastAsia="lv-LV"/>
              </w:rPr>
            </w:pPr>
            <w:r w:rsidRPr="00CB501A">
              <w:rPr>
                <w:rFonts w:ascii="Times New Roman" w:eastAsia="Times New Roman" w:hAnsi="Times New Roman" w:cs="Times New Roman"/>
                <w:sz w:val="24"/>
                <w:szCs w:val="24"/>
                <w:lang w:eastAsia="lv-LV"/>
              </w:rPr>
              <w:t>&lt;8%</w:t>
            </w:r>
          </w:p>
        </w:tc>
      </w:tr>
    </w:tbl>
    <w:p w14:paraId="1B63EAFA" w14:textId="3C4BE261" w:rsidR="00B166F0" w:rsidRPr="00CB501A" w:rsidRDefault="00CC08A7" w:rsidP="00CB501A">
      <w:pPr>
        <w:spacing w:after="0" w:line="240" w:lineRule="auto"/>
        <w:jc w:val="both"/>
        <w:rPr>
          <w:rFonts w:ascii="Times New Roman" w:hAnsi="Times New Roman" w:cs="Times New Roman"/>
          <w:bCs/>
          <w:sz w:val="24"/>
          <w:szCs w:val="24"/>
        </w:rPr>
      </w:pPr>
      <w:r w:rsidRPr="00CB501A">
        <w:rPr>
          <w:rFonts w:ascii="Times New Roman" w:hAnsi="Times New Roman" w:cs="Times New Roman"/>
          <w:bCs/>
          <w:sz w:val="24"/>
          <w:szCs w:val="24"/>
        </w:rPr>
        <w:lastRenderedPageBreak/>
        <w:t>* 2022.gadā ne mazāk kā 2 funkcionālie speciālisti, no 2023.gada ne mazāk kā 3 speciālist</w:t>
      </w:r>
      <w:r w:rsidR="00E70C92" w:rsidRPr="00CB501A">
        <w:rPr>
          <w:rFonts w:ascii="Times New Roman" w:hAnsi="Times New Roman" w:cs="Times New Roman"/>
          <w:bCs/>
          <w:sz w:val="24"/>
          <w:szCs w:val="24"/>
        </w:rPr>
        <w:t>i</w:t>
      </w:r>
      <w:r w:rsidR="00D97776" w:rsidRPr="00CB501A">
        <w:rPr>
          <w:rFonts w:ascii="Times New Roman" w:hAnsi="Times New Roman" w:cs="Times New Roman"/>
          <w:bCs/>
          <w:sz w:val="24"/>
          <w:szCs w:val="24"/>
        </w:rPr>
        <w:t xml:space="preserve"> -</w:t>
      </w:r>
      <w:r w:rsidR="00E70C92" w:rsidRPr="00CB501A">
        <w:rPr>
          <w:rFonts w:ascii="Times New Roman" w:hAnsi="Times New Roman" w:cs="Times New Roman"/>
          <w:bCs/>
          <w:sz w:val="24"/>
          <w:szCs w:val="24"/>
        </w:rPr>
        <w:t xml:space="preserve"> funkcionālie speciālisti un/vai </w:t>
      </w:r>
      <w:r w:rsidR="00E70C92" w:rsidRPr="00CB501A">
        <w:rPr>
          <w:rFonts w:ascii="Times New Roman" w:hAnsi="Times New Roman" w:cs="Times New Roman"/>
          <w:sz w:val="24"/>
          <w:szCs w:val="24"/>
        </w:rPr>
        <w:t>klīniskais un/vai veselības psihologs</w:t>
      </w:r>
    </w:p>
    <w:p w14:paraId="6DCD1E3F" w14:textId="77777777" w:rsidR="00E0125E" w:rsidRPr="00CB501A" w:rsidRDefault="00E0125E" w:rsidP="00CB501A">
      <w:pPr>
        <w:spacing w:after="0" w:line="240" w:lineRule="auto"/>
        <w:rPr>
          <w:rFonts w:ascii="Times New Roman" w:hAnsi="Times New Roman" w:cs="Times New Roman"/>
          <w:sz w:val="24"/>
          <w:szCs w:val="24"/>
        </w:rPr>
      </w:pPr>
    </w:p>
    <w:sectPr w:rsidR="00E0125E" w:rsidRPr="00CB501A" w:rsidSect="00883D4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D4B3" w14:textId="77777777" w:rsidR="00B8124C" w:rsidRDefault="00B8124C" w:rsidP="00477474">
      <w:pPr>
        <w:spacing w:after="0" w:line="240" w:lineRule="auto"/>
      </w:pPr>
      <w:r>
        <w:separator/>
      </w:r>
    </w:p>
  </w:endnote>
  <w:endnote w:type="continuationSeparator" w:id="0">
    <w:p w14:paraId="38564CE6" w14:textId="77777777" w:rsidR="00B8124C" w:rsidRDefault="00B8124C" w:rsidP="0047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39C1" w14:textId="77777777" w:rsidR="00592EA6" w:rsidRDefault="00592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3A02" w14:textId="77777777" w:rsidR="00592EA6" w:rsidRDefault="00592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872C" w14:textId="77777777" w:rsidR="00592EA6" w:rsidRDefault="00592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393F" w14:textId="77777777" w:rsidR="00B8124C" w:rsidRDefault="00B8124C" w:rsidP="00477474">
      <w:pPr>
        <w:spacing w:after="0" w:line="240" w:lineRule="auto"/>
      </w:pPr>
      <w:r>
        <w:separator/>
      </w:r>
    </w:p>
  </w:footnote>
  <w:footnote w:type="continuationSeparator" w:id="0">
    <w:p w14:paraId="63927662" w14:textId="77777777" w:rsidR="00B8124C" w:rsidRDefault="00B8124C" w:rsidP="00477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D58A" w14:textId="77777777" w:rsidR="00592EA6" w:rsidRDefault="00592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33E8" w14:textId="77777777" w:rsidR="00592EA6" w:rsidRPr="00592EA6" w:rsidRDefault="00592EA6" w:rsidP="00592EA6">
    <w:pPr>
      <w:pStyle w:val="Header"/>
      <w:jc w:val="right"/>
      <w:rPr>
        <w:rFonts w:ascii="Times New Roman" w:hAnsi="Times New Roman" w:cs="Times New Roman"/>
      </w:rPr>
    </w:pPr>
    <w:r w:rsidRPr="00592EA6">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7973" w14:textId="77777777" w:rsidR="00592EA6" w:rsidRDefault="00592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0FDD"/>
    <w:multiLevelType w:val="hybridMultilevel"/>
    <w:tmpl w:val="9D323326"/>
    <w:lvl w:ilvl="0" w:tplc="0426000F">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07621B"/>
    <w:multiLevelType w:val="multilevel"/>
    <w:tmpl w:val="996AFF0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504" w:hanging="504"/>
      </w:pPr>
      <w:rPr>
        <w:b w:val="0"/>
        <w:color w:val="auto"/>
        <w:sz w:val="24"/>
      </w:rPr>
    </w:lvl>
    <w:lvl w:ilvl="3">
      <w:start w:val="1"/>
      <w:numFmt w:val="decimal"/>
      <w:lvlText w:val="%1.%2.%3.%4."/>
      <w:lvlJc w:val="left"/>
      <w:pPr>
        <w:ind w:left="305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1034841">
    <w:abstractNumId w:val="1"/>
  </w:num>
  <w:num w:numId="2" w16cid:durableId="1312247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C2"/>
    <w:rsid w:val="000617D1"/>
    <w:rsid w:val="000A1884"/>
    <w:rsid w:val="000B4C43"/>
    <w:rsid w:val="000D4AC2"/>
    <w:rsid w:val="00197BAE"/>
    <w:rsid w:val="0022039A"/>
    <w:rsid w:val="002824F5"/>
    <w:rsid w:val="002A0003"/>
    <w:rsid w:val="00313250"/>
    <w:rsid w:val="0032039C"/>
    <w:rsid w:val="00364DA3"/>
    <w:rsid w:val="00376F56"/>
    <w:rsid w:val="00377E8F"/>
    <w:rsid w:val="0045266E"/>
    <w:rsid w:val="00477474"/>
    <w:rsid w:val="004C003D"/>
    <w:rsid w:val="0054738F"/>
    <w:rsid w:val="00592EA6"/>
    <w:rsid w:val="005B6A08"/>
    <w:rsid w:val="005E47C7"/>
    <w:rsid w:val="005E505F"/>
    <w:rsid w:val="006127D0"/>
    <w:rsid w:val="00684D71"/>
    <w:rsid w:val="00725D21"/>
    <w:rsid w:val="007F7AFF"/>
    <w:rsid w:val="00862C45"/>
    <w:rsid w:val="00883D49"/>
    <w:rsid w:val="008A6EC0"/>
    <w:rsid w:val="008C6F5E"/>
    <w:rsid w:val="009D1E93"/>
    <w:rsid w:val="00A75602"/>
    <w:rsid w:val="00AA495E"/>
    <w:rsid w:val="00AC2757"/>
    <w:rsid w:val="00AF0C4A"/>
    <w:rsid w:val="00B075D8"/>
    <w:rsid w:val="00B166F0"/>
    <w:rsid w:val="00B8124C"/>
    <w:rsid w:val="00BD0499"/>
    <w:rsid w:val="00C95864"/>
    <w:rsid w:val="00CB501A"/>
    <w:rsid w:val="00CC08A7"/>
    <w:rsid w:val="00D60BD9"/>
    <w:rsid w:val="00D97776"/>
    <w:rsid w:val="00E0125E"/>
    <w:rsid w:val="00E233EB"/>
    <w:rsid w:val="00E70C92"/>
    <w:rsid w:val="00F42F0B"/>
    <w:rsid w:val="00FA2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B152"/>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6F0"/>
    <w:pPr>
      <w:ind w:left="720"/>
      <w:contextualSpacing/>
    </w:pPr>
  </w:style>
  <w:style w:type="table" w:styleId="TableGrid">
    <w:name w:val="Table Grid"/>
    <w:basedOn w:val="TableNormal"/>
    <w:uiPriority w:val="39"/>
    <w:rsid w:val="00B1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4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7474"/>
  </w:style>
  <w:style w:type="paragraph" w:styleId="Footer">
    <w:name w:val="footer"/>
    <w:basedOn w:val="Normal"/>
    <w:link w:val="FooterChar"/>
    <w:uiPriority w:val="99"/>
    <w:unhideWhenUsed/>
    <w:rsid w:val="004774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7474"/>
  </w:style>
  <w:style w:type="paragraph" w:styleId="Revision">
    <w:name w:val="Revision"/>
    <w:hidden/>
    <w:uiPriority w:val="99"/>
    <w:semiHidden/>
    <w:rsid w:val="00477474"/>
    <w:pPr>
      <w:spacing w:after="0" w:line="240" w:lineRule="auto"/>
    </w:pPr>
  </w:style>
  <w:style w:type="character" w:styleId="CommentReference">
    <w:name w:val="annotation reference"/>
    <w:basedOn w:val="DefaultParagraphFont"/>
    <w:uiPriority w:val="99"/>
    <w:semiHidden/>
    <w:unhideWhenUsed/>
    <w:rsid w:val="00477474"/>
    <w:rPr>
      <w:sz w:val="16"/>
      <w:szCs w:val="16"/>
    </w:rPr>
  </w:style>
  <w:style w:type="paragraph" w:styleId="CommentText">
    <w:name w:val="annotation text"/>
    <w:basedOn w:val="Normal"/>
    <w:link w:val="CommentTextChar"/>
    <w:uiPriority w:val="99"/>
    <w:unhideWhenUsed/>
    <w:rsid w:val="00477474"/>
    <w:pPr>
      <w:spacing w:line="240" w:lineRule="auto"/>
    </w:pPr>
    <w:rPr>
      <w:sz w:val="20"/>
      <w:szCs w:val="20"/>
    </w:rPr>
  </w:style>
  <w:style w:type="character" w:customStyle="1" w:styleId="CommentTextChar">
    <w:name w:val="Comment Text Char"/>
    <w:basedOn w:val="DefaultParagraphFont"/>
    <w:link w:val="CommentText"/>
    <w:uiPriority w:val="99"/>
    <w:rsid w:val="00477474"/>
    <w:rPr>
      <w:sz w:val="20"/>
      <w:szCs w:val="20"/>
    </w:rPr>
  </w:style>
  <w:style w:type="paragraph" w:styleId="CommentSubject">
    <w:name w:val="annotation subject"/>
    <w:basedOn w:val="CommentText"/>
    <w:next w:val="CommentText"/>
    <w:link w:val="CommentSubjectChar"/>
    <w:uiPriority w:val="99"/>
    <w:semiHidden/>
    <w:unhideWhenUsed/>
    <w:rsid w:val="00477474"/>
    <w:rPr>
      <w:b/>
      <w:bCs/>
    </w:rPr>
  </w:style>
  <w:style w:type="character" w:customStyle="1" w:styleId="CommentSubjectChar">
    <w:name w:val="Comment Subject Char"/>
    <w:basedOn w:val="CommentTextChar"/>
    <w:link w:val="CommentSubject"/>
    <w:uiPriority w:val="99"/>
    <w:semiHidden/>
    <w:rsid w:val="00477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0333">
      <w:bodyDiv w:val="1"/>
      <w:marLeft w:val="0"/>
      <w:marRight w:val="0"/>
      <w:marTop w:val="0"/>
      <w:marBottom w:val="0"/>
      <w:divBdr>
        <w:top w:val="none" w:sz="0" w:space="0" w:color="auto"/>
        <w:left w:val="none" w:sz="0" w:space="0" w:color="auto"/>
        <w:bottom w:val="none" w:sz="0" w:space="0" w:color="auto"/>
        <w:right w:val="none" w:sz="0" w:space="0" w:color="auto"/>
      </w:divBdr>
    </w:div>
    <w:div w:id="56099435">
      <w:bodyDiv w:val="1"/>
      <w:marLeft w:val="0"/>
      <w:marRight w:val="0"/>
      <w:marTop w:val="0"/>
      <w:marBottom w:val="0"/>
      <w:divBdr>
        <w:top w:val="none" w:sz="0" w:space="0" w:color="auto"/>
        <w:left w:val="none" w:sz="0" w:space="0" w:color="auto"/>
        <w:bottom w:val="none" w:sz="0" w:space="0" w:color="auto"/>
        <w:right w:val="none" w:sz="0" w:space="0" w:color="auto"/>
      </w:divBdr>
    </w:div>
    <w:div w:id="77680444">
      <w:bodyDiv w:val="1"/>
      <w:marLeft w:val="0"/>
      <w:marRight w:val="0"/>
      <w:marTop w:val="0"/>
      <w:marBottom w:val="0"/>
      <w:divBdr>
        <w:top w:val="none" w:sz="0" w:space="0" w:color="auto"/>
        <w:left w:val="none" w:sz="0" w:space="0" w:color="auto"/>
        <w:bottom w:val="none" w:sz="0" w:space="0" w:color="auto"/>
        <w:right w:val="none" w:sz="0" w:space="0" w:color="auto"/>
      </w:divBdr>
    </w:div>
    <w:div w:id="442043205">
      <w:bodyDiv w:val="1"/>
      <w:marLeft w:val="0"/>
      <w:marRight w:val="0"/>
      <w:marTop w:val="0"/>
      <w:marBottom w:val="0"/>
      <w:divBdr>
        <w:top w:val="none" w:sz="0" w:space="0" w:color="auto"/>
        <w:left w:val="none" w:sz="0" w:space="0" w:color="auto"/>
        <w:bottom w:val="none" w:sz="0" w:space="0" w:color="auto"/>
        <w:right w:val="none" w:sz="0" w:space="0" w:color="auto"/>
      </w:divBdr>
    </w:div>
    <w:div w:id="17767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7270</Words>
  <Characters>4145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Anna Ziemele</cp:lastModifiedBy>
  <cp:revision>6</cp:revision>
  <dcterms:created xsi:type="dcterms:W3CDTF">2023-06-08T13:44:00Z</dcterms:created>
  <dcterms:modified xsi:type="dcterms:W3CDTF">2025-02-06T09:17:00Z</dcterms:modified>
</cp:coreProperties>
</file>