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00DD" w14:textId="1869CC0D" w:rsidR="003D5ECF" w:rsidRPr="001347A1" w:rsidRDefault="3CEFEB1A" w:rsidP="001347A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347A1">
        <w:rPr>
          <w:rFonts w:ascii="Times New Roman" w:hAnsi="Times New Roman"/>
          <w:b/>
          <w:bCs/>
          <w:sz w:val="24"/>
          <w:szCs w:val="24"/>
          <w:lang w:val="lv-LV"/>
        </w:rPr>
        <w:t>Minimālā izmeklējumu apjoma veikšanas kārtība</w:t>
      </w:r>
    </w:p>
    <w:p w14:paraId="4606E389" w14:textId="77777777" w:rsidR="00793104" w:rsidRPr="001347A1" w:rsidRDefault="00793104" w:rsidP="001347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CE5C7" w14:textId="6CFE65B2" w:rsidR="00793104" w:rsidRPr="001347A1" w:rsidRDefault="2EF1EEBD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 xml:space="preserve">Sekundārās veselības aprūpes pakalpojumu sniedzēji, pirms </w:t>
      </w:r>
      <w:proofErr w:type="spellStart"/>
      <w:r w:rsidRPr="001347A1">
        <w:rPr>
          <w:rFonts w:ascii="Times New Roman" w:hAnsi="Times New Roman"/>
          <w:sz w:val="24"/>
          <w:szCs w:val="24"/>
        </w:rPr>
        <w:t>nosūta</w:t>
      </w:r>
      <w:proofErr w:type="spellEnd"/>
      <w:r w:rsidRPr="001347A1">
        <w:rPr>
          <w:rFonts w:ascii="Times New Roman" w:hAnsi="Times New Roman"/>
          <w:sz w:val="24"/>
          <w:szCs w:val="24"/>
        </w:rPr>
        <w:t xml:space="preserve"> pacientu uz plānveida operācijām, pacientam veic minimālo izmeklējumu apjomu atbilstoši šajā kārtībā noteiktajam.</w:t>
      </w:r>
    </w:p>
    <w:p w14:paraId="7A92CEE5" w14:textId="77777777" w:rsidR="00F43312" w:rsidRPr="001347A1" w:rsidRDefault="00F43312" w:rsidP="001347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17FE8E" w14:textId="2B1783B2" w:rsidR="00CC46CB" w:rsidRPr="001347A1" w:rsidRDefault="4682B023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>Sekundārās veselības aprūpes pakalpojumu sniedzējs, nosūtot pacientu uz plānveida operāciju, izvērtē pacienta ASA</w:t>
      </w:r>
      <w:r w:rsidR="00CC46CB" w:rsidRPr="001347A1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1347A1">
        <w:rPr>
          <w:rFonts w:ascii="Times New Roman" w:hAnsi="Times New Roman"/>
          <w:sz w:val="24"/>
          <w:szCs w:val="24"/>
        </w:rPr>
        <w:t xml:space="preserve"> fiziskā stāvokļa klasifikācijas sistēmas atbilstoši šīs kārtības 1. tabulā norādītajam </w:t>
      </w:r>
      <w:r w:rsidR="00F43312" w:rsidRPr="001347A1">
        <w:rPr>
          <w:rFonts w:ascii="Times New Roman" w:hAnsi="Times New Roman"/>
          <w:sz w:val="24"/>
          <w:szCs w:val="24"/>
        </w:rPr>
        <w:t>stāvokļa uzskaitījumam</w:t>
      </w:r>
      <w:r w:rsidRPr="001347A1">
        <w:rPr>
          <w:rFonts w:ascii="Times New Roman" w:hAnsi="Times New Roman"/>
          <w:sz w:val="24"/>
          <w:szCs w:val="24"/>
        </w:rPr>
        <w:t>.</w:t>
      </w:r>
    </w:p>
    <w:p w14:paraId="5C0BA553" w14:textId="3B42D3F5" w:rsidR="006B10DE" w:rsidRPr="001347A1" w:rsidRDefault="006B200B" w:rsidP="001347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>1.t</w:t>
      </w:r>
      <w:r w:rsidR="00CC46CB" w:rsidRPr="001347A1">
        <w:rPr>
          <w:rFonts w:ascii="Times New Roman" w:hAnsi="Times New Roman"/>
          <w:sz w:val="24"/>
          <w:szCs w:val="24"/>
        </w:rPr>
        <w:t>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6B10DE" w:rsidRPr="001347A1" w14:paraId="3D41E69E" w14:textId="77777777" w:rsidTr="00793104">
        <w:tc>
          <w:tcPr>
            <w:tcW w:w="1129" w:type="dxa"/>
            <w:shd w:val="clear" w:color="auto" w:fill="auto"/>
          </w:tcPr>
          <w:p w14:paraId="45D23EE3" w14:textId="77777777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ASA 1</w:t>
            </w:r>
          </w:p>
        </w:tc>
        <w:tc>
          <w:tcPr>
            <w:tcW w:w="7167" w:type="dxa"/>
            <w:shd w:val="clear" w:color="auto" w:fill="auto"/>
          </w:tcPr>
          <w:p w14:paraId="2DC36D39" w14:textId="77777777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Praktiski vesels pacients</w:t>
            </w:r>
          </w:p>
        </w:tc>
      </w:tr>
      <w:tr w:rsidR="006B10DE" w:rsidRPr="001347A1" w14:paraId="2FB8B14A" w14:textId="77777777" w:rsidTr="00793104">
        <w:tc>
          <w:tcPr>
            <w:tcW w:w="1129" w:type="dxa"/>
            <w:shd w:val="clear" w:color="auto" w:fill="auto"/>
          </w:tcPr>
          <w:p w14:paraId="24391D1B" w14:textId="77777777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ASA 2</w:t>
            </w:r>
          </w:p>
        </w:tc>
        <w:tc>
          <w:tcPr>
            <w:tcW w:w="7167" w:type="dxa"/>
            <w:shd w:val="clear" w:color="auto" w:fill="auto"/>
          </w:tcPr>
          <w:p w14:paraId="3E1E6941" w14:textId="77777777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Pacients ar vieglu sistēmisku slimību</w:t>
            </w:r>
          </w:p>
        </w:tc>
      </w:tr>
      <w:tr w:rsidR="006B10DE" w:rsidRPr="001347A1" w14:paraId="7034DBA7" w14:textId="77777777" w:rsidTr="00793104">
        <w:tc>
          <w:tcPr>
            <w:tcW w:w="1129" w:type="dxa"/>
            <w:shd w:val="clear" w:color="auto" w:fill="auto"/>
          </w:tcPr>
          <w:p w14:paraId="5B763315" w14:textId="6883CF73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ASA</w:t>
            </w:r>
            <w:r w:rsidR="00793104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67" w:type="dxa"/>
            <w:shd w:val="clear" w:color="auto" w:fill="auto"/>
          </w:tcPr>
          <w:p w14:paraId="6092863E" w14:textId="77777777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Pacients ar kompensētu sistēmisku (organisku) slimību</w:t>
            </w:r>
          </w:p>
        </w:tc>
      </w:tr>
      <w:tr w:rsidR="006B10DE" w:rsidRPr="001347A1" w14:paraId="2331984E" w14:textId="77777777" w:rsidTr="00793104">
        <w:tc>
          <w:tcPr>
            <w:tcW w:w="1129" w:type="dxa"/>
            <w:shd w:val="clear" w:color="auto" w:fill="auto"/>
          </w:tcPr>
          <w:p w14:paraId="36DB7B6C" w14:textId="5C109CC8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ASA</w:t>
            </w:r>
            <w:r w:rsidR="00793104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67" w:type="dxa"/>
            <w:shd w:val="clear" w:color="auto" w:fill="auto"/>
          </w:tcPr>
          <w:p w14:paraId="1D1AAB7D" w14:textId="77777777" w:rsidR="006B10DE" w:rsidRPr="001347A1" w:rsidRDefault="006B10DE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Pacients ar smagu sistēmisku slimību, kas hroniski (pastāvīgi) apdraud dzīvību</w:t>
            </w:r>
          </w:p>
        </w:tc>
      </w:tr>
    </w:tbl>
    <w:p w14:paraId="5B48E1C7" w14:textId="77777777" w:rsidR="006B10DE" w:rsidRPr="001347A1" w:rsidRDefault="006B10DE" w:rsidP="00134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F8BA5" w14:textId="66AFD9E9" w:rsidR="006B10DE" w:rsidRPr="001347A1" w:rsidRDefault="70C30293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>Sekundārās veselības aprūpes pakalpojumu sniedzējs, nosūtot pacientu uz plānveida operāciju, izvērtē ķirurģiskās operācijas apjomu pēc pacienta veselības stāvokļa atbilstoši šīs kārtības 2. tabulā norādītajam algoritmam.</w:t>
      </w:r>
    </w:p>
    <w:p w14:paraId="0B6F0982" w14:textId="32D87029" w:rsidR="00CC46CB" w:rsidRPr="001347A1" w:rsidRDefault="00CC46CB" w:rsidP="001347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>2.</w:t>
      </w:r>
      <w:r w:rsidR="00AA78AF" w:rsidRPr="001347A1">
        <w:rPr>
          <w:rFonts w:ascii="Times New Roman" w:hAnsi="Times New Roman"/>
          <w:sz w:val="24"/>
          <w:szCs w:val="24"/>
        </w:rPr>
        <w:t>t</w:t>
      </w:r>
      <w:r w:rsidRPr="001347A1">
        <w:rPr>
          <w:rFonts w:ascii="Times New Roman" w:hAnsi="Times New Roman"/>
          <w:sz w:val="24"/>
          <w:szCs w:val="24"/>
        </w:rPr>
        <w:t>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040"/>
      </w:tblGrid>
      <w:tr w:rsidR="00215918" w:rsidRPr="001347A1" w14:paraId="7F1041E3" w14:textId="77777777" w:rsidTr="00793104">
        <w:tc>
          <w:tcPr>
            <w:tcW w:w="3256" w:type="dxa"/>
            <w:shd w:val="clear" w:color="auto" w:fill="auto"/>
          </w:tcPr>
          <w:p w14:paraId="66E439D7" w14:textId="77777777" w:rsidR="00215918" w:rsidRPr="001347A1" w:rsidRDefault="000D6518" w:rsidP="00134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Operācijas apjoms</w:t>
            </w:r>
          </w:p>
        </w:tc>
        <w:tc>
          <w:tcPr>
            <w:tcW w:w="5040" w:type="dxa"/>
            <w:shd w:val="clear" w:color="auto" w:fill="auto"/>
          </w:tcPr>
          <w:p w14:paraId="5C8BED02" w14:textId="77777777" w:rsidR="00215918" w:rsidRPr="001347A1" w:rsidRDefault="000D6518" w:rsidP="00134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Piemēri</w:t>
            </w:r>
          </w:p>
        </w:tc>
      </w:tr>
      <w:tr w:rsidR="00215918" w:rsidRPr="001347A1" w14:paraId="488829B6" w14:textId="77777777" w:rsidTr="00793104">
        <w:tc>
          <w:tcPr>
            <w:tcW w:w="3256" w:type="dxa"/>
            <w:shd w:val="clear" w:color="auto" w:fill="auto"/>
          </w:tcPr>
          <w:p w14:paraId="2DBC8B57" w14:textId="77777777" w:rsidR="00215918" w:rsidRPr="001347A1" w:rsidRDefault="000D6518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Neliela </w:t>
            </w:r>
          </w:p>
        </w:tc>
        <w:tc>
          <w:tcPr>
            <w:tcW w:w="5040" w:type="dxa"/>
            <w:shd w:val="clear" w:color="auto" w:fill="auto"/>
          </w:tcPr>
          <w:p w14:paraId="3B51B48C" w14:textId="52037C60" w:rsidR="000E690B" w:rsidRPr="001347A1" w:rsidRDefault="000D6518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Ādas bojājuma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ekscīzija</w:t>
            </w:r>
            <w:proofErr w:type="spellEnd"/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Virspusēja abscesa drenāža</w:t>
            </w:r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910F7" w:rsidRPr="001347A1">
              <w:rPr>
                <w:rFonts w:ascii="Times New Roman" w:hAnsi="Times New Roman"/>
                <w:sz w:val="24"/>
                <w:szCs w:val="24"/>
              </w:rPr>
              <w:t xml:space="preserve">Ginekoloģiskas procedūras – abrāzijas, </w:t>
            </w:r>
            <w:r w:rsidR="000E690B" w:rsidRPr="001347A1">
              <w:rPr>
                <w:rFonts w:ascii="Times New Roman" w:hAnsi="Times New Roman"/>
                <w:sz w:val="24"/>
                <w:szCs w:val="24"/>
              </w:rPr>
              <w:t>MR</w:t>
            </w:r>
            <w:r w:rsidR="004910F7" w:rsidRPr="001347A1">
              <w:rPr>
                <w:rFonts w:ascii="Times New Roman" w:hAnsi="Times New Roman"/>
                <w:sz w:val="24"/>
                <w:szCs w:val="24"/>
              </w:rPr>
              <w:t>I u.c. izmeklējumi</w:t>
            </w:r>
            <w:r w:rsidR="000E690B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5918" w:rsidRPr="001347A1" w14:paraId="6222CA01" w14:textId="77777777" w:rsidTr="00793104">
        <w:tc>
          <w:tcPr>
            <w:tcW w:w="3256" w:type="dxa"/>
            <w:shd w:val="clear" w:color="auto" w:fill="auto"/>
          </w:tcPr>
          <w:p w14:paraId="2AB51691" w14:textId="77777777" w:rsidR="00215918" w:rsidRPr="001347A1" w:rsidRDefault="000D6518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Vidēja</w:t>
            </w:r>
          </w:p>
        </w:tc>
        <w:tc>
          <w:tcPr>
            <w:tcW w:w="5040" w:type="dxa"/>
            <w:shd w:val="clear" w:color="auto" w:fill="auto"/>
          </w:tcPr>
          <w:p w14:paraId="79E1AFD0" w14:textId="2D943400" w:rsidR="00215918" w:rsidRPr="001347A1" w:rsidRDefault="000D6518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Neiesprūdušas cirkšņa trūces operācija</w:t>
            </w:r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Kāju vēnu operācijas</w:t>
            </w:r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Tonsilektomija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adenotonsilektomija</w:t>
            </w:r>
            <w:proofErr w:type="spellEnd"/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Ceļa locītavas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artroskopija</w:t>
            </w:r>
            <w:proofErr w:type="spellEnd"/>
          </w:p>
        </w:tc>
      </w:tr>
      <w:tr w:rsidR="00215918" w:rsidRPr="001347A1" w14:paraId="5BEC621A" w14:textId="77777777" w:rsidTr="00793104">
        <w:tc>
          <w:tcPr>
            <w:tcW w:w="3256" w:type="dxa"/>
            <w:shd w:val="clear" w:color="auto" w:fill="auto"/>
          </w:tcPr>
          <w:p w14:paraId="6BAC638C" w14:textId="77777777" w:rsidR="00215918" w:rsidRPr="001347A1" w:rsidRDefault="000D6518" w:rsidP="0013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Liela vai kombinēta</w:t>
            </w:r>
          </w:p>
        </w:tc>
        <w:tc>
          <w:tcPr>
            <w:tcW w:w="5040" w:type="dxa"/>
            <w:shd w:val="clear" w:color="auto" w:fill="auto"/>
          </w:tcPr>
          <w:p w14:paraId="2E99C376" w14:textId="632AEB30" w:rsidR="00215918" w:rsidRPr="001347A1" w:rsidRDefault="000D6518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Histerektomija</w:t>
            </w:r>
            <w:proofErr w:type="spellEnd"/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Transuretrālā</w:t>
            </w:r>
            <w:proofErr w:type="spellEnd"/>
            <w:r w:rsidR="00454043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prostatas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rezekcija</w:t>
            </w:r>
            <w:proofErr w:type="spellEnd"/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54043" w:rsidRPr="001347A1">
              <w:rPr>
                <w:rFonts w:ascii="Times New Roman" w:hAnsi="Times New Roman"/>
                <w:sz w:val="24"/>
                <w:szCs w:val="24"/>
              </w:rPr>
              <w:t>J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ostas daļas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diskektomija</w:t>
            </w:r>
            <w:proofErr w:type="spellEnd"/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54043" w:rsidRPr="001347A1">
              <w:rPr>
                <w:rFonts w:ascii="Times New Roman" w:hAnsi="Times New Roman"/>
                <w:sz w:val="24"/>
                <w:szCs w:val="24"/>
              </w:rPr>
              <w:t>V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airogdziedzera </w:t>
            </w:r>
            <w:proofErr w:type="spellStart"/>
            <w:r w:rsidR="00454043" w:rsidRPr="001347A1">
              <w:rPr>
                <w:rFonts w:ascii="Times New Roman" w:hAnsi="Times New Roman"/>
                <w:sz w:val="24"/>
                <w:szCs w:val="24"/>
              </w:rPr>
              <w:t>rezekcija</w:t>
            </w:r>
            <w:proofErr w:type="spellEnd"/>
            <w:r w:rsidR="0081575B" w:rsidRPr="00134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54043" w:rsidRPr="001347A1">
              <w:rPr>
                <w:rFonts w:ascii="Times New Roman" w:hAnsi="Times New Roman"/>
                <w:sz w:val="24"/>
                <w:szCs w:val="24"/>
              </w:rPr>
              <w:t>Locītavu protezēšana</w:t>
            </w:r>
          </w:p>
        </w:tc>
      </w:tr>
    </w:tbl>
    <w:p w14:paraId="167C704A" w14:textId="77777777" w:rsidR="00215918" w:rsidRPr="001347A1" w:rsidRDefault="00215918" w:rsidP="00134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29312" w14:textId="7E514E41" w:rsidR="00A753D0" w:rsidRPr="001347A1" w:rsidRDefault="37837FE0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 xml:space="preserve">Sekundārās veselības aprūpes pakalpojumu sniedzējs pēc novērtēšanas saskaņā ar šīs kārtības 2. un 3. punktu </w:t>
      </w:r>
      <w:proofErr w:type="spellStart"/>
      <w:r w:rsidRPr="001347A1">
        <w:rPr>
          <w:rFonts w:ascii="Times New Roman" w:hAnsi="Times New Roman"/>
          <w:sz w:val="24"/>
          <w:szCs w:val="24"/>
        </w:rPr>
        <w:t>nosūta</w:t>
      </w:r>
      <w:proofErr w:type="spellEnd"/>
      <w:r w:rsidRPr="001347A1">
        <w:rPr>
          <w:rFonts w:ascii="Times New Roman" w:hAnsi="Times New Roman"/>
          <w:sz w:val="24"/>
          <w:szCs w:val="24"/>
        </w:rPr>
        <w:t xml:space="preserve"> pacientu uz izmeklējumiem atbilstoši šīs kārtības 3.-5. tabulā norādītajam algoritmam.</w:t>
      </w:r>
    </w:p>
    <w:p w14:paraId="52EF5186" w14:textId="77777777" w:rsidR="00A753D0" w:rsidRPr="001347A1" w:rsidRDefault="00A753D0" w:rsidP="001347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FE1670" w14:textId="76B469EA" w:rsidR="00CC46CB" w:rsidRPr="001347A1" w:rsidRDefault="00CC46CB" w:rsidP="001347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>3.</w:t>
      </w:r>
      <w:r w:rsidR="00AA78AF" w:rsidRPr="001347A1">
        <w:rPr>
          <w:rFonts w:ascii="Times New Roman" w:hAnsi="Times New Roman"/>
          <w:sz w:val="24"/>
          <w:szCs w:val="24"/>
        </w:rPr>
        <w:t>tabula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323"/>
        <w:gridCol w:w="1418"/>
        <w:gridCol w:w="3481"/>
      </w:tblGrid>
      <w:tr w:rsidR="00560274" w:rsidRPr="001347A1" w14:paraId="43CE2D70" w14:textId="77777777" w:rsidTr="47E19E3C">
        <w:tc>
          <w:tcPr>
            <w:tcW w:w="8296" w:type="dxa"/>
            <w:gridSpan w:val="4"/>
            <w:shd w:val="clear" w:color="auto" w:fill="auto"/>
          </w:tcPr>
          <w:p w14:paraId="55DE14BB" w14:textId="357AB097" w:rsidR="00560274" w:rsidRPr="001347A1" w:rsidRDefault="00560274" w:rsidP="0013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Neliela apjoma operācija</w:t>
            </w:r>
          </w:p>
        </w:tc>
      </w:tr>
      <w:tr w:rsidR="00070B5A" w:rsidRPr="001347A1" w14:paraId="50854452" w14:textId="77777777" w:rsidTr="47E19E3C">
        <w:tc>
          <w:tcPr>
            <w:tcW w:w="2074" w:type="dxa"/>
            <w:shd w:val="clear" w:color="auto" w:fill="auto"/>
          </w:tcPr>
          <w:p w14:paraId="4751AA8C" w14:textId="6F134A4A" w:rsidR="00070B5A" w:rsidRPr="001347A1" w:rsidRDefault="008E0FA5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070B5A" w:rsidRPr="001347A1">
              <w:rPr>
                <w:rFonts w:ascii="Times New Roman" w:hAnsi="Times New Roman"/>
                <w:b/>
                <w:sz w:val="24"/>
                <w:szCs w:val="24"/>
              </w:rPr>
              <w:t>zmeklējum</w:t>
            </w: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323" w:type="dxa"/>
            <w:shd w:val="clear" w:color="auto" w:fill="auto"/>
          </w:tcPr>
          <w:p w14:paraId="2308A23D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1</w:t>
            </w:r>
          </w:p>
        </w:tc>
        <w:tc>
          <w:tcPr>
            <w:tcW w:w="1418" w:type="dxa"/>
            <w:shd w:val="clear" w:color="auto" w:fill="auto"/>
          </w:tcPr>
          <w:p w14:paraId="1D44CEC9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2</w:t>
            </w:r>
          </w:p>
        </w:tc>
        <w:tc>
          <w:tcPr>
            <w:tcW w:w="3481" w:type="dxa"/>
            <w:shd w:val="clear" w:color="auto" w:fill="auto"/>
          </w:tcPr>
          <w:p w14:paraId="73BDB993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3 vai ASA 4</w:t>
            </w:r>
          </w:p>
        </w:tc>
      </w:tr>
      <w:tr w:rsidR="00070B5A" w:rsidRPr="001347A1" w14:paraId="7BF77E99" w14:textId="77777777" w:rsidTr="47E19E3C">
        <w:tc>
          <w:tcPr>
            <w:tcW w:w="2074" w:type="dxa"/>
            <w:shd w:val="clear" w:color="auto" w:fill="auto"/>
          </w:tcPr>
          <w:p w14:paraId="239AEAD0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Asins grupa,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Rh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-faktors,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antieritrocitārās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antivielas</w:t>
            </w:r>
          </w:p>
        </w:tc>
        <w:tc>
          <w:tcPr>
            <w:tcW w:w="1323" w:type="dxa"/>
            <w:shd w:val="clear" w:color="auto" w:fill="auto"/>
          </w:tcPr>
          <w:p w14:paraId="092EEC0E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68229B4B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12AC6DA8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38D15067" w14:textId="77777777" w:rsidTr="47E19E3C">
        <w:tc>
          <w:tcPr>
            <w:tcW w:w="2074" w:type="dxa"/>
            <w:shd w:val="clear" w:color="auto" w:fill="auto"/>
          </w:tcPr>
          <w:p w14:paraId="60C0B91A" w14:textId="77777777" w:rsidR="00070B5A" w:rsidRPr="001347A1" w:rsidRDefault="000E690B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070B5A" w:rsidRPr="001347A1">
              <w:rPr>
                <w:rFonts w:ascii="Times New Roman" w:hAnsi="Times New Roman"/>
                <w:bCs/>
                <w:sz w:val="24"/>
                <w:szCs w:val="24"/>
              </w:rPr>
              <w:t>sins analīze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(bez formulas)</w:t>
            </w:r>
          </w:p>
        </w:tc>
        <w:tc>
          <w:tcPr>
            <w:tcW w:w="1323" w:type="dxa"/>
            <w:shd w:val="clear" w:color="auto" w:fill="auto"/>
          </w:tcPr>
          <w:p w14:paraId="5C8A0EA8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76138AB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27C7D8B5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4B0AD70A" w14:textId="77777777" w:rsidTr="47E19E3C">
        <w:tc>
          <w:tcPr>
            <w:tcW w:w="2074" w:type="dxa"/>
            <w:shd w:val="clear" w:color="auto" w:fill="auto"/>
          </w:tcPr>
          <w:p w14:paraId="51063F2E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Urīna analīze</w:t>
            </w:r>
          </w:p>
        </w:tc>
        <w:tc>
          <w:tcPr>
            <w:tcW w:w="1323" w:type="dxa"/>
            <w:shd w:val="clear" w:color="auto" w:fill="auto"/>
          </w:tcPr>
          <w:p w14:paraId="77B2B7A7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1E3C69BF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0EB18368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1564B866" w14:textId="77777777" w:rsidTr="47E19E3C">
        <w:tc>
          <w:tcPr>
            <w:tcW w:w="2074" w:type="dxa"/>
            <w:shd w:val="clear" w:color="auto" w:fill="auto"/>
          </w:tcPr>
          <w:p w14:paraId="79E8858D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lastRenderedPageBreak/>
              <w:t>K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reatinīns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elektrolīti, GFĀ</w:t>
            </w:r>
          </w:p>
        </w:tc>
        <w:tc>
          <w:tcPr>
            <w:tcW w:w="1323" w:type="dxa"/>
            <w:shd w:val="clear" w:color="auto" w:fill="auto"/>
          </w:tcPr>
          <w:p w14:paraId="68587A24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2552A41A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6E6E37EF" w14:textId="1E2BE88E" w:rsidR="00070B5A" w:rsidRPr="001347A1" w:rsidRDefault="5668AB79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Indicēts, ja </w:t>
            </w:r>
            <w:r w:rsidR="50C3AA1C" w:rsidRPr="001347A1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nieru, aknu , sirds</w:t>
            </w:r>
            <w:r w:rsidR="69183C83" w:rsidRPr="001347A1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asinsvadu, plaušu patoloģija,</w:t>
            </w:r>
            <w:r w:rsidR="51551ECF" w:rsidRPr="001347A1">
              <w:rPr>
                <w:rFonts w:ascii="Times New Roman" w:hAnsi="Times New Roman"/>
                <w:sz w:val="24"/>
                <w:szCs w:val="24"/>
              </w:rPr>
              <w:t xml:space="preserve"> cukura diabēts,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barojuma traucējumi (kaheksija, aptaukošanās), </w:t>
            </w:r>
            <w:r w:rsidR="2D9F85F7" w:rsidRPr="001347A1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="00F49B79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kas lieto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diurētiķus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kortikosteroīdus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0B5A" w:rsidRPr="001347A1" w14:paraId="133C595F" w14:textId="77777777" w:rsidTr="47E19E3C">
        <w:tc>
          <w:tcPr>
            <w:tcW w:w="2074" w:type="dxa"/>
            <w:shd w:val="clear" w:color="auto" w:fill="auto"/>
          </w:tcPr>
          <w:p w14:paraId="5402DC2C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Plazmas olbaltumi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albumīns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14:paraId="0CC569E4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C7C0482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0CC596F1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7B1C6A93" w14:textId="77777777" w:rsidTr="47E19E3C">
        <w:tc>
          <w:tcPr>
            <w:tcW w:w="2074" w:type="dxa"/>
            <w:shd w:val="clear" w:color="auto" w:fill="auto"/>
          </w:tcPr>
          <w:p w14:paraId="0D3D3F5F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Bilirubīns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un tā frakcijas</w:t>
            </w:r>
          </w:p>
        </w:tc>
        <w:tc>
          <w:tcPr>
            <w:tcW w:w="1323" w:type="dxa"/>
            <w:shd w:val="clear" w:color="auto" w:fill="auto"/>
          </w:tcPr>
          <w:p w14:paraId="01B4D949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12007AB9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3770BD56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6774313C" w14:textId="77777777" w:rsidTr="47E19E3C">
        <w:tc>
          <w:tcPr>
            <w:tcW w:w="2074" w:type="dxa"/>
            <w:shd w:val="clear" w:color="auto" w:fill="auto"/>
          </w:tcPr>
          <w:p w14:paraId="0C317D8B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Aknu enzīmi</w:t>
            </w:r>
          </w:p>
        </w:tc>
        <w:tc>
          <w:tcPr>
            <w:tcW w:w="1323" w:type="dxa"/>
            <w:shd w:val="clear" w:color="auto" w:fill="auto"/>
          </w:tcPr>
          <w:p w14:paraId="61AA05F3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52B32DEB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3EF566C4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2CF69432" w14:textId="77777777" w:rsidTr="47E19E3C">
        <w:tc>
          <w:tcPr>
            <w:tcW w:w="2074" w:type="dxa"/>
            <w:shd w:val="clear" w:color="auto" w:fill="auto"/>
          </w:tcPr>
          <w:p w14:paraId="6F91C84D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Glikoze asinīs</w:t>
            </w:r>
          </w:p>
        </w:tc>
        <w:tc>
          <w:tcPr>
            <w:tcW w:w="1323" w:type="dxa"/>
            <w:shd w:val="clear" w:color="auto" w:fill="auto"/>
          </w:tcPr>
          <w:p w14:paraId="46BE1554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5450BF7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44E8AB0B" w14:textId="08070904" w:rsidR="00070B5A" w:rsidRPr="001347A1" w:rsidRDefault="5668AB79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Indicēts, ja </w:t>
            </w:r>
            <w:r w:rsidR="74600343" w:rsidRPr="001347A1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cukura diabēts, aknu, aizkuņģa dziedzera</w:t>
            </w:r>
            <w:r w:rsidR="070F944E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B96DDC1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487D3E5F" w:rsidRPr="001347A1">
              <w:rPr>
                <w:rFonts w:ascii="Times New Roman" w:hAnsi="Times New Roman"/>
                <w:sz w:val="24"/>
                <w:szCs w:val="24"/>
              </w:rPr>
              <w:t>perifēro</w:t>
            </w:r>
            <w:proofErr w:type="spellEnd"/>
            <w:r w:rsidR="487D3E5F" w:rsidRPr="001347A1">
              <w:rPr>
                <w:rFonts w:ascii="Times New Roman" w:hAnsi="Times New Roman"/>
                <w:sz w:val="24"/>
                <w:szCs w:val="24"/>
              </w:rPr>
              <w:t xml:space="preserve"> asinsvadu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patoloģija, aptaukošanās,  , sirds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išēmiskā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slimība, </w:t>
            </w:r>
            <w:r w:rsidR="45B4797F" w:rsidRPr="001347A1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="184C4D03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kas lieto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kortikosteroīdus</w:t>
            </w:r>
            <w:proofErr w:type="spellEnd"/>
          </w:p>
        </w:tc>
      </w:tr>
      <w:tr w:rsidR="00070B5A" w:rsidRPr="001347A1" w14:paraId="3D0D0C69" w14:textId="77777777" w:rsidTr="47E19E3C">
        <w:tc>
          <w:tcPr>
            <w:tcW w:w="2074" w:type="dxa"/>
            <w:shd w:val="clear" w:color="auto" w:fill="auto"/>
          </w:tcPr>
          <w:p w14:paraId="0AA01BC8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Koagulogramma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14:paraId="3B56846C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12308FE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381C9F03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  <w:tr w:rsidR="00070B5A" w:rsidRPr="001347A1" w14:paraId="6744EB31" w14:textId="77777777" w:rsidTr="47E19E3C">
        <w:tc>
          <w:tcPr>
            <w:tcW w:w="2074" w:type="dxa"/>
            <w:shd w:val="clear" w:color="auto" w:fill="auto"/>
          </w:tcPr>
          <w:p w14:paraId="38A1E0AD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EKG</w:t>
            </w:r>
          </w:p>
        </w:tc>
        <w:tc>
          <w:tcPr>
            <w:tcW w:w="1323" w:type="dxa"/>
            <w:shd w:val="clear" w:color="auto" w:fill="auto"/>
          </w:tcPr>
          <w:p w14:paraId="35352018" w14:textId="77777777" w:rsidR="00070B5A" w:rsidRPr="001347A1" w:rsidRDefault="00562F5A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521D0AFD" w14:textId="77777777" w:rsidR="00070B5A" w:rsidRPr="001347A1" w:rsidRDefault="004910F7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Apsverams</w:t>
            </w:r>
          </w:p>
        </w:tc>
        <w:tc>
          <w:tcPr>
            <w:tcW w:w="3481" w:type="dxa"/>
            <w:shd w:val="clear" w:color="auto" w:fill="auto"/>
          </w:tcPr>
          <w:p w14:paraId="3F3B76AF" w14:textId="38409629" w:rsidR="00070B5A" w:rsidRPr="001347A1" w:rsidRDefault="1DE383A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 kardiālā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, ar sirds</w:t>
            </w:r>
            <w:r w:rsidR="698E358B" w:rsidRPr="001347A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3CAF7F8C" w:rsidRPr="001347A1">
              <w:rPr>
                <w:rFonts w:ascii="Times New Roman" w:hAnsi="Times New Roman"/>
                <w:sz w:val="24"/>
                <w:szCs w:val="24"/>
              </w:rPr>
              <w:t>un</w:t>
            </w:r>
            <w:r w:rsidR="698E358B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asinsvadu un elpošanas sistēm</w:t>
            </w:r>
            <w:r w:rsidR="5432D967" w:rsidRPr="001347A1">
              <w:rPr>
                <w:rFonts w:ascii="Times New Roman" w:hAnsi="Times New Roman"/>
                <w:sz w:val="24"/>
                <w:szCs w:val="24"/>
              </w:rPr>
              <w:t>as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patoloģiju anamnēzē vai pašreiz, visiem (arī jauniem) </w:t>
            </w:r>
            <w:r w:rsidR="4FAB5276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sūdzībām par sirds un asinsvadu sistēmu,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kas </w:t>
            </w:r>
            <w:r w:rsidR="4D8DE395" w:rsidRPr="001347A1">
              <w:rPr>
                <w:rFonts w:ascii="Times New Roman" w:hAnsi="Times New Roman"/>
                <w:sz w:val="24"/>
                <w:szCs w:val="24"/>
              </w:rPr>
              <w:t>lieto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kardiovaskulārās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un diurētiskās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zāļvielas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arī smēķētājiem, kas </w:t>
            </w:r>
            <w:r w:rsidR="4D8DE395" w:rsidRPr="001347A1">
              <w:rPr>
                <w:rFonts w:ascii="Times New Roman" w:hAnsi="Times New Roman"/>
                <w:sz w:val="24"/>
                <w:szCs w:val="24"/>
              </w:rPr>
              <w:t xml:space="preserve">izsmēķē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vairāk par 20 cigaretēm dienā</w:t>
            </w:r>
          </w:p>
        </w:tc>
      </w:tr>
      <w:tr w:rsidR="00070B5A" w:rsidRPr="001347A1" w14:paraId="205D9AE8" w14:textId="77777777" w:rsidTr="47E19E3C">
        <w:tc>
          <w:tcPr>
            <w:tcW w:w="2074" w:type="dxa"/>
            <w:shd w:val="clear" w:color="auto" w:fill="auto"/>
          </w:tcPr>
          <w:p w14:paraId="59FFABEA" w14:textId="77777777" w:rsidR="00070B5A" w:rsidRPr="001347A1" w:rsidRDefault="00070B5A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Krūšu kurvja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Rtg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vai ārējās elpošanas testi</w:t>
            </w:r>
          </w:p>
        </w:tc>
        <w:tc>
          <w:tcPr>
            <w:tcW w:w="1323" w:type="dxa"/>
            <w:shd w:val="clear" w:color="auto" w:fill="auto"/>
          </w:tcPr>
          <w:p w14:paraId="4073062D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17C0C1D8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58D9389C" w14:textId="77777777" w:rsidR="00070B5A" w:rsidRPr="001347A1" w:rsidRDefault="000F125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</w:tr>
    </w:tbl>
    <w:p w14:paraId="29DFC09B" w14:textId="77777777" w:rsidR="001347A1" w:rsidRDefault="001347A1" w:rsidP="001347A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202A07B" w14:textId="5D268596" w:rsidR="00070B5A" w:rsidRPr="001347A1" w:rsidRDefault="00CC46CB" w:rsidP="001347A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47A1">
        <w:rPr>
          <w:rFonts w:ascii="Times New Roman" w:hAnsi="Times New Roman"/>
          <w:bCs/>
          <w:sz w:val="24"/>
          <w:szCs w:val="24"/>
        </w:rPr>
        <w:t>4.</w:t>
      </w:r>
      <w:r w:rsidR="00AA78AF" w:rsidRPr="001347A1">
        <w:rPr>
          <w:rFonts w:ascii="Times New Roman" w:hAnsi="Times New Roman"/>
          <w:bCs/>
          <w:sz w:val="24"/>
          <w:szCs w:val="24"/>
        </w:rPr>
        <w:t>tabula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323"/>
        <w:gridCol w:w="1418"/>
        <w:gridCol w:w="3481"/>
      </w:tblGrid>
      <w:tr w:rsidR="00560274" w:rsidRPr="001347A1" w14:paraId="308F38B5" w14:textId="77777777" w:rsidTr="47E19E3C">
        <w:tc>
          <w:tcPr>
            <w:tcW w:w="8296" w:type="dxa"/>
            <w:gridSpan w:val="4"/>
            <w:shd w:val="clear" w:color="auto" w:fill="auto"/>
          </w:tcPr>
          <w:p w14:paraId="324C34B8" w14:textId="223DE8EB" w:rsidR="00560274" w:rsidRPr="001347A1" w:rsidRDefault="00560274" w:rsidP="0013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Vidēja apjoma operācija</w:t>
            </w:r>
          </w:p>
        </w:tc>
      </w:tr>
      <w:tr w:rsidR="00B4783A" w:rsidRPr="001347A1" w14:paraId="75350647" w14:textId="77777777" w:rsidTr="47E19E3C">
        <w:tc>
          <w:tcPr>
            <w:tcW w:w="2074" w:type="dxa"/>
            <w:shd w:val="clear" w:color="auto" w:fill="auto"/>
          </w:tcPr>
          <w:p w14:paraId="69D386DE" w14:textId="43AF6DE9" w:rsidR="003920F2" w:rsidRPr="001347A1" w:rsidRDefault="00CC46CB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Izmeklējumi</w:t>
            </w:r>
          </w:p>
        </w:tc>
        <w:tc>
          <w:tcPr>
            <w:tcW w:w="1323" w:type="dxa"/>
            <w:shd w:val="clear" w:color="auto" w:fill="auto"/>
          </w:tcPr>
          <w:p w14:paraId="72E9D9F9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1</w:t>
            </w:r>
          </w:p>
        </w:tc>
        <w:tc>
          <w:tcPr>
            <w:tcW w:w="1418" w:type="dxa"/>
            <w:shd w:val="clear" w:color="auto" w:fill="auto"/>
          </w:tcPr>
          <w:p w14:paraId="105C11CE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2</w:t>
            </w:r>
          </w:p>
        </w:tc>
        <w:tc>
          <w:tcPr>
            <w:tcW w:w="3481" w:type="dxa"/>
            <w:shd w:val="clear" w:color="auto" w:fill="auto"/>
          </w:tcPr>
          <w:p w14:paraId="3723D87D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3 vai ASA 4</w:t>
            </w:r>
          </w:p>
        </w:tc>
      </w:tr>
      <w:tr w:rsidR="00B4783A" w:rsidRPr="001347A1" w14:paraId="4CDA3B28" w14:textId="77777777" w:rsidTr="47E19E3C">
        <w:tc>
          <w:tcPr>
            <w:tcW w:w="2074" w:type="dxa"/>
            <w:shd w:val="clear" w:color="auto" w:fill="auto"/>
          </w:tcPr>
          <w:p w14:paraId="0E3ECDF4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Asins grupa,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Rh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-faktors,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antieritrocitārās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antivielas</w:t>
            </w:r>
          </w:p>
        </w:tc>
        <w:tc>
          <w:tcPr>
            <w:tcW w:w="1323" w:type="dxa"/>
            <w:shd w:val="clear" w:color="auto" w:fill="auto"/>
          </w:tcPr>
          <w:p w14:paraId="1A6FBC5F" w14:textId="0A134EF5" w:rsidR="003920F2" w:rsidRPr="001347A1" w:rsidRDefault="00674483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418" w:type="dxa"/>
            <w:shd w:val="clear" w:color="auto" w:fill="auto"/>
          </w:tcPr>
          <w:p w14:paraId="4B9A3ADD" w14:textId="2DCF1D62" w:rsidR="003920F2" w:rsidRPr="001347A1" w:rsidRDefault="00674483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3481" w:type="dxa"/>
            <w:shd w:val="clear" w:color="auto" w:fill="auto"/>
          </w:tcPr>
          <w:p w14:paraId="76D10C85" w14:textId="0ED9D896" w:rsidR="003920F2" w:rsidRPr="001347A1" w:rsidRDefault="00674483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B4783A" w:rsidRPr="001347A1" w14:paraId="2D7D8CD5" w14:textId="77777777" w:rsidTr="47E19E3C">
        <w:tc>
          <w:tcPr>
            <w:tcW w:w="2074" w:type="dxa"/>
            <w:shd w:val="clear" w:color="auto" w:fill="auto"/>
          </w:tcPr>
          <w:p w14:paraId="6B1C5CA6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Pilna asins analīze</w:t>
            </w:r>
          </w:p>
        </w:tc>
        <w:tc>
          <w:tcPr>
            <w:tcW w:w="1323" w:type="dxa"/>
            <w:shd w:val="clear" w:color="auto" w:fill="auto"/>
          </w:tcPr>
          <w:p w14:paraId="3A1B3475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</w:t>
            </w:r>
          </w:p>
        </w:tc>
        <w:tc>
          <w:tcPr>
            <w:tcW w:w="1418" w:type="dxa"/>
            <w:shd w:val="clear" w:color="auto" w:fill="auto"/>
          </w:tcPr>
          <w:p w14:paraId="40B83290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</w:t>
            </w:r>
          </w:p>
        </w:tc>
        <w:tc>
          <w:tcPr>
            <w:tcW w:w="3481" w:type="dxa"/>
            <w:shd w:val="clear" w:color="auto" w:fill="auto"/>
          </w:tcPr>
          <w:p w14:paraId="757891C8" w14:textId="4138DCC0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 pacientiem ar anēmiju šobrīd un  anamnēzē,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hematoloģiskām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slimībām,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autoimūnām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slimībām un ārstētiem ar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imūnsupresoriem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arī pacientiem ar elpošanas un sirds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lastRenderedPageBreak/>
              <w:t>mazspēju (arī  šobrīd kompensētu).</w:t>
            </w:r>
          </w:p>
        </w:tc>
      </w:tr>
      <w:tr w:rsidR="00B4783A" w:rsidRPr="001347A1" w14:paraId="693C7E2A" w14:textId="77777777" w:rsidTr="47E19E3C">
        <w:tc>
          <w:tcPr>
            <w:tcW w:w="2074" w:type="dxa"/>
            <w:shd w:val="clear" w:color="auto" w:fill="auto"/>
          </w:tcPr>
          <w:p w14:paraId="4490A5DD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Urīna analīze</w:t>
            </w:r>
          </w:p>
        </w:tc>
        <w:tc>
          <w:tcPr>
            <w:tcW w:w="1323" w:type="dxa"/>
            <w:shd w:val="clear" w:color="auto" w:fill="auto"/>
          </w:tcPr>
          <w:p w14:paraId="7C37EAFE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83F1F11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</w:t>
            </w:r>
          </w:p>
        </w:tc>
        <w:tc>
          <w:tcPr>
            <w:tcW w:w="3481" w:type="dxa"/>
            <w:shd w:val="clear" w:color="auto" w:fill="auto"/>
          </w:tcPr>
          <w:p w14:paraId="78978E56" w14:textId="7D9527DA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Indicēts pacientiem ar nieru un urīnceļu patoloģiju šobrīd un anamnēzē,  cukura diabēt</w:t>
            </w:r>
            <w:r w:rsidR="1A99324E" w:rsidRPr="001347A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3B2E351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783A" w:rsidRPr="001347A1" w14:paraId="0F704164" w14:textId="77777777" w:rsidTr="47E19E3C">
        <w:tc>
          <w:tcPr>
            <w:tcW w:w="2074" w:type="dxa"/>
            <w:shd w:val="clear" w:color="auto" w:fill="auto"/>
          </w:tcPr>
          <w:p w14:paraId="50C0F416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reatinīns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elektrolīti, GFĀ</w:t>
            </w:r>
          </w:p>
        </w:tc>
        <w:tc>
          <w:tcPr>
            <w:tcW w:w="1323" w:type="dxa"/>
            <w:shd w:val="clear" w:color="auto" w:fill="auto"/>
          </w:tcPr>
          <w:p w14:paraId="1560E03D" w14:textId="77777777" w:rsidR="003920F2" w:rsidRPr="001347A1" w:rsidRDefault="004910F7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</w:t>
            </w:r>
          </w:p>
        </w:tc>
        <w:tc>
          <w:tcPr>
            <w:tcW w:w="1418" w:type="dxa"/>
            <w:shd w:val="clear" w:color="auto" w:fill="auto"/>
          </w:tcPr>
          <w:p w14:paraId="40873B62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</w:t>
            </w:r>
          </w:p>
        </w:tc>
        <w:tc>
          <w:tcPr>
            <w:tcW w:w="3481" w:type="dxa"/>
            <w:shd w:val="clear" w:color="auto" w:fill="auto"/>
          </w:tcPr>
          <w:p w14:paraId="1EFDF36C" w14:textId="61E8BA51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Indicēts, ja </w:t>
            </w:r>
            <w:r w:rsidR="0A2228EF" w:rsidRPr="001347A1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nieru, aknu ,  sirds</w:t>
            </w:r>
            <w:r w:rsidR="0E3C5D10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E3C5D10" w:rsidRPr="001347A1">
              <w:rPr>
                <w:rFonts w:ascii="Times New Roman" w:hAnsi="Times New Roman"/>
                <w:sz w:val="24"/>
                <w:szCs w:val="24"/>
              </w:rPr>
              <w:t>un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asinsvadu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plaušu patoloģija, </w:t>
            </w:r>
            <w:r w:rsidR="27954E97" w:rsidRPr="001347A1">
              <w:rPr>
                <w:rFonts w:ascii="Times New Roman" w:hAnsi="Times New Roman"/>
                <w:sz w:val="24"/>
                <w:szCs w:val="24"/>
              </w:rPr>
              <w:t xml:space="preserve">cukura diabēts, </w:t>
            </w:r>
            <w:r w:rsidR="00163CC8" w:rsidRPr="001347A1">
              <w:rPr>
                <w:rFonts w:ascii="Times New Roman" w:hAnsi="Times New Roman"/>
                <w:sz w:val="24"/>
                <w:szCs w:val="24"/>
              </w:rPr>
              <w:t>barojuma traucējumi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(kaheksija, aptaukošanās), pacientiem kas lieto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diurētiķus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kortikosteroīdus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783A" w:rsidRPr="001347A1" w14:paraId="74C2D0EE" w14:textId="77777777" w:rsidTr="47E19E3C">
        <w:tc>
          <w:tcPr>
            <w:tcW w:w="2074" w:type="dxa"/>
            <w:shd w:val="clear" w:color="auto" w:fill="auto"/>
          </w:tcPr>
          <w:p w14:paraId="608953EC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Plazmas olbaltumi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albumīns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14:paraId="0F65603A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F293C3B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2BF86EE3" w14:textId="4C434250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</w:t>
            </w:r>
            <w:r w:rsidR="00163CC8" w:rsidRPr="001347A1">
              <w:rPr>
                <w:rFonts w:ascii="Times New Roman" w:hAnsi="Times New Roman"/>
                <w:sz w:val="24"/>
                <w:szCs w:val="24"/>
              </w:rPr>
              <w:t xml:space="preserve"> barojuma traucējumiem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(piemēram, kaheksiju), aknu patoloģiju, nieru patoloģiju ar izteiktu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proteīnūriju</w:t>
            </w:r>
            <w:proofErr w:type="spellEnd"/>
          </w:p>
        </w:tc>
      </w:tr>
      <w:tr w:rsidR="00B4783A" w:rsidRPr="001347A1" w14:paraId="5C40C085" w14:textId="77777777" w:rsidTr="47E19E3C">
        <w:tc>
          <w:tcPr>
            <w:tcW w:w="2074" w:type="dxa"/>
            <w:shd w:val="clear" w:color="auto" w:fill="auto"/>
          </w:tcPr>
          <w:p w14:paraId="70D62BD3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Bilirubīns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un tā frakcijas</w:t>
            </w:r>
          </w:p>
        </w:tc>
        <w:tc>
          <w:tcPr>
            <w:tcW w:w="1323" w:type="dxa"/>
            <w:shd w:val="clear" w:color="auto" w:fill="auto"/>
          </w:tcPr>
          <w:p w14:paraId="635C371C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63BB17F1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1B927289" w14:textId="375A179B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aknu un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žultsceļu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patoloģiju šobrīd vai anamnēzē</w:t>
            </w:r>
          </w:p>
        </w:tc>
      </w:tr>
      <w:tr w:rsidR="00B4783A" w:rsidRPr="001347A1" w14:paraId="7FC85658" w14:textId="77777777" w:rsidTr="47E19E3C">
        <w:tc>
          <w:tcPr>
            <w:tcW w:w="2074" w:type="dxa"/>
            <w:shd w:val="clear" w:color="auto" w:fill="auto"/>
          </w:tcPr>
          <w:p w14:paraId="3B26847C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Aknu enzīmi</w:t>
            </w:r>
          </w:p>
        </w:tc>
        <w:tc>
          <w:tcPr>
            <w:tcW w:w="1323" w:type="dxa"/>
            <w:shd w:val="clear" w:color="auto" w:fill="auto"/>
          </w:tcPr>
          <w:p w14:paraId="4FB55E8A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7BF8B7A2" w14:textId="0DF9FFAC" w:rsidR="003920F2" w:rsidRPr="001347A1" w:rsidRDefault="3877FF81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Vēlams, ja</w:t>
            </w:r>
            <w:r w:rsidR="3A519260" w:rsidRPr="001347A1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0FA9CA73" w14:textId="46CF34BD" w:rsidR="003920F2" w:rsidRPr="001347A1" w:rsidRDefault="79D31A4F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aknu un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žultsceļu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patoloģiju šobrīd vai anamnēzē, </w:t>
            </w:r>
            <w:r w:rsidR="354BD071" w:rsidRPr="001347A1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hronisku sirds mazspēju, </w:t>
            </w:r>
            <w:r w:rsidR="6B40B7F6" w:rsidRPr="001347A1">
              <w:rPr>
                <w:rFonts w:ascii="Times New Roman" w:hAnsi="Times New Roman"/>
                <w:sz w:val="24"/>
                <w:szCs w:val="24"/>
              </w:rPr>
              <w:t xml:space="preserve">hroniskiem alkoholiķiem,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kā arī pacientiem, kas lieto potenciāli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hepatotoksiskus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preparātus.</w:t>
            </w:r>
          </w:p>
        </w:tc>
      </w:tr>
      <w:tr w:rsidR="00B4783A" w:rsidRPr="001347A1" w14:paraId="426B5039" w14:textId="77777777" w:rsidTr="47E19E3C">
        <w:tc>
          <w:tcPr>
            <w:tcW w:w="2074" w:type="dxa"/>
            <w:shd w:val="clear" w:color="auto" w:fill="auto"/>
          </w:tcPr>
          <w:p w14:paraId="43A5737E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Glikoze asinīs</w:t>
            </w:r>
          </w:p>
        </w:tc>
        <w:tc>
          <w:tcPr>
            <w:tcW w:w="1323" w:type="dxa"/>
            <w:shd w:val="clear" w:color="auto" w:fill="auto"/>
          </w:tcPr>
          <w:p w14:paraId="3D4C76A0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96FA766" w14:textId="10CEE99A" w:rsidR="003920F2" w:rsidRPr="001347A1" w:rsidRDefault="22DCAC2A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Vēlams, ja</w:t>
            </w:r>
            <w:r w:rsidR="63870EA2" w:rsidRPr="001347A1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0B75D4A4" w14:textId="22D3EB84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Indicēts, ja </w:t>
            </w:r>
            <w:r w:rsidR="5745B841" w:rsidRPr="001347A1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cukura diabēts, aknu, aizkuņģa dziedzera</w:t>
            </w:r>
            <w:r w:rsidR="28CA292B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60AE71D8" w:rsidRPr="001347A1">
              <w:rPr>
                <w:rFonts w:ascii="Times New Roman" w:hAnsi="Times New Roman"/>
                <w:sz w:val="24"/>
                <w:szCs w:val="24"/>
              </w:rPr>
              <w:t>perifēro</w:t>
            </w:r>
            <w:proofErr w:type="spellEnd"/>
            <w:r w:rsidR="60AE71D8" w:rsidRPr="001347A1">
              <w:rPr>
                <w:rFonts w:ascii="Times New Roman" w:hAnsi="Times New Roman"/>
                <w:sz w:val="24"/>
                <w:szCs w:val="24"/>
              </w:rPr>
              <w:t xml:space="preserve"> asinsvadu 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patoloģija, aptaukošanās, , sirds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išēmiskā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slimība, pacientiem</w:t>
            </w:r>
            <w:r w:rsidR="0701710A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kas lieto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kortikosteroīdus</w:t>
            </w:r>
            <w:proofErr w:type="spellEnd"/>
          </w:p>
        </w:tc>
      </w:tr>
      <w:tr w:rsidR="00B4783A" w:rsidRPr="001347A1" w14:paraId="3AE2C183" w14:textId="77777777" w:rsidTr="47E19E3C">
        <w:tc>
          <w:tcPr>
            <w:tcW w:w="2074" w:type="dxa"/>
            <w:shd w:val="clear" w:color="auto" w:fill="auto"/>
          </w:tcPr>
          <w:p w14:paraId="29F180D6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Koagulogramma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14:paraId="30E85B53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5D0440DD" w14:textId="5EB701AA" w:rsidR="003920F2" w:rsidRPr="001347A1" w:rsidRDefault="22DCAC2A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Vēlams, ja</w:t>
            </w:r>
            <w:r w:rsidR="77F9E600" w:rsidRPr="001347A1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07394398" w14:textId="596B2BEC" w:rsidR="003920F2" w:rsidRPr="001347A1" w:rsidRDefault="79D31A4F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Indicēta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asins recēšanas traucējumiem, 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hematoloģiskām</w:t>
            </w:r>
            <w:proofErr w:type="spellEnd"/>
            <w:r w:rsidR="033AB652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aknu slimībām, pacientiem</w:t>
            </w:r>
            <w:r w:rsidR="7B69A363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kas lieto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antikoagulantus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783A" w:rsidRPr="001347A1" w14:paraId="160A5B01" w14:textId="77777777" w:rsidTr="47E19E3C">
        <w:tc>
          <w:tcPr>
            <w:tcW w:w="2074" w:type="dxa"/>
            <w:shd w:val="clear" w:color="auto" w:fill="auto"/>
          </w:tcPr>
          <w:p w14:paraId="28268746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EKG</w:t>
            </w:r>
          </w:p>
        </w:tc>
        <w:tc>
          <w:tcPr>
            <w:tcW w:w="1323" w:type="dxa"/>
            <w:shd w:val="clear" w:color="auto" w:fill="auto"/>
          </w:tcPr>
          <w:p w14:paraId="6920433F" w14:textId="02FBA6D2" w:rsidR="003920F2" w:rsidRPr="001347A1" w:rsidRDefault="22DCAC2A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Vēlams, ja</w:t>
            </w:r>
            <w:r w:rsidR="34819B28" w:rsidRPr="001347A1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riska faktori</w:t>
            </w:r>
          </w:p>
        </w:tc>
        <w:tc>
          <w:tcPr>
            <w:tcW w:w="1418" w:type="dxa"/>
            <w:shd w:val="clear" w:color="auto" w:fill="auto"/>
          </w:tcPr>
          <w:p w14:paraId="15C0B848" w14:textId="32FF65C9" w:rsidR="003920F2" w:rsidRPr="001347A1" w:rsidRDefault="22DCAC2A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Vēlams, ja</w:t>
            </w:r>
            <w:r w:rsidR="16E441C9" w:rsidRPr="001347A1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1D6A6751" w14:textId="35C82BA9" w:rsidR="003920F2" w:rsidRPr="001347A1" w:rsidRDefault="4D8DE39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Indicēts kardiālā riska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, ar sirds</w:t>
            </w:r>
            <w:r w:rsidR="15EA475C" w:rsidRPr="00134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15EA475C" w:rsidRPr="001347A1">
              <w:rPr>
                <w:rFonts w:ascii="Times New Roman" w:hAnsi="Times New Roman"/>
                <w:sz w:val="24"/>
                <w:szCs w:val="24"/>
              </w:rPr>
              <w:t>un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asinsvadu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un elpošanas sistēm</w:t>
            </w:r>
            <w:r w:rsidR="7BFB1816" w:rsidRPr="001347A1">
              <w:rPr>
                <w:rFonts w:ascii="Times New Roman" w:hAnsi="Times New Roman"/>
                <w:sz w:val="24"/>
                <w:szCs w:val="24"/>
              </w:rPr>
              <w:t>as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patoloģiju anamnēzē vai pašreiz, visiem (arī jauniem) </w:t>
            </w:r>
            <w:r w:rsidR="3FC0C3F3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sūdzībām par sirds un asinsvadu sistēmu,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kas lieto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kardiovaskulārās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un diurētiskās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zāļvielas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>, arī smēķētājiem, kas izsmēķē vairāk par 20 cigaretēm dienā</w:t>
            </w:r>
          </w:p>
        </w:tc>
      </w:tr>
      <w:tr w:rsidR="00B4783A" w:rsidRPr="001347A1" w14:paraId="7D142984" w14:textId="77777777" w:rsidTr="47E19E3C">
        <w:tc>
          <w:tcPr>
            <w:tcW w:w="2074" w:type="dxa"/>
            <w:shd w:val="clear" w:color="auto" w:fill="auto"/>
          </w:tcPr>
          <w:p w14:paraId="26520144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Krūšu kurvja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Rtg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vai ārējās elpošanas testi</w:t>
            </w:r>
          </w:p>
        </w:tc>
        <w:tc>
          <w:tcPr>
            <w:tcW w:w="1323" w:type="dxa"/>
            <w:shd w:val="clear" w:color="auto" w:fill="auto"/>
          </w:tcPr>
          <w:p w14:paraId="3307679E" w14:textId="77777777" w:rsidR="003920F2" w:rsidRPr="001347A1" w:rsidRDefault="003920F2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E1EF10A" w14:textId="1C73CA3D" w:rsidR="003920F2" w:rsidRPr="001347A1" w:rsidRDefault="22DCAC2A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Vēlams, ja</w:t>
            </w:r>
            <w:r w:rsidR="2DA3CB0A" w:rsidRPr="001347A1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4411E1E7" w14:textId="6F62AB27" w:rsidR="003920F2" w:rsidRPr="001347A1" w:rsidRDefault="79D31A4F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 xml:space="preserve">Indicēta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vecumā pēc 60 gadiem, visiem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kardiovaskulāro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respiratorisko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patoloģiju anamnēzē vai pašreiz, visiem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palielinātu vairogdziedzeri, </w:t>
            </w:r>
            <w:r w:rsidR="7E4B4CDB" w:rsidRPr="001347A1">
              <w:rPr>
                <w:rFonts w:ascii="Times New Roman" w:hAnsi="Times New Roman"/>
                <w:sz w:val="24"/>
                <w:szCs w:val="24"/>
              </w:rPr>
              <w:t xml:space="preserve">ar tuberkulozi,  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onkoloģiskiem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ar aizdomām par metastāzēm plaušās,  kā arī </w:t>
            </w:r>
            <w:r w:rsidR="00403F3E" w:rsidRPr="001347A1">
              <w:rPr>
                <w:rFonts w:ascii="Times New Roman" w:hAnsi="Times New Roman"/>
                <w:sz w:val="24"/>
                <w:szCs w:val="24"/>
              </w:rPr>
              <w:t>pacientiem</w:t>
            </w:r>
            <w:r w:rsidR="1DBCF261" w:rsidRPr="001347A1">
              <w:rPr>
                <w:rFonts w:ascii="Times New Roman" w:hAnsi="Times New Roman"/>
                <w:sz w:val="24"/>
                <w:szCs w:val="24"/>
              </w:rPr>
              <w:t>,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kam pēdējos 12 mēnešos nav veikta krūšu kurvja orgānu </w:t>
            </w: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radioloģiskā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 izmeklēšana.</w:t>
            </w:r>
          </w:p>
        </w:tc>
      </w:tr>
    </w:tbl>
    <w:p w14:paraId="2306ADD1" w14:textId="77777777" w:rsidR="001347A1" w:rsidRDefault="001347A1" w:rsidP="001347A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5F8D4FA" w14:textId="07ECD07B" w:rsidR="00B4783A" w:rsidRPr="001347A1" w:rsidRDefault="00CC46CB" w:rsidP="001347A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47A1">
        <w:rPr>
          <w:rFonts w:ascii="Times New Roman" w:hAnsi="Times New Roman"/>
          <w:bCs/>
          <w:sz w:val="24"/>
          <w:szCs w:val="24"/>
        </w:rPr>
        <w:t>5.</w:t>
      </w:r>
      <w:r w:rsidR="00AA78AF" w:rsidRPr="001347A1">
        <w:rPr>
          <w:rFonts w:ascii="Times New Roman" w:hAnsi="Times New Roman"/>
          <w:bCs/>
          <w:sz w:val="24"/>
          <w:szCs w:val="24"/>
        </w:rPr>
        <w:t>tabula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832"/>
        <w:gridCol w:w="2074"/>
      </w:tblGrid>
      <w:tr w:rsidR="00560274" w:rsidRPr="001347A1" w14:paraId="00C4E24A" w14:textId="77777777" w:rsidTr="47E19E3C">
        <w:tc>
          <w:tcPr>
            <w:tcW w:w="8296" w:type="dxa"/>
            <w:gridSpan w:val="4"/>
            <w:shd w:val="clear" w:color="auto" w:fill="auto"/>
          </w:tcPr>
          <w:p w14:paraId="082B50BC" w14:textId="5B0A1065" w:rsidR="00560274" w:rsidRPr="001347A1" w:rsidRDefault="00560274" w:rsidP="0013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Liela apjoma vai kombinēta operācija</w:t>
            </w:r>
          </w:p>
        </w:tc>
      </w:tr>
      <w:tr w:rsidR="00B4783A" w:rsidRPr="001347A1" w14:paraId="4088AB7F" w14:textId="77777777" w:rsidTr="47E19E3C">
        <w:tc>
          <w:tcPr>
            <w:tcW w:w="2405" w:type="dxa"/>
            <w:shd w:val="clear" w:color="auto" w:fill="auto"/>
          </w:tcPr>
          <w:p w14:paraId="260F3DE2" w14:textId="0BE44573" w:rsidR="00B4783A" w:rsidRPr="001347A1" w:rsidRDefault="00CC46CB" w:rsidP="00134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Izmeklējumi</w:t>
            </w:r>
          </w:p>
        </w:tc>
        <w:tc>
          <w:tcPr>
            <w:tcW w:w="1985" w:type="dxa"/>
            <w:shd w:val="clear" w:color="auto" w:fill="auto"/>
          </w:tcPr>
          <w:p w14:paraId="31C5D062" w14:textId="77777777" w:rsidR="00B4783A" w:rsidRPr="001347A1" w:rsidRDefault="00B4783A" w:rsidP="00134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1</w:t>
            </w:r>
          </w:p>
        </w:tc>
        <w:tc>
          <w:tcPr>
            <w:tcW w:w="1832" w:type="dxa"/>
            <w:shd w:val="clear" w:color="auto" w:fill="auto"/>
          </w:tcPr>
          <w:p w14:paraId="0CD80BCF" w14:textId="77777777" w:rsidR="00B4783A" w:rsidRPr="001347A1" w:rsidRDefault="00B4783A" w:rsidP="00134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2</w:t>
            </w:r>
          </w:p>
        </w:tc>
        <w:tc>
          <w:tcPr>
            <w:tcW w:w="2074" w:type="dxa"/>
            <w:shd w:val="clear" w:color="auto" w:fill="auto"/>
          </w:tcPr>
          <w:p w14:paraId="5749AD42" w14:textId="77777777" w:rsidR="00B4783A" w:rsidRPr="001347A1" w:rsidRDefault="00B4783A" w:rsidP="00134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/>
                <w:sz w:val="24"/>
                <w:szCs w:val="24"/>
              </w:rPr>
              <w:t>ASA 3 vai ASA 4</w:t>
            </w:r>
          </w:p>
        </w:tc>
      </w:tr>
      <w:tr w:rsidR="00B4783A" w:rsidRPr="001347A1" w14:paraId="0BDF32C0" w14:textId="77777777" w:rsidTr="47E19E3C">
        <w:tc>
          <w:tcPr>
            <w:tcW w:w="2405" w:type="dxa"/>
            <w:shd w:val="clear" w:color="auto" w:fill="auto"/>
          </w:tcPr>
          <w:p w14:paraId="5627FDE7" w14:textId="77777777" w:rsidR="00B4783A" w:rsidRPr="001347A1" w:rsidRDefault="00B4783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Asins grupa,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Rh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-faktors,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antieritrocitārās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antivielas</w:t>
            </w:r>
          </w:p>
        </w:tc>
        <w:tc>
          <w:tcPr>
            <w:tcW w:w="1985" w:type="dxa"/>
            <w:shd w:val="clear" w:color="auto" w:fill="auto"/>
          </w:tcPr>
          <w:p w14:paraId="57446DCB" w14:textId="24C30457" w:rsidR="00B4783A" w:rsidRPr="001347A1" w:rsidRDefault="003F6375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7734EDA5" w14:textId="1A6CAE94" w:rsidR="00B4783A" w:rsidRPr="001347A1" w:rsidRDefault="003F6375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448DB82B" w14:textId="719C3B13" w:rsidR="00B4783A" w:rsidRPr="001347A1" w:rsidRDefault="003F6375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B4783A" w:rsidRPr="001347A1" w14:paraId="7AABC228" w14:textId="77777777" w:rsidTr="47E19E3C">
        <w:tc>
          <w:tcPr>
            <w:tcW w:w="2405" w:type="dxa"/>
            <w:shd w:val="clear" w:color="auto" w:fill="auto"/>
          </w:tcPr>
          <w:p w14:paraId="0CAA9D29" w14:textId="77777777" w:rsidR="00B4783A" w:rsidRPr="001347A1" w:rsidRDefault="00B4783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Pilna asins analīze</w:t>
            </w:r>
          </w:p>
        </w:tc>
        <w:tc>
          <w:tcPr>
            <w:tcW w:w="1985" w:type="dxa"/>
            <w:shd w:val="clear" w:color="auto" w:fill="auto"/>
          </w:tcPr>
          <w:p w14:paraId="085BE439" w14:textId="77777777" w:rsidR="00B4783A" w:rsidRPr="001347A1" w:rsidRDefault="0764B6C5" w:rsidP="001347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484F0645" w14:textId="77777777" w:rsidR="00B4783A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1AB05B50" w14:textId="77777777" w:rsidR="00B4783A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B4783A" w:rsidRPr="001347A1" w14:paraId="321915B1" w14:textId="77777777" w:rsidTr="47E19E3C">
        <w:tc>
          <w:tcPr>
            <w:tcW w:w="2405" w:type="dxa"/>
            <w:shd w:val="clear" w:color="auto" w:fill="auto"/>
          </w:tcPr>
          <w:p w14:paraId="2A447E48" w14:textId="77777777" w:rsidR="00B4783A" w:rsidRPr="001347A1" w:rsidRDefault="00B4783A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Urīna analīze</w:t>
            </w:r>
          </w:p>
        </w:tc>
        <w:tc>
          <w:tcPr>
            <w:tcW w:w="1985" w:type="dxa"/>
            <w:shd w:val="clear" w:color="auto" w:fill="auto"/>
          </w:tcPr>
          <w:p w14:paraId="20AD4C7A" w14:textId="77777777" w:rsidR="00B4783A" w:rsidRPr="001347A1" w:rsidRDefault="009402FF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335BA044" w14:textId="77777777" w:rsidR="00B4783A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D20102A" w14:textId="77777777" w:rsidR="00B4783A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0836E974" w14:textId="77777777" w:rsidTr="47E19E3C">
        <w:tc>
          <w:tcPr>
            <w:tcW w:w="2405" w:type="dxa"/>
            <w:shd w:val="clear" w:color="auto" w:fill="auto"/>
          </w:tcPr>
          <w:p w14:paraId="0761F980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sz w:val="24"/>
                <w:szCs w:val="24"/>
              </w:rPr>
              <w:t>K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reatinīns</w:t>
            </w:r>
            <w:proofErr w:type="spellEnd"/>
            <w:r w:rsidRPr="001347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elektrolīti, GFĀ</w:t>
            </w:r>
          </w:p>
        </w:tc>
        <w:tc>
          <w:tcPr>
            <w:tcW w:w="1985" w:type="dxa"/>
            <w:shd w:val="clear" w:color="auto" w:fill="auto"/>
          </w:tcPr>
          <w:p w14:paraId="54AD60F1" w14:textId="77777777" w:rsidR="00E629CE" w:rsidRPr="001347A1" w:rsidRDefault="00C76600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A6CD54B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C3F6C9F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1B9ECAC4" w14:textId="77777777" w:rsidTr="47E19E3C">
        <w:tc>
          <w:tcPr>
            <w:tcW w:w="2405" w:type="dxa"/>
            <w:shd w:val="clear" w:color="auto" w:fill="auto"/>
          </w:tcPr>
          <w:p w14:paraId="3DA6CAE0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Plazmas olbaltumi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albumīns</w:t>
            </w:r>
            <w:r w:rsidRPr="001347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2C1D502" w14:textId="77777777" w:rsidR="00E629CE" w:rsidRPr="001347A1" w:rsidRDefault="009402FF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21157B34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0244CB0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55EF96FD" w14:textId="77777777" w:rsidTr="47E19E3C">
        <w:tc>
          <w:tcPr>
            <w:tcW w:w="2405" w:type="dxa"/>
            <w:shd w:val="clear" w:color="auto" w:fill="auto"/>
          </w:tcPr>
          <w:p w14:paraId="35D577FA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Bilirubīns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un tā frakcijas</w:t>
            </w:r>
          </w:p>
        </w:tc>
        <w:tc>
          <w:tcPr>
            <w:tcW w:w="1985" w:type="dxa"/>
            <w:shd w:val="clear" w:color="auto" w:fill="auto"/>
          </w:tcPr>
          <w:p w14:paraId="59688331" w14:textId="77777777" w:rsidR="00E629CE" w:rsidRPr="001347A1" w:rsidRDefault="009402FF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97DD2AF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0B083BED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2260C28F" w14:textId="77777777" w:rsidTr="47E19E3C">
        <w:tc>
          <w:tcPr>
            <w:tcW w:w="2405" w:type="dxa"/>
            <w:shd w:val="clear" w:color="auto" w:fill="auto"/>
          </w:tcPr>
          <w:p w14:paraId="638041F9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Aknu enzīmi</w:t>
            </w:r>
          </w:p>
        </w:tc>
        <w:tc>
          <w:tcPr>
            <w:tcW w:w="1985" w:type="dxa"/>
            <w:shd w:val="clear" w:color="auto" w:fill="auto"/>
          </w:tcPr>
          <w:p w14:paraId="4A6FD409" w14:textId="77777777" w:rsidR="00E629CE" w:rsidRPr="001347A1" w:rsidRDefault="009402FF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3F262A4C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363174F6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399BD4DA" w14:textId="77777777" w:rsidTr="47E19E3C">
        <w:tc>
          <w:tcPr>
            <w:tcW w:w="2405" w:type="dxa"/>
            <w:shd w:val="clear" w:color="auto" w:fill="auto"/>
          </w:tcPr>
          <w:p w14:paraId="75149C79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Glikoze asinīs</w:t>
            </w:r>
          </w:p>
        </w:tc>
        <w:tc>
          <w:tcPr>
            <w:tcW w:w="1985" w:type="dxa"/>
            <w:shd w:val="clear" w:color="auto" w:fill="auto"/>
          </w:tcPr>
          <w:p w14:paraId="32C3B476" w14:textId="77777777" w:rsidR="00E629CE" w:rsidRPr="001347A1" w:rsidRDefault="009402FF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8EED8EE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1E04CF92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0FEB1F8F" w14:textId="77777777" w:rsidTr="47E19E3C">
        <w:tc>
          <w:tcPr>
            <w:tcW w:w="2405" w:type="dxa"/>
            <w:shd w:val="clear" w:color="auto" w:fill="auto"/>
          </w:tcPr>
          <w:p w14:paraId="2A418D9B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Koagulogramma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FE2480E" w14:textId="77777777" w:rsidR="00E629CE" w:rsidRPr="001347A1" w:rsidRDefault="00C76600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6F30546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041E0D26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6FFE4F11" w14:textId="77777777" w:rsidTr="47E19E3C">
        <w:tc>
          <w:tcPr>
            <w:tcW w:w="2405" w:type="dxa"/>
            <w:shd w:val="clear" w:color="auto" w:fill="auto"/>
          </w:tcPr>
          <w:p w14:paraId="4A265FA1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EKG</w:t>
            </w:r>
          </w:p>
        </w:tc>
        <w:tc>
          <w:tcPr>
            <w:tcW w:w="1985" w:type="dxa"/>
            <w:shd w:val="clear" w:color="auto" w:fill="auto"/>
          </w:tcPr>
          <w:p w14:paraId="3D2F838C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62D66674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6254CC0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  <w:tr w:rsidR="00E629CE" w:rsidRPr="001347A1" w14:paraId="259297E1" w14:textId="77777777" w:rsidTr="47E19E3C">
        <w:tc>
          <w:tcPr>
            <w:tcW w:w="2405" w:type="dxa"/>
            <w:shd w:val="clear" w:color="auto" w:fill="auto"/>
          </w:tcPr>
          <w:p w14:paraId="0A2C3FE8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Krūšu kurvja </w:t>
            </w:r>
            <w:proofErr w:type="spellStart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>Rtg</w:t>
            </w:r>
            <w:proofErr w:type="spellEnd"/>
            <w:r w:rsidRPr="001347A1">
              <w:rPr>
                <w:rFonts w:ascii="Times New Roman" w:hAnsi="Times New Roman"/>
                <w:bCs/>
                <w:sz w:val="24"/>
                <w:szCs w:val="24"/>
              </w:rPr>
              <w:t xml:space="preserve"> vai ārējās elpošanas testi</w:t>
            </w:r>
          </w:p>
        </w:tc>
        <w:tc>
          <w:tcPr>
            <w:tcW w:w="1985" w:type="dxa"/>
            <w:shd w:val="clear" w:color="auto" w:fill="auto"/>
          </w:tcPr>
          <w:p w14:paraId="5E9C5D27" w14:textId="77777777" w:rsidR="00E629CE" w:rsidRPr="001347A1" w:rsidRDefault="00C76600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2FAE9203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72445B2" w14:textId="77777777" w:rsidR="00E629CE" w:rsidRPr="001347A1" w:rsidRDefault="00E629CE" w:rsidP="00134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A1">
              <w:rPr>
                <w:rFonts w:ascii="Times New Roman" w:hAnsi="Times New Roman"/>
                <w:sz w:val="24"/>
                <w:szCs w:val="24"/>
              </w:rPr>
              <w:t>Jāveic</w:t>
            </w:r>
          </w:p>
        </w:tc>
      </w:tr>
    </w:tbl>
    <w:p w14:paraId="03D960E4" w14:textId="77777777" w:rsidR="00391553" w:rsidRPr="001347A1" w:rsidRDefault="00391553" w:rsidP="001347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083D1B" w14:textId="77777777" w:rsidR="00674483" w:rsidRPr="001347A1" w:rsidRDefault="409212C7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 xml:space="preserve">Nozīmējot izmeklējumus plānveida operācijas gadījumā, ņem vērā ķirurģisko </w:t>
      </w:r>
      <w:proofErr w:type="spellStart"/>
      <w:r w:rsidRPr="001347A1">
        <w:rPr>
          <w:rFonts w:ascii="Times New Roman" w:hAnsi="Times New Roman"/>
          <w:sz w:val="24"/>
          <w:szCs w:val="24"/>
        </w:rPr>
        <w:t>pamatpatoloģiju</w:t>
      </w:r>
      <w:proofErr w:type="spellEnd"/>
      <w:r w:rsidRPr="001347A1">
        <w:rPr>
          <w:rFonts w:ascii="Times New Roman" w:hAnsi="Times New Roman"/>
          <w:sz w:val="24"/>
          <w:szCs w:val="24"/>
        </w:rPr>
        <w:t xml:space="preserve"> un plānotās operācijas apjomu, tās traumatismu un iespējamo asiņošanu, slimnieka fizisko stāvokli (pēc ASA sistēmas), pievēršot uzmanību </w:t>
      </w:r>
      <w:proofErr w:type="spellStart"/>
      <w:r w:rsidRPr="001347A1">
        <w:rPr>
          <w:rFonts w:ascii="Times New Roman" w:hAnsi="Times New Roman"/>
          <w:sz w:val="24"/>
          <w:szCs w:val="24"/>
        </w:rPr>
        <w:t>pavadpatoloģijai</w:t>
      </w:r>
      <w:proofErr w:type="spellEnd"/>
      <w:r w:rsidRPr="001347A1">
        <w:rPr>
          <w:rFonts w:ascii="Times New Roman" w:hAnsi="Times New Roman"/>
          <w:sz w:val="24"/>
          <w:szCs w:val="24"/>
        </w:rPr>
        <w:t xml:space="preserve"> un tās kompensācijas pakāpei, kā arī slimnieka vecumam.</w:t>
      </w:r>
    </w:p>
    <w:p w14:paraId="1A5BE8FA" w14:textId="77777777" w:rsidR="00674483" w:rsidRPr="001347A1" w:rsidRDefault="00674483" w:rsidP="001347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9FCF7D3" w14:textId="77777777" w:rsidR="00674483" w:rsidRPr="001347A1" w:rsidRDefault="46F8A92B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 xml:space="preserve">Sekundārās veselības aprūpes pakalpojumu sniedzējs </w:t>
      </w:r>
      <w:proofErr w:type="spellStart"/>
      <w:r w:rsidRPr="001347A1">
        <w:rPr>
          <w:rFonts w:ascii="Times New Roman" w:hAnsi="Times New Roman"/>
          <w:sz w:val="24"/>
          <w:szCs w:val="24"/>
        </w:rPr>
        <w:t>nosūta</w:t>
      </w:r>
      <w:proofErr w:type="spellEnd"/>
      <w:r w:rsidRPr="001347A1">
        <w:rPr>
          <w:rFonts w:ascii="Times New Roman" w:hAnsi="Times New Roman"/>
          <w:sz w:val="24"/>
          <w:szCs w:val="24"/>
        </w:rPr>
        <w:t xml:space="preserve"> personu pie attiecīgā speciālista vai / un uz izmeklējumu, informējot pacientu par pakalpojuma saņemšanas iespējām, piemēram, par tīmekļa vietnes </w:t>
      </w:r>
      <w:hyperlink r:id="rId11" w:history="1">
        <w:r w:rsidRPr="001347A1">
          <w:rPr>
            <w:rStyle w:val="Hyperlink"/>
            <w:rFonts w:ascii="Times New Roman" w:hAnsi="Times New Roman"/>
            <w:sz w:val="24"/>
            <w:szCs w:val="24"/>
          </w:rPr>
          <w:t>http://rindapiearsta.lv/lv/mekle_isako</w:t>
        </w:r>
      </w:hyperlink>
      <w:r w:rsidRPr="001347A1">
        <w:rPr>
          <w:rFonts w:ascii="Times New Roman" w:hAnsi="Times New Roman"/>
          <w:sz w:val="24"/>
          <w:szCs w:val="24"/>
        </w:rPr>
        <w:t xml:space="preserve">  piedāvātām meklēšanas opcijām.</w:t>
      </w:r>
    </w:p>
    <w:p w14:paraId="7105C005" w14:textId="77777777" w:rsidR="00674483" w:rsidRPr="001347A1" w:rsidRDefault="00674483" w:rsidP="001347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41B669" w14:textId="4B37FE3E" w:rsidR="001347A1" w:rsidRPr="001347A1" w:rsidRDefault="2068B782" w:rsidP="001347A1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7A1">
        <w:rPr>
          <w:rFonts w:ascii="Times New Roman" w:hAnsi="Times New Roman"/>
          <w:sz w:val="24"/>
          <w:szCs w:val="24"/>
        </w:rPr>
        <w:t>Uz papildu izmeklējumiem, kas nav uzskaitīti šīs kārtības 4.punkta 3.-5. tabulas algoritmā, sekundārās veselības aprūpes pakalpojumu sniedzējs var nosūtīt atbilstoši indikācijām.</w:t>
      </w:r>
    </w:p>
    <w:sectPr w:rsidR="001347A1" w:rsidRPr="001347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BAAA" w14:textId="77777777" w:rsidR="00FE0D34" w:rsidRDefault="00FE0D34">
      <w:pPr>
        <w:spacing w:after="0" w:line="240" w:lineRule="auto"/>
      </w:pPr>
      <w:r>
        <w:separator/>
      </w:r>
    </w:p>
  </w:endnote>
  <w:endnote w:type="continuationSeparator" w:id="0">
    <w:p w14:paraId="0AD6D530" w14:textId="77777777" w:rsidR="00FE0D34" w:rsidRDefault="00FE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F7DF" w14:textId="77777777" w:rsidR="000E7D09" w:rsidRDefault="000E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E51" w14:textId="77777777" w:rsidR="000E7D09" w:rsidRDefault="000E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94BE" w14:textId="77777777" w:rsidR="000E7D09" w:rsidRDefault="000E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6F36" w14:textId="77777777" w:rsidR="00FE0D34" w:rsidRDefault="00FE0D34">
      <w:pPr>
        <w:spacing w:after="0" w:line="240" w:lineRule="auto"/>
      </w:pPr>
      <w:r>
        <w:separator/>
      </w:r>
    </w:p>
  </w:footnote>
  <w:footnote w:type="continuationSeparator" w:id="0">
    <w:p w14:paraId="7F700AF5" w14:textId="77777777" w:rsidR="00FE0D34" w:rsidRDefault="00FE0D34">
      <w:pPr>
        <w:spacing w:after="0" w:line="240" w:lineRule="auto"/>
      </w:pPr>
      <w:r>
        <w:continuationSeparator/>
      </w:r>
    </w:p>
  </w:footnote>
  <w:footnote w:id="1">
    <w:p w14:paraId="71C35B08" w14:textId="7995B592" w:rsidR="47E19E3C" w:rsidRDefault="47E19E3C" w:rsidP="003F6375">
      <w:pPr>
        <w:pStyle w:val="FootnoteText"/>
      </w:pPr>
      <w:r w:rsidRPr="47E19E3C">
        <w:rPr>
          <w:rStyle w:val="FootnoteReference"/>
          <w:rFonts w:ascii="Segoe UI" w:eastAsia="Segoe UI" w:hAnsi="Segoe UI" w:cs="Segoe UI"/>
          <w:sz w:val="18"/>
          <w:szCs w:val="18"/>
        </w:rPr>
        <w:footnoteRef/>
      </w:r>
      <w:r w:rsidRPr="003F6375">
        <w:rPr>
          <w:rFonts w:ascii="Segoe UI" w:eastAsia="Segoe UI" w:hAnsi="Segoe UI" w:cs="Segoe UI"/>
          <w:color w:val="2B579A"/>
          <w:sz w:val="18"/>
          <w:szCs w:val="18"/>
          <w:shd w:val="clear" w:color="auto" w:fill="E6E6E6"/>
        </w:rPr>
        <w:t xml:space="preserve"> </w:t>
      </w:r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ASA - American </w:t>
      </w:r>
      <w:proofErr w:type="spellStart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>Society</w:t>
      </w:r>
      <w:proofErr w:type="spellEnd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 </w:t>
      </w:r>
      <w:proofErr w:type="spellStart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>of</w:t>
      </w:r>
      <w:proofErr w:type="spellEnd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 </w:t>
      </w:r>
      <w:proofErr w:type="spellStart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>Anesthesiologists</w:t>
      </w:r>
      <w:proofErr w:type="spellEnd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 (Amerikas anesteziologu asociācija)</w:t>
      </w:r>
    </w:p>
    <w:p w14:paraId="348A1EB5" w14:textId="37321328" w:rsidR="47E19E3C" w:rsidRDefault="47E19E3C" w:rsidP="47E19E3C">
      <w:pPr>
        <w:pStyle w:val="FootnoteText"/>
        <w:rPr>
          <w:rFonts w:ascii="Segoe UI" w:eastAsia="Segoe UI" w:hAnsi="Segoe UI" w:cs="Segoe UI"/>
          <w:color w:val="333333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117" w14:textId="77777777" w:rsidR="000E7D09" w:rsidRDefault="000E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F246" w14:textId="77777777" w:rsidR="000E7D09" w:rsidRPr="000E7D09" w:rsidRDefault="000E7D09" w:rsidP="000E7D09">
    <w:pPr>
      <w:pStyle w:val="Header"/>
      <w:jc w:val="right"/>
      <w:rPr>
        <w:rFonts w:ascii="Times New Roman" w:hAnsi="Times New Roman"/>
      </w:rPr>
    </w:pPr>
    <w:r w:rsidRPr="000E7D09">
      <w:rPr>
        <w:rFonts w:ascii="Times New Roman" w:hAnsi="Times New Roman"/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6978" w14:textId="77777777" w:rsidR="000E7D09" w:rsidRDefault="000E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FD2"/>
    <w:multiLevelType w:val="hybridMultilevel"/>
    <w:tmpl w:val="468E48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5721"/>
    <w:multiLevelType w:val="hybridMultilevel"/>
    <w:tmpl w:val="BF300F5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97AEE"/>
    <w:multiLevelType w:val="hybridMultilevel"/>
    <w:tmpl w:val="7B12FCDC"/>
    <w:lvl w:ilvl="0" w:tplc="23C23844">
      <w:start w:val="1"/>
      <w:numFmt w:val="decimal"/>
      <w:lvlText w:val="%1."/>
      <w:lvlJc w:val="left"/>
      <w:pPr>
        <w:ind w:left="720" w:hanging="360"/>
      </w:pPr>
    </w:lvl>
    <w:lvl w:ilvl="1" w:tplc="FF700858">
      <w:start w:val="1"/>
      <w:numFmt w:val="lowerLetter"/>
      <w:lvlText w:val="%2."/>
      <w:lvlJc w:val="left"/>
      <w:pPr>
        <w:ind w:left="1440" w:hanging="360"/>
      </w:pPr>
    </w:lvl>
    <w:lvl w:ilvl="2" w:tplc="89422372">
      <w:start w:val="1"/>
      <w:numFmt w:val="lowerRoman"/>
      <w:lvlText w:val="%3."/>
      <w:lvlJc w:val="right"/>
      <w:pPr>
        <w:ind w:left="2160" w:hanging="180"/>
      </w:pPr>
    </w:lvl>
    <w:lvl w:ilvl="3" w:tplc="10A87EAC">
      <w:start w:val="1"/>
      <w:numFmt w:val="decimal"/>
      <w:lvlText w:val="%4."/>
      <w:lvlJc w:val="left"/>
      <w:pPr>
        <w:ind w:left="2880" w:hanging="360"/>
      </w:pPr>
    </w:lvl>
    <w:lvl w:ilvl="4" w:tplc="04B844BA">
      <w:start w:val="1"/>
      <w:numFmt w:val="lowerLetter"/>
      <w:lvlText w:val="%5."/>
      <w:lvlJc w:val="left"/>
      <w:pPr>
        <w:ind w:left="3600" w:hanging="360"/>
      </w:pPr>
    </w:lvl>
    <w:lvl w:ilvl="5" w:tplc="FA90263E">
      <w:start w:val="1"/>
      <w:numFmt w:val="lowerRoman"/>
      <w:lvlText w:val="%6."/>
      <w:lvlJc w:val="right"/>
      <w:pPr>
        <w:ind w:left="4320" w:hanging="180"/>
      </w:pPr>
    </w:lvl>
    <w:lvl w:ilvl="6" w:tplc="8DCC48C2">
      <w:start w:val="1"/>
      <w:numFmt w:val="decimal"/>
      <w:lvlText w:val="%7."/>
      <w:lvlJc w:val="left"/>
      <w:pPr>
        <w:ind w:left="5040" w:hanging="360"/>
      </w:pPr>
    </w:lvl>
    <w:lvl w:ilvl="7" w:tplc="B22E2C24">
      <w:start w:val="1"/>
      <w:numFmt w:val="lowerLetter"/>
      <w:lvlText w:val="%8."/>
      <w:lvlJc w:val="left"/>
      <w:pPr>
        <w:ind w:left="5760" w:hanging="360"/>
      </w:pPr>
    </w:lvl>
    <w:lvl w:ilvl="8" w:tplc="EC0057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8B9B"/>
    <w:multiLevelType w:val="hybridMultilevel"/>
    <w:tmpl w:val="3E243EA6"/>
    <w:lvl w:ilvl="0" w:tplc="B49673AE">
      <w:start w:val="1"/>
      <w:numFmt w:val="decimal"/>
      <w:lvlText w:val="%1."/>
      <w:lvlJc w:val="left"/>
      <w:pPr>
        <w:ind w:left="720" w:hanging="360"/>
      </w:pPr>
    </w:lvl>
    <w:lvl w:ilvl="1" w:tplc="719CDA3E">
      <w:start w:val="1"/>
      <w:numFmt w:val="lowerLetter"/>
      <w:lvlText w:val="%2."/>
      <w:lvlJc w:val="left"/>
      <w:pPr>
        <w:ind w:left="1440" w:hanging="360"/>
      </w:pPr>
    </w:lvl>
    <w:lvl w:ilvl="2" w:tplc="19901B78">
      <w:start w:val="1"/>
      <w:numFmt w:val="lowerRoman"/>
      <w:lvlText w:val="%3."/>
      <w:lvlJc w:val="right"/>
      <w:pPr>
        <w:ind w:left="2160" w:hanging="180"/>
      </w:pPr>
    </w:lvl>
    <w:lvl w:ilvl="3" w:tplc="3DE83752">
      <w:start w:val="1"/>
      <w:numFmt w:val="decimal"/>
      <w:lvlText w:val="%4."/>
      <w:lvlJc w:val="left"/>
      <w:pPr>
        <w:ind w:left="2880" w:hanging="360"/>
      </w:pPr>
    </w:lvl>
    <w:lvl w:ilvl="4" w:tplc="96F8170E">
      <w:start w:val="1"/>
      <w:numFmt w:val="lowerLetter"/>
      <w:lvlText w:val="%5."/>
      <w:lvlJc w:val="left"/>
      <w:pPr>
        <w:ind w:left="3600" w:hanging="360"/>
      </w:pPr>
    </w:lvl>
    <w:lvl w:ilvl="5" w:tplc="BBF2E914">
      <w:start w:val="1"/>
      <w:numFmt w:val="lowerRoman"/>
      <w:lvlText w:val="%6."/>
      <w:lvlJc w:val="right"/>
      <w:pPr>
        <w:ind w:left="4320" w:hanging="180"/>
      </w:pPr>
    </w:lvl>
    <w:lvl w:ilvl="6" w:tplc="4746B038">
      <w:start w:val="1"/>
      <w:numFmt w:val="decimal"/>
      <w:lvlText w:val="%7."/>
      <w:lvlJc w:val="left"/>
      <w:pPr>
        <w:ind w:left="5040" w:hanging="360"/>
      </w:pPr>
    </w:lvl>
    <w:lvl w:ilvl="7" w:tplc="C3AAF992">
      <w:start w:val="1"/>
      <w:numFmt w:val="lowerLetter"/>
      <w:lvlText w:val="%8."/>
      <w:lvlJc w:val="left"/>
      <w:pPr>
        <w:ind w:left="5760" w:hanging="360"/>
      </w:pPr>
    </w:lvl>
    <w:lvl w:ilvl="8" w:tplc="23166D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2799"/>
    <w:multiLevelType w:val="hybridMultilevel"/>
    <w:tmpl w:val="9CF29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051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E43AFA"/>
    <w:multiLevelType w:val="hybridMultilevel"/>
    <w:tmpl w:val="874A9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85C"/>
    <w:multiLevelType w:val="hybridMultilevel"/>
    <w:tmpl w:val="5336A97E"/>
    <w:lvl w:ilvl="0" w:tplc="72F246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5CCE"/>
    <w:multiLevelType w:val="hybridMultilevel"/>
    <w:tmpl w:val="540A575E"/>
    <w:lvl w:ilvl="0" w:tplc="493C026C">
      <w:start w:val="1"/>
      <w:numFmt w:val="decimal"/>
      <w:lvlText w:val="%1."/>
      <w:lvlJc w:val="left"/>
      <w:pPr>
        <w:ind w:left="720" w:hanging="360"/>
      </w:pPr>
    </w:lvl>
    <w:lvl w:ilvl="1" w:tplc="3E129B18">
      <w:start w:val="1"/>
      <w:numFmt w:val="lowerLetter"/>
      <w:lvlText w:val="%2."/>
      <w:lvlJc w:val="left"/>
      <w:pPr>
        <w:ind w:left="1440" w:hanging="360"/>
      </w:pPr>
    </w:lvl>
    <w:lvl w:ilvl="2" w:tplc="77C05B04">
      <w:start w:val="1"/>
      <w:numFmt w:val="lowerRoman"/>
      <w:lvlText w:val="%3."/>
      <w:lvlJc w:val="right"/>
      <w:pPr>
        <w:ind w:left="2160" w:hanging="180"/>
      </w:pPr>
    </w:lvl>
    <w:lvl w:ilvl="3" w:tplc="091A6BEE">
      <w:start w:val="1"/>
      <w:numFmt w:val="decimal"/>
      <w:lvlText w:val="%4."/>
      <w:lvlJc w:val="left"/>
      <w:pPr>
        <w:ind w:left="2880" w:hanging="360"/>
      </w:pPr>
    </w:lvl>
    <w:lvl w:ilvl="4" w:tplc="FFB6809C">
      <w:start w:val="1"/>
      <w:numFmt w:val="lowerLetter"/>
      <w:lvlText w:val="%5."/>
      <w:lvlJc w:val="left"/>
      <w:pPr>
        <w:ind w:left="3600" w:hanging="360"/>
      </w:pPr>
    </w:lvl>
    <w:lvl w:ilvl="5" w:tplc="788AB82E">
      <w:start w:val="1"/>
      <w:numFmt w:val="lowerRoman"/>
      <w:lvlText w:val="%6."/>
      <w:lvlJc w:val="right"/>
      <w:pPr>
        <w:ind w:left="4320" w:hanging="180"/>
      </w:pPr>
    </w:lvl>
    <w:lvl w:ilvl="6" w:tplc="7212B75E">
      <w:start w:val="1"/>
      <w:numFmt w:val="decimal"/>
      <w:lvlText w:val="%7."/>
      <w:lvlJc w:val="left"/>
      <w:pPr>
        <w:ind w:left="5040" w:hanging="360"/>
      </w:pPr>
    </w:lvl>
    <w:lvl w:ilvl="7" w:tplc="092AFFB2">
      <w:start w:val="1"/>
      <w:numFmt w:val="lowerLetter"/>
      <w:lvlText w:val="%8."/>
      <w:lvlJc w:val="left"/>
      <w:pPr>
        <w:ind w:left="5760" w:hanging="360"/>
      </w:pPr>
    </w:lvl>
    <w:lvl w:ilvl="8" w:tplc="DA30FA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29BC"/>
    <w:multiLevelType w:val="hybridMultilevel"/>
    <w:tmpl w:val="02688E88"/>
    <w:lvl w:ilvl="0" w:tplc="83EA3D68">
      <w:start w:val="1"/>
      <w:numFmt w:val="decimal"/>
      <w:lvlText w:val="%1."/>
      <w:lvlJc w:val="left"/>
      <w:pPr>
        <w:ind w:left="720" w:hanging="360"/>
      </w:pPr>
    </w:lvl>
    <w:lvl w:ilvl="1" w:tplc="3872B8C6">
      <w:start w:val="1"/>
      <w:numFmt w:val="lowerLetter"/>
      <w:lvlText w:val="%2."/>
      <w:lvlJc w:val="left"/>
      <w:pPr>
        <w:ind w:left="1440" w:hanging="360"/>
      </w:pPr>
    </w:lvl>
    <w:lvl w:ilvl="2" w:tplc="F1CE18D6">
      <w:start w:val="1"/>
      <w:numFmt w:val="lowerRoman"/>
      <w:lvlText w:val="%3."/>
      <w:lvlJc w:val="right"/>
      <w:pPr>
        <w:ind w:left="2160" w:hanging="180"/>
      </w:pPr>
    </w:lvl>
    <w:lvl w:ilvl="3" w:tplc="3DCC24B8">
      <w:start w:val="1"/>
      <w:numFmt w:val="decimal"/>
      <w:lvlText w:val="%4."/>
      <w:lvlJc w:val="left"/>
      <w:pPr>
        <w:ind w:left="2880" w:hanging="360"/>
      </w:pPr>
    </w:lvl>
    <w:lvl w:ilvl="4" w:tplc="1B2E2B12">
      <w:start w:val="1"/>
      <w:numFmt w:val="lowerLetter"/>
      <w:lvlText w:val="%5."/>
      <w:lvlJc w:val="left"/>
      <w:pPr>
        <w:ind w:left="3600" w:hanging="360"/>
      </w:pPr>
    </w:lvl>
    <w:lvl w:ilvl="5" w:tplc="DD42C890">
      <w:start w:val="1"/>
      <w:numFmt w:val="lowerRoman"/>
      <w:lvlText w:val="%6."/>
      <w:lvlJc w:val="right"/>
      <w:pPr>
        <w:ind w:left="4320" w:hanging="180"/>
      </w:pPr>
    </w:lvl>
    <w:lvl w:ilvl="6" w:tplc="CA6AF3C8">
      <w:start w:val="1"/>
      <w:numFmt w:val="decimal"/>
      <w:lvlText w:val="%7."/>
      <w:lvlJc w:val="left"/>
      <w:pPr>
        <w:ind w:left="5040" w:hanging="360"/>
      </w:pPr>
    </w:lvl>
    <w:lvl w:ilvl="7" w:tplc="FDFA07EE">
      <w:start w:val="1"/>
      <w:numFmt w:val="lowerLetter"/>
      <w:lvlText w:val="%8."/>
      <w:lvlJc w:val="left"/>
      <w:pPr>
        <w:ind w:left="5760" w:hanging="360"/>
      </w:pPr>
    </w:lvl>
    <w:lvl w:ilvl="8" w:tplc="AC501E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317C6"/>
    <w:multiLevelType w:val="hybridMultilevel"/>
    <w:tmpl w:val="960026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4195"/>
    <w:multiLevelType w:val="hybridMultilevel"/>
    <w:tmpl w:val="465469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86CE"/>
    <w:multiLevelType w:val="hybridMultilevel"/>
    <w:tmpl w:val="61C646F8"/>
    <w:lvl w:ilvl="0" w:tplc="F8267370">
      <w:start w:val="1"/>
      <w:numFmt w:val="decimal"/>
      <w:lvlText w:val="%1."/>
      <w:lvlJc w:val="left"/>
      <w:pPr>
        <w:ind w:left="720" w:hanging="360"/>
      </w:pPr>
    </w:lvl>
    <w:lvl w:ilvl="1" w:tplc="F91C4220">
      <w:start w:val="1"/>
      <w:numFmt w:val="lowerLetter"/>
      <w:lvlText w:val="%2."/>
      <w:lvlJc w:val="left"/>
      <w:pPr>
        <w:ind w:left="1440" w:hanging="360"/>
      </w:pPr>
    </w:lvl>
    <w:lvl w:ilvl="2" w:tplc="1146240E">
      <w:start w:val="1"/>
      <w:numFmt w:val="lowerRoman"/>
      <w:lvlText w:val="%3."/>
      <w:lvlJc w:val="right"/>
      <w:pPr>
        <w:ind w:left="2160" w:hanging="180"/>
      </w:pPr>
    </w:lvl>
    <w:lvl w:ilvl="3" w:tplc="7A1ADC62">
      <w:start w:val="1"/>
      <w:numFmt w:val="decimal"/>
      <w:lvlText w:val="%4."/>
      <w:lvlJc w:val="left"/>
      <w:pPr>
        <w:ind w:left="2880" w:hanging="360"/>
      </w:pPr>
    </w:lvl>
    <w:lvl w:ilvl="4" w:tplc="205AA146">
      <w:start w:val="1"/>
      <w:numFmt w:val="lowerLetter"/>
      <w:lvlText w:val="%5."/>
      <w:lvlJc w:val="left"/>
      <w:pPr>
        <w:ind w:left="3600" w:hanging="360"/>
      </w:pPr>
    </w:lvl>
    <w:lvl w:ilvl="5" w:tplc="90A47F8A">
      <w:start w:val="1"/>
      <w:numFmt w:val="lowerRoman"/>
      <w:lvlText w:val="%6."/>
      <w:lvlJc w:val="right"/>
      <w:pPr>
        <w:ind w:left="4320" w:hanging="180"/>
      </w:pPr>
    </w:lvl>
    <w:lvl w:ilvl="6" w:tplc="6748C56A">
      <w:start w:val="1"/>
      <w:numFmt w:val="decimal"/>
      <w:lvlText w:val="%7."/>
      <w:lvlJc w:val="left"/>
      <w:pPr>
        <w:ind w:left="5040" w:hanging="360"/>
      </w:pPr>
    </w:lvl>
    <w:lvl w:ilvl="7" w:tplc="FBF0E470">
      <w:start w:val="1"/>
      <w:numFmt w:val="lowerLetter"/>
      <w:lvlText w:val="%8."/>
      <w:lvlJc w:val="left"/>
      <w:pPr>
        <w:ind w:left="5760" w:hanging="360"/>
      </w:pPr>
    </w:lvl>
    <w:lvl w:ilvl="8" w:tplc="50540C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C7F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55D80"/>
    <w:multiLevelType w:val="hybridMultilevel"/>
    <w:tmpl w:val="8B1AF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9A01A3"/>
    <w:multiLevelType w:val="hybridMultilevel"/>
    <w:tmpl w:val="ABDC8BC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BB572A"/>
    <w:multiLevelType w:val="hybridMultilevel"/>
    <w:tmpl w:val="64023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43F5D"/>
    <w:multiLevelType w:val="hybridMultilevel"/>
    <w:tmpl w:val="A4A266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D1AE0"/>
    <w:multiLevelType w:val="hybridMultilevel"/>
    <w:tmpl w:val="5A721C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C1673"/>
    <w:multiLevelType w:val="hybridMultilevel"/>
    <w:tmpl w:val="EC02BF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26B32"/>
    <w:multiLevelType w:val="hybridMultilevel"/>
    <w:tmpl w:val="781075E2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FD83D25"/>
    <w:multiLevelType w:val="hybridMultilevel"/>
    <w:tmpl w:val="EEC6D0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03D6B"/>
    <w:multiLevelType w:val="hybridMultilevel"/>
    <w:tmpl w:val="FE9405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5E07"/>
    <w:multiLevelType w:val="hybridMultilevel"/>
    <w:tmpl w:val="D88AC3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A24DE"/>
    <w:multiLevelType w:val="hybridMultilevel"/>
    <w:tmpl w:val="0066B09A"/>
    <w:lvl w:ilvl="0" w:tplc="7E9486D0">
      <w:start w:val="1"/>
      <w:numFmt w:val="decimal"/>
      <w:lvlText w:val="%1."/>
      <w:lvlJc w:val="left"/>
      <w:pPr>
        <w:ind w:left="720" w:hanging="360"/>
      </w:pPr>
    </w:lvl>
    <w:lvl w:ilvl="1" w:tplc="82F09F2A">
      <w:start w:val="1"/>
      <w:numFmt w:val="lowerLetter"/>
      <w:lvlText w:val="%2."/>
      <w:lvlJc w:val="left"/>
      <w:pPr>
        <w:ind w:left="1440" w:hanging="360"/>
      </w:pPr>
    </w:lvl>
    <w:lvl w:ilvl="2" w:tplc="A7B40F02">
      <w:start w:val="1"/>
      <w:numFmt w:val="lowerRoman"/>
      <w:lvlText w:val="%3."/>
      <w:lvlJc w:val="right"/>
      <w:pPr>
        <w:ind w:left="2160" w:hanging="180"/>
      </w:pPr>
    </w:lvl>
    <w:lvl w:ilvl="3" w:tplc="16700584">
      <w:start w:val="1"/>
      <w:numFmt w:val="decimal"/>
      <w:lvlText w:val="%4."/>
      <w:lvlJc w:val="left"/>
      <w:pPr>
        <w:ind w:left="2880" w:hanging="360"/>
      </w:pPr>
    </w:lvl>
    <w:lvl w:ilvl="4" w:tplc="FE0001F8">
      <w:start w:val="1"/>
      <w:numFmt w:val="lowerLetter"/>
      <w:lvlText w:val="%5."/>
      <w:lvlJc w:val="left"/>
      <w:pPr>
        <w:ind w:left="3600" w:hanging="360"/>
      </w:pPr>
    </w:lvl>
    <w:lvl w:ilvl="5" w:tplc="D7B49B30">
      <w:start w:val="1"/>
      <w:numFmt w:val="lowerRoman"/>
      <w:lvlText w:val="%6."/>
      <w:lvlJc w:val="right"/>
      <w:pPr>
        <w:ind w:left="4320" w:hanging="180"/>
      </w:pPr>
    </w:lvl>
    <w:lvl w:ilvl="6" w:tplc="02E8C846">
      <w:start w:val="1"/>
      <w:numFmt w:val="decimal"/>
      <w:lvlText w:val="%7."/>
      <w:lvlJc w:val="left"/>
      <w:pPr>
        <w:ind w:left="5040" w:hanging="360"/>
      </w:pPr>
    </w:lvl>
    <w:lvl w:ilvl="7" w:tplc="D34A4CF4">
      <w:start w:val="1"/>
      <w:numFmt w:val="lowerLetter"/>
      <w:lvlText w:val="%8."/>
      <w:lvlJc w:val="left"/>
      <w:pPr>
        <w:ind w:left="5760" w:hanging="360"/>
      </w:pPr>
    </w:lvl>
    <w:lvl w:ilvl="8" w:tplc="929CF918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28652">
    <w:abstractNumId w:val="3"/>
  </w:num>
  <w:num w:numId="2" w16cid:durableId="1341398029">
    <w:abstractNumId w:val="2"/>
  </w:num>
  <w:num w:numId="3" w16cid:durableId="305622318">
    <w:abstractNumId w:val="25"/>
  </w:num>
  <w:num w:numId="4" w16cid:durableId="1070888946">
    <w:abstractNumId w:val="9"/>
  </w:num>
  <w:num w:numId="5" w16cid:durableId="4720026">
    <w:abstractNumId w:val="12"/>
  </w:num>
  <w:num w:numId="6" w16cid:durableId="1840806883">
    <w:abstractNumId w:val="8"/>
  </w:num>
  <w:num w:numId="7" w16cid:durableId="1049960964">
    <w:abstractNumId w:val="0"/>
  </w:num>
  <w:num w:numId="8" w16cid:durableId="1820221351">
    <w:abstractNumId w:val="22"/>
  </w:num>
  <w:num w:numId="9" w16cid:durableId="1121218696">
    <w:abstractNumId w:val="20"/>
  </w:num>
  <w:num w:numId="10" w16cid:durableId="902135487">
    <w:abstractNumId w:val="13"/>
  </w:num>
  <w:num w:numId="11" w16cid:durableId="514729551">
    <w:abstractNumId w:val="15"/>
  </w:num>
  <w:num w:numId="12" w16cid:durableId="1974553505">
    <w:abstractNumId w:val="4"/>
  </w:num>
  <w:num w:numId="13" w16cid:durableId="1046829691">
    <w:abstractNumId w:val="21"/>
  </w:num>
  <w:num w:numId="14" w16cid:durableId="1333291344">
    <w:abstractNumId w:val="23"/>
  </w:num>
  <w:num w:numId="15" w16cid:durableId="1918901336">
    <w:abstractNumId w:val="5"/>
  </w:num>
  <w:num w:numId="16" w16cid:durableId="2711387">
    <w:abstractNumId w:val="24"/>
  </w:num>
  <w:num w:numId="17" w16cid:durableId="187909442">
    <w:abstractNumId w:val="14"/>
  </w:num>
  <w:num w:numId="18" w16cid:durableId="1694526079">
    <w:abstractNumId w:val="19"/>
  </w:num>
  <w:num w:numId="19" w16cid:durableId="994146045">
    <w:abstractNumId w:val="6"/>
  </w:num>
  <w:num w:numId="20" w16cid:durableId="1795293802">
    <w:abstractNumId w:val="17"/>
  </w:num>
  <w:num w:numId="21" w16cid:durableId="1826320125">
    <w:abstractNumId w:val="7"/>
  </w:num>
  <w:num w:numId="22" w16cid:durableId="1930767871">
    <w:abstractNumId w:val="16"/>
  </w:num>
  <w:num w:numId="23" w16cid:durableId="99959142">
    <w:abstractNumId w:val="11"/>
  </w:num>
  <w:num w:numId="24" w16cid:durableId="2041666511">
    <w:abstractNumId w:val="18"/>
  </w:num>
  <w:num w:numId="25" w16cid:durableId="303195082">
    <w:abstractNumId w:val="1"/>
  </w:num>
  <w:num w:numId="26" w16cid:durableId="1490172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0"/>
    <w:rsid w:val="000303A4"/>
    <w:rsid w:val="00070B5A"/>
    <w:rsid w:val="000D6518"/>
    <w:rsid w:val="000E690B"/>
    <w:rsid w:val="000E7D09"/>
    <w:rsid w:val="000F125B"/>
    <w:rsid w:val="00112109"/>
    <w:rsid w:val="00116B1D"/>
    <w:rsid w:val="001347A1"/>
    <w:rsid w:val="00150188"/>
    <w:rsid w:val="00163CC8"/>
    <w:rsid w:val="001A3DE9"/>
    <w:rsid w:val="001D7234"/>
    <w:rsid w:val="00215918"/>
    <w:rsid w:val="00245A4A"/>
    <w:rsid w:val="0024734F"/>
    <w:rsid w:val="002D4774"/>
    <w:rsid w:val="002E720C"/>
    <w:rsid w:val="002E79F3"/>
    <w:rsid w:val="002F5354"/>
    <w:rsid w:val="00321805"/>
    <w:rsid w:val="00344A1B"/>
    <w:rsid w:val="00357540"/>
    <w:rsid w:val="00367109"/>
    <w:rsid w:val="00374BF1"/>
    <w:rsid w:val="00383B02"/>
    <w:rsid w:val="00386C17"/>
    <w:rsid w:val="00391553"/>
    <w:rsid w:val="003920F2"/>
    <w:rsid w:val="003D5ECF"/>
    <w:rsid w:val="003F6375"/>
    <w:rsid w:val="00403F3E"/>
    <w:rsid w:val="004535C5"/>
    <w:rsid w:val="00454043"/>
    <w:rsid w:val="00474354"/>
    <w:rsid w:val="004817C7"/>
    <w:rsid w:val="004910F7"/>
    <w:rsid w:val="004A3DB0"/>
    <w:rsid w:val="004B065A"/>
    <w:rsid w:val="004B4421"/>
    <w:rsid w:val="0051249E"/>
    <w:rsid w:val="00520932"/>
    <w:rsid w:val="00546905"/>
    <w:rsid w:val="00560274"/>
    <w:rsid w:val="0056123F"/>
    <w:rsid w:val="00562F5A"/>
    <w:rsid w:val="00574F05"/>
    <w:rsid w:val="00582564"/>
    <w:rsid w:val="005C0D7C"/>
    <w:rsid w:val="00641897"/>
    <w:rsid w:val="00645282"/>
    <w:rsid w:val="006523CA"/>
    <w:rsid w:val="00674483"/>
    <w:rsid w:val="0069376C"/>
    <w:rsid w:val="006B10DE"/>
    <w:rsid w:val="006B200B"/>
    <w:rsid w:val="006B26EC"/>
    <w:rsid w:val="006F15A9"/>
    <w:rsid w:val="00732ED9"/>
    <w:rsid w:val="0075622A"/>
    <w:rsid w:val="00774CA1"/>
    <w:rsid w:val="00783080"/>
    <w:rsid w:val="00793104"/>
    <w:rsid w:val="007932EE"/>
    <w:rsid w:val="007B0001"/>
    <w:rsid w:val="007B412E"/>
    <w:rsid w:val="007E2DF2"/>
    <w:rsid w:val="007F4352"/>
    <w:rsid w:val="0081575B"/>
    <w:rsid w:val="00860692"/>
    <w:rsid w:val="00861032"/>
    <w:rsid w:val="008776BF"/>
    <w:rsid w:val="008E0FA5"/>
    <w:rsid w:val="00900373"/>
    <w:rsid w:val="009402FF"/>
    <w:rsid w:val="00956325"/>
    <w:rsid w:val="00977750"/>
    <w:rsid w:val="00981D68"/>
    <w:rsid w:val="009A65FB"/>
    <w:rsid w:val="009C422E"/>
    <w:rsid w:val="009E55C3"/>
    <w:rsid w:val="00A0316E"/>
    <w:rsid w:val="00A22B0A"/>
    <w:rsid w:val="00A552C8"/>
    <w:rsid w:val="00A60B3D"/>
    <w:rsid w:val="00A753D0"/>
    <w:rsid w:val="00AA78AF"/>
    <w:rsid w:val="00AC300D"/>
    <w:rsid w:val="00AD37D6"/>
    <w:rsid w:val="00AE4EF1"/>
    <w:rsid w:val="00AF7906"/>
    <w:rsid w:val="00B1775A"/>
    <w:rsid w:val="00B332D7"/>
    <w:rsid w:val="00B4783A"/>
    <w:rsid w:val="00B8404C"/>
    <w:rsid w:val="00BA29FC"/>
    <w:rsid w:val="00BA7D50"/>
    <w:rsid w:val="00BC0A9B"/>
    <w:rsid w:val="00BD30F8"/>
    <w:rsid w:val="00C1751B"/>
    <w:rsid w:val="00C35F65"/>
    <w:rsid w:val="00C64410"/>
    <w:rsid w:val="00C76600"/>
    <w:rsid w:val="00CB6CC2"/>
    <w:rsid w:val="00CC46CB"/>
    <w:rsid w:val="00CD517F"/>
    <w:rsid w:val="00CD6AC5"/>
    <w:rsid w:val="00CF5D10"/>
    <w:rsid w:val="00D71FD5"/>
    <w:rsid w:val="00D877E3"/>
    <w:rsid w:val="00E31C0E"/>
    <w:rsid w:val="00E629CE"/>
    <w:rsid w:val="00E66E6A"/>
    <w:rsid w:val="00E93BFB"/>
    <w:rsid w:val="00EA22A3"/>
    <w:rsid w:val="00ED3CD6"/>
    <w:rsid w:val="00F01F36"/>
    <w:rsid w:val="00F20BAC"/>
    <w:rsid w:val="00F21F8E"/>
    <w:rsid w:val="00F43312"/>
    <w:rsid w:val="00F49B79"/>
    <w:rsid w:val="00F84D15"/>
    <w:rsid w:val="00F85D74"/>
    <w:rsid w:val="00F94600"/>
    <w:rsid w:val="00FD1EDD"/>
    <w:rsid w:val="00FD474B"/>
    <w:rsid w:val="00FE0D34"/>
    <w:rsid w:val="00FE7F23"/>
    <w:rsid w:val="0171E0A0"/>
    <w:rsid w:val="01E1065A"/>
    <w:rsid w:val="029CF7D2"/>
    <w:rsid w:val="033AB652"/>
    <w:rsid w:val="04C0F02A"/>
    <w:rsid w:val="0518A71C"/>
    <w:rsid w:val="0701710A"/>
    <w:rsid w:val="070F944E"/>
    <w:rsid w:val="0744F120"/>
    <w:rsid w:val="0764B6C5"/>
    <w:rsid w:val="077DCCA4"/>
    <w:rsid w:val="0A2228EF"/>
    <w:rsid w:val="0A740DDF"/>
    <w:rsid w:val="0C0FDE40"/>
    <w:rsid w:val="0D15C87C"/>
    <w:rsid w:val="0E177BF4"/>
    <w:rsid w:val="0E3C5D10"/>
    <w:rsid w:val="0EAAF2A3"/>
    <w:rsid w:val="10AE2B6C"/>
    <w:rsid w:val="114566DF"/>
    <w:rsid w:val="1478CCF3"/>
    <w:rsid w:val="14C03923"/>
    <w:rsid w:val="15EA475C"/>
    <w:rsid w:val="16E441C9"/>
    <w:rsid w:val="184C4D03"/>
    <w:rsid w:val="18587B23"/>
    <w:rsid w:val="187ED26B"/>
    <w:rsid w:val="18CBAE31"/>
    <w:rsid w:val="18D43CCC"/>
    <w:rsid w:val="1A677E92"/>
    <w:rsid w:val="1A99324E"/>
    <w:rsid w:val="1ACEE61A"/>
    <w:rsid w:val="1B6402F1"/>
    <w:rsid w:val="1BFCCF5E"/>
    <w:rsid w:val="1C034EF3"/>
    <w:rsid w:val="1D16923C"/>
    <w:rsid w:val="1DA7ADEF"/>
    <w:rsid w:val="1DBCF261"/>
    <w:rsid w:val="1DE383A5"/>
    <w:rsid w:val="1E1FAF39"/>
    <w:rsid w:val="1FD2F13C"/>
    <w:rsid w:val="2061DEFC"/>
    <w:rsid w:val="2068B782"/>
    <w:rsid w:val="20DF4EB1"/>
    <w:rsid w:val="21FDAF5D"/>
    <w:rsid w:val="227B1F12"/>
    <w:rsid w:val="22BE6389"/>
    <w:rsid w:val="22DCAC2A"/>
    <w:rsid w:val="25D93C51"/>
    <w:rsid w:val="26A77EE6"/>
    <w:rsid w:val="27954E97"/>
    <w:rsid w:val="28CA292B"/>
    <w:rsid w:val="2AF14DA2"/>
    <w:rsid w:val="2B989E5B"/>
    <w:rsid w:val="2BDBD0E1"/>
    <w:rsid w:val="2C29EEDE"/>
    <w:rsid w:val="2C88C7CB"/>
    <w:rsid w:val="2D9F85F7"/>
    <w:rsid w:val="2DA3CB0A"/>
    <w:rsid w:val="2EC56ACC"/>
    <w:rsid w:val="2EF1EEBD"/>
    <w:rsid w:val="30FD6001"/>
    <w:rsid w:val="315C38EE"/>
    <w:rsid w:val="3316DC34"/>
    <w:rsid w:val="33943DD0"/>
    <w:rsid w:val="34424A81"/>
    <w:rsid w:val="34819B28"/>
    <w:rsid w:val="354BD071"/>
    <w:rsid w:val="37837FE0"/>
    <w:rsid w:val="3877FF81"/>
    <w:rsid w:val="39674AD3"/>
    <w:rsid w:val="3A519260"/>
    <w:rsid w:val="3B2E351E"/>
    <w:rsid w:val="3CAF7F8C"/>
    <w:rsid w:val="3CEFEB1A"/>
    <w:rsid w:val="3FC0C3F3"/>
    <w:rsid w:val="409212C7"/>
    <w:rsid w:val="40C0AB09"/>
    <w:rsid w:val="43E8C7AF"/>
    <w:rsid w:val="445CCEA3"/>
    <w:rsid w:val="44A9FD7A"/>
    <w:rsid w:val="45B4797F"/>
    <w:rsid w:val="45F89F04"/>
    <w:rsid w:val="46619FAD"/>
    <w:rsid w:val="4682B023"/>
    <w:rsid w:val="46F8A92B"/>
    <w:rsid w:val="47E19E3C"/>
    <w:rsid w:val="487D3E5F"/>
    <w:rsid w:val="4A713190"/>
    <w:rsid w:val="4B96DDC1"/>
    <w:rsid w:val="4BF3D994"/>
    <w:rsid w:val="4C57A14A"/>
    <w:rsid w:val="4D8DE395"/>
    <w:rsid w:val="4FAB5276"/>
    <w:rsid w:val="502EC165"/>
    <w:rsid w:val="50C3AA1C"/>
    <w:rsid w:val="51551ECF"/>
    <w:rsid w:val="518E5A5A"/>
    <w:rsid w:val="53666227"/>
    <w:rsid w:val="54165D1B"/>
    <w:rsid w:val="5432D967"/>
    <w:rsid w:val="54EFD7E8"/>
    <w:rsid w:val="556A2821"/>
    <w:rsid w:val="5668AB79"/>
    <w:rsid w:val="5745B841"/>
    <w:rsid w:val="57D563B9"/>
    <w:rsid w:val="5971341A"/>
    <w:rsid w:val="5A6E2CFD"/>
    <w:rsid w:val="5A74C86F"/>
    <w:rsid w:val="5AAB82F6"/>
    <w:rsid w:val="5AD35892"/>
    <w:rsid w:val="5E658A38"/>
    <w:rsid w:val="5F685E8B"/>
    <w:rsid w:val="60AE71D8"/>
    <w:rsid w:val="6159302A"/>
    <w:rsid w:val="63870EA2"/>
    <w:rsid w:val="63FA95CD"/>
    <w:rsid w:val="662CA14D"/>
    <w:rsid w:val="67C6674E"/>
    <w:rsid w:val="69183C83"/>
    <w:rsid w:val="698E358B"/>
    <w:rsid w:val="69C31AFC"/>
    <w:rsid w:val="69E67327"/>
    <w:rsid w:val="6B001270"/>
    <w:rsid w:val="6B02A226"/>
    <w:rsid w:val="6B40B7F6"/>
    <w:rsid w:val="6F128099"/>
    <w:rsid w:val="70C30293"/>
    <w:rsid w:val="7417E488"/>
    <w:rsid w:val="74600343"/>
    <w:rsid w:val="77F9E600"/>
    <w:rsid w:val="79D31A4F"/>
    <w:rsid w:val="7B5A95B1"/>
    <w:rsid w:val="7B5F77B4"/>
    <w:rsid w:val="7B69A363"/>
    <w:rsid w:val="7BFB1816"/>
    <w:rsid w:val="7CCE9309"/>
    <w:rsid w:val="7CEBDE3E"/>
    <w:rsid w:val="7D5CE2C0"/>
    <w:rsid w:val="7DB73736"/>
    <w:rsid w:val="7DCB70F4"/>
    <w:rsid w:val="7E4B4CDB"/>
    <w:rsid w:val="7EA96597"/>
    <w:rsid w:val="7F5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9A8A9"/>
  <w15:chartTrackingRefBased/>
  <w15:docId w15:val="{63EA6B1B-9191-4BF0-B300-B3A8F044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D3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DB0"/>
    <w:pPr>
      <w:widowControl w:val="0"/>
    </w:pPr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BD30F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it">
    <w:name w:val="cit"/>
    <w:basedOn w:val="DefaultParagraphFont"/>
    <w:rsid w:val="00BD30F8"/>
  </w:style>
  <w:style w:type="character" w:styleId="Hyperlink">
    <w:name w:val="Hyperlink"/>
    <w:uiPriority w:val="99"/>
    <w:unhideWhenUsed/>
    <w:rsid w:val="00BD30F8"/>
    <w:rPr>
      <w:color w:val="0000FF"/>
      <w:u w:val="single"/>
    </w:rPr>
  </w:style>
  <w:style w:type="character" w:customStyle="1" w:styleId="fm-citation-ids-label">
    <w:name w:val="fm-citation-ids-label"/>
    <w:basedOn w:val="DefaultParagraphFont"/>
    <w:rsid w:val="00BD30F8"/>
  </w:style>
  <w:style w:type="character" w:customStyle="1" w:styleId="a">
    <w:name w:val="_"/>
    <w:basedOn w:val="DefaultParagraphFont"/>
    <w:rsid w:val="0056123F"/>
  </w:style>
  <w:style w:type="character" w:customStyle="1" w:styleId="ff4">
    <w:name w:val="ff4"/>
    <w:basedOn w:val="DefaultParagraphFont"/>
    <w:rsid w:val="00645282"/>
  </w:style>
  <w:style w:type="paragraph" w:styleId="ListParagraph">
    <w:name w:val="List Paragraph"/>
    <w:basedOn w:val="Normal"/>
    <w:uiPriority w:val="34"/>
    <w:qFormat/>
    <w:rsid w:val="007B0001"/>
    <w:pPr>
      <w:ind w:left="720"/>
      <w:contextualSpacing/>
    </w:pPr>
  </w:style>
  <w:style w:type="character" w:customStyle="1" w:styleId="doi">
    <w:name w:val="doi"/>
    <w:basedOn w:val="DefaultParagraphFont"/>
    <w:rsid w:val="00245A4A"/>
  </w:style>
  <w:style w:type="character" w:customStyle="1" w:styleId="al-author-delim">
    <w:name w:val="al-author-delim"/>
    <w:basedOn w:val="DefaultParagraphFont"/>
    <w:rsid w:val="00582564"/>
  </w:style>
  <w:style w:type="character" w:customStyle="1" w:styleId="subtitle-colon">
    <w:name w:val="subtitle-colon"/>
    <w:basedOn w:val="DefaultParagraphFont"/>
    <w:rsid w:val="00582564"/>
  </w:style>
  <w:style w:type="character" w:customStyle="1" w:styleId="Subtitle1">
    <w:name w:val="Subtitle1"/>
    <w:basedOn w:val="DefaultParagraphFont"/>
    <w:rsid w:val="00582564"/>
  </w:style>
  <w:style w:type="character" w:styleId="Emphasis">
    <w:name w:val="Emphasis"/>
    <w:uiPriority w:val="20"/>
    <w:qFormat/>
    <w:rsid w:val="00582564"/>
    <w:rPr>
      <w:i/>
      <w:iCs/>
    </w:rPr>
  </w:style>
  <w:style w:type="table" w:styleId="TableGrid">
    <w:name w:val="Table Grid"/>
    <w:basedOn w:val="TableNormal"/>
    <w:uiPriority w:val="39"/>
    <w:rsid w:val="002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6069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BA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9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2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29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422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D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7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D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15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1044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2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0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indapiearsta.lv/lv/mekle_isak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86FAA5556F646959BFD3515BEE642" ma:contentTypeVersion="11" ma:contentTypeDescription="Create a new document." ma:contentTypeScope="" ma:versionID="f20e9a5eeec98d9fb430df0a0a905a7e">
  <xsd:schema xmlns:xsd="http://www.w3.org/2001/XMLSchema" xmlns:xs="http://www.w3.org/2001/XMLSchema" xmlns:p="http://schemas.microsoft.com/office/2006/metadata/properties" xmlns:ns3="a83c535b-c923-4ad1-9803-be2c10be806e" xmlns:ns4="9e06d165-7f1a-4671-a9ec-b65ac56195c9" targetNamespace="http://schemas.microsoft.com/office/2006/metadata/properties" ma:root="true" ma:fieldsID="7b6fcef3c561b6e896f677a4938e720a" ns3:_="" ns4:_="">
    <xsd:import namespace="a83c535b-c923-4ad1-9803-be2c10be806e"/>
    <xsd:import namespace="9e06d165-7f1a-4671-a9ec-b65ac5619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c535b-c923-4ad1-9803-be2c10be8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d165-7f1a-4671-a9ec-b65ac5619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3c535b-c923-4ad1-9803-be2c10be806e" xsi:nil="true"/>
  </documentManagement>
</p:properties>
</file>

<file path=customXml/itemProps1.xml><?xml version="1.0" encoding="utf-8"?>
<ds:datastoreItem xmlns:ds="http://schemas.openxmlformats.org/officeDocument/2006/customXml" ds:itemID="{15DD6947-93CC-418E-A784-CAB5EF71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c535b-c923-4ad1-9803-be2c10be806e"/>
    <ds:schemaRef ds:uri="9e06d165-7f1a-4671-a9ec-b65ac5619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FDA03-ACFC-4103-B05A-47C81C989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378EC-336D-427E-ABAA-3136AF629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517EF-9A5F-4D86-9680-514B8AC4390B}">
  <ds:schemaRefs>
    <ds:schemaRef ds:uri="http://schemas.microsoft.com/office/2006/metadata/properties"/>
    <ds:schemaRef ds:uri="http://schemas.microsoft.com/office/infopath/2007/PartnerControls"/>
    <ds:schemaRef ds:uri="a83c535b-c923-4ad1-9803-be2c10be8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4410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veisbergs</dc:creator>
  <cp:keywords/>
  <dc:description/>
  <cp:lastModifiedBy>Anna Ziemele</cp:lastModifiedBy>
  <cp:revision>12</cp:revision>
  <dcterms:created xsi:type="dcterms:W3CDTF">2023-04-21T06:49:00Z</dcterms:created>
  <dcterms:modified xsi:type="dcterms:W3CDTF">2025-02-06T09:05:00Z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0x01010060D86FAA5556F646959BFD3515BEE642</vt:lpwstr>
  </property>
</Properties>
</file>