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107D197" w:rsidR="002C35F4" w:rsidRDefault="00CD1D6C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B2091">
        <w:rPr>
          <w:b/>
          <w:bCs/>
        </w:rPr>
        <w:t>4</w:t>
      </w:r>
      <w:r w:rsidR="00B624B1">
        <w:rPr>
          <w:b/>
          <w:bCs/>
        </w:rPr>
        <w:t>.08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769A8DF8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</w:pPr>
      <w:r w:rsidRPr="00CB2091">
        <w:t>Sirds un asinsvadu slimību noteikšana ar SCORE metodi</w:t>
      </w:r>
    </w:p>
    <w:p w14:paraId="4FE8D28C" w14:textId="77777777" w:rsidR="00CD1D6C" w:rsidRDefault="00CD1D6C" w:rsidP="008A6294">
      <w:pPr>
        <w:tabs>
          <w:tab w:val="left" w:pos="2160"/>
        </w:tabs>
        <w:spacing w:after="0" w:line="240" w:lineRule="auto"/>
        <w:jc w:val="both"/>
      </w:pPr>
    </w:p>
    <w:p w14:paraId="61F3DB35" w14:textId="2D3E73A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43BD6335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Nacionālais veselības dienests (turpmāk - Dienests), atgādina, ka visiem pacientiem 40, 45, 50, 55, 60 un 65 gadu vecumā ir pieejams valsts apmaksāts </w:t>
      </w:r>
      <w:r w:rsidRPr="00CB2091">
        <w:rPr>
          <w:rFonts w:cstheme="minorHAnsi"/>
          <w:i/>
          <w:iCs/>
        </w:rPr>
        <w:t>Sirds un asinsvadu slimību</w:t>
      </w:r>
      <w:r w:rsidRPr="00CB2091">
        <w:rPr>
          <w:rFonts w:cstheme="minorHAnsi"/>
        </w:rPr>
        <w:t xml:space="preserve"> (turpmāk - SAS) riska </w:t>
      </w:r>
      <w:proofErr w:type="spellStart"/>
      <w:r w:rsidRPr="00CB2091">
        <w:rPr>
          <w:rFonts w:cstheme="minorHAnsi"/>
        </w:rPr>
        <w:t>izvērtējums</w:t>
      </w:r>
      <w:proofErr w:type="spellEnd"/>
      <w:r w:rsidRPr="00CB2091">
        <w:rPr>
          <w:rFonts w:cstheme="minorHAnsi"/>
        </w:rPr>
        <w:t xml:space="preserve">, izmantojot SCORE metodi. </w:t>
      </w:r>
      <w:r w:rsidRPr="00CB2091">
        <w:rPr>
          <w:rFonts w:cstheme="minorHAnsi"/>
          <w:b/>
          <w:bCs/>
        </w:rPr>
        <w:t>Pirms SAS riska noteikšanas pacientam tiek veikta</w:t>
      </w:r>
      <w:r w:rsidRPr="00CB2091">
        <w:rPr>
          <w:rFonts w:cstheme="minorHAnsi"/>
        </w:rPr>
        <w:t>:</w:t>
      </w:r>
    </w:p>
    <w:p w14:paraId="5393B548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>SAS un smēķēšanas anamnēzes izvērtēšana;</w:t>
      </w:r>
    </w:p>
    <w:p w14:paraId="649E5A81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>ģimenes anamnēzes izvērtēšana;</w:t>
      </w:r>
    </w:p>
    <w:p w14:paraId="2A02EE6A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proofErr w:type="spellStart"/>
      <w:r w:rsidRPr="00CB2091">
        <w:rPr>
          <w:rFonts w:cstheme="minorHAnsi"/>
        </w:rPr>
        <w:t>sistoliskā</w:t>
      </w:r>
      <w:proofErr w:type="spellEnd"/>
      <w:r w:rsidRPr="00CB2091">
        <w:rPr>
          <w:rFonts w:cstheme="minorHAnsi"/>
        </w:rPr>
        <w:t xml:space="preserve"> un </w:t>
      </w:r>
      <w:proofErr w:type="spellStart"/>
      <w:r w:rsidRPr="00CB2091">
        <w:rPr>
          <w:rFonts w:cstheme="minorHAnsi"/>
        </w:rPr>
        <w:t>diastoliskā</w:t>
      </w:r>
      <w:proofErr w:type="spellEnd"/>
      <w:r w:rsidRPr="00CB2091">
        <w:rPr>
          <w:rFonts w:cstheme="minorHAnsi"/>
        </w:rPr>
        <w:t xml:space="preserve"> asinsspiediena noteikšana; </w:t>
      </w:r>
    </w:p>
    <w:p w14:paraId="4D813365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vidukļa apkārtmēra un ķermeņa masas indeksa noteikšana; </w:t>
      </w:r>
    </w:p>
    <w:p w14:paraId="709D9031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kopējā holesterīna, ABL-holesterīna, ZBL-holesterīna un </w:t>
      </w:r>
      <w:proofErr w:type="spellStart"/>
      <w:r w:rsidRPr="00CB2091">
        <w:rPr>
          <w:rFonts w:cstheme="minorHAnsi"/>
        </w:rPr>
        <w:t>triglicerīdu</w:t>
      </w:r>
      <w:proofErr w:type="spellEnd"/>
      <w:r w:rsidRPr="00CB2091">
        <w:rPr>
          <w:rFonts w:cstheme="minorHAnsi"/>
        </w:rPr>
        <w:t xml:space="preserve"> noteikšana;</w:t>
      </w:r>
    </w:p>
    <w:p w14:paraId="67B19438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>sirds un miega artēriju auskultācija;</w:t>
      </w:r>
    </w:p>
    <w:p w14:paraId="22902241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EKG. </w:t>
      </w:r>
    </w:p>
    <w:p w14:paraId="0E7EDF66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CB2091">
        <w:rPr>
          <w:rFonts w:cstheme="minorHAnsi"/>
          <w:b/>
          <w:bCs/>
        </w:rPr>
        <w:t>SAS profilakse neattiecas uz augsta un ļoti augsta riska pacientiem, kuriem ir:</w:t>
      </w:r>
    </w:p>
    <w:p w14:paraId="344CFFFB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proofErr w:type="spellStart"/>
      <w:r w:rsidRPr="00CB2091">
        <w:rPr>
          <w:rFonts w:cstheme="minorHAnsi"/>
        </w:rPr>
        <w:t>kardiovaskulāra</w:t>
      </w:r>
      <w:proofErr w:type="spellEnd"/>
      <w:r w:rsidRPr="00CB2091">
        <w:rPr>
          <w:rFonts w:cstheme="minorHAnsi"/>
        </w:rPr>
        <w:t xml:space="preserve"> slimība;</w:t>
      </w:r>
    </w:p>
    <w:p w14:paraId="0905154E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>pirmā vai otrā tipa cukura diabēts;</w:t>
      </w:r>
    </w:p>
    <w:p w14:paraId="230F1200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smaga vai mērena hroniska nieru slimība ar </w:t>
      </w:r>
      <w:proofErr w:type="spellStart"/>
      <w:r w:rsidRPr="00CB2091">
        <w:rPr>
          <w:rFonts w:cstheme="minorHAnsi"/>
        </w:rPr>
        <w:t>glomerulu</w:t>
      </w:r>
      <w:proofErr w:type="spellEnd"/>
      <w:r w:rsidRPr="00CB2091">
        <w:rPr>
          <w:rFonts w:cstheme="minorHAnsi"/>
        </w:rPr>
        <w:t xml:space="preserve"> filtrācijas ātrumu, kas zemāks par 59 ml/min/1,73 m2;</w:t>
      </w:r>
    </w:p>
    <w:p w14:paraId="14325A7A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smaga (trešās pakāpes) arteriāla hipertensija; </w:t>
      </w:r>
    </w:p>
    <w:p w14:paraId="6AC5B0F1" w14:textId="77777777" w:rsidR="00CB2091" w:rsidRPr="00CB2091" w:rsidRDefault="00CB2091" w:rsidP="00CB2091">
      <w:pPr>
        <w:numPr>
          <w:ilvl w:val="0"/>
          <w:numId w:val="30"/>
        </w:num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ģimenes jeb primāra </w:t>
      </w:r>
      <w:proofErr w:type="spellStart"/>
      <w:r w:rsidRPr="00CB2091">
        <w:rPr>
          <w:rFonts w:cstheme="minorHAnsi"/>
        </w:rPr>
        <w:t>hiperlipidēmija</w:t>
      </w:r>
      <w:proofErr w:type="spellEnd"/>
      <w:r w:rsidRPr="00CB2091">
        <w:rPr>
          <w:rFonts w:cstheme="minorHAnsi"/>
        </w:rPr>
        <w:t xml:space="preserve">. </w:t>
      </w:r>
    </w:p>
    <w:p w14:paraId="3D21F75A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5B1AFD74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>Samaksas apmērs par ģimenes ārsta praksē veiktu SAS riska noteikšanu, kas tiek veikta vienu reizi piecos gados, konkrētajam pacientam ar diagnozes (</w:t>
      </w:r>
      <w:proofErr w:type="spellStart"/>
      <w:r w:rsidRPr="00CB2091">
        <w:rPr>
          <w:rFonts w:cstheme="minorHAnsi"/>
        </w:rPr>
        <w:t>pamatdiagnozes</w:t>
      </w:r>
      <w:proofErr w:type="spellEnd"/>
      <w:r w:rsidRPr="00CB2091">
        <w:rPr>
          <w:rFonts w:cstheme="minorHAnsi"/>
        </w:rPr>
        <w:t xml:space="preserve"> vai </w:t>
      </w:r>
      <w:proofErr w:type="spellStart"/>
      <w:r w:rsidRPr="00CB2091">
        <w:rPr>
          <w:rFonts w:cstheme="minorHAnsi"/>
        </w:rPr>
        <w:t>blakusdiagnozes</w:t>
      </w:r>
      <w:proofErr w:type="spellEnd"/>
      <w:r w:rsidRPr="00CB2091">
        <w:rPr>
          <w:rFonts w:cstheme="minorHAnsi"/>
        </w:rPr>
        <w:t xml:space="preserve">) kodu Z03.5 atbilstoši Starptautiskajam slimību klasifikatoram (SSK-10) un saskaņā ar tarifiem, kurus var atrast šeit: Sākums -&gt; Profesionāļiem -&gt; Pakalpojumu tarifi </w:t>
      </w:r>
      <w:hyperlink r:id="rId10" w:history="1">
        <w:r w:rsidRPr="00CB2091">
          <w:rPr>
            <w:rStyle w:val="Hyperlink"/>
            <w:rFonts w:cstheme="minorHAnsi"/>
          </w:rPr>
          <w:t>https://www.vmnvd.gov.lv/lv/pakalpojumu-tarifi</w:t>
        </w:r>
      </w:hyperlink>
    </w:p>
    <w:p w14:paraId="357A291A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2A879BBF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B2091">
        <w:rPr>
          <w:rFonts w:cstheme="minorHAnsi"/>
        </w:rPr>
        <w:t xml:space="preserve">Ar visu informāciju par </w:t>
      </w:r>
      <w:r w:rsidRPr="00CB2091">
        <w:rPr>
          <w:rFonts w:cstheme="minorHAnsi"/>
          <w:i/>
          <w:iCs/>
        </w:rPr>
        <w:t xml:space="preserve">SAS profilaksi </w:t>
      </w:r>
      <w:r w:rsidRPr="00CB2091">
        <w:rPr>
          <w:rFonts w:cstheme="minorHAnsi"/>
        </w:rPr>
        <w:t xml:space="preserve">var iepazīties Dienesta mājas lapā sadaļā: Sākums -&gt; Profesionāļiem -&gt; Primārā veselības aprūpe -&gt; Sirds un asinsvadu slimību profilakse </w:t>
      </w:r>
      <w:hyperlink r:id="rId11" w:history="1">
        <w:r w:rsidRPr="00CB2091">
          <w:rPr>
            <w:rStyle w:val="Hyperlink"/>
            <w:rFonts w:cstheme="minorHAnsi"/>
          </w:rPr>
          <w:t>https://www.vmnvd.gov.lv/lv/sirds-un-asinsvadu-slimibu-profilakse</w:t>
        </w:r>
      </w:hyperlink>
      <w:r w:rsidRPr="00CB2091">
        <w:rPr>
          <w:rFonts w:cstheme="minorHAnsi"/>
        </w:rPr>
        <w:t xml:space="preserve"> . </w:t>
      </w:r>
    </w:p>
    <w:p w14:paraId="2F6EA4F0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p w14:paraId="42BA47A8" w14:textId="77777777" w:rsidR="00CB2091" w:rsidRPr="00CB2091" w:rsidRDefault="00CB2091" w:rsidP="00CB2091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CB2091">
        <w:rPr>
          <w:rFonts w:cstheme="minorHAnsi"/>
          <w:b/>
          <w:bCs/>
        </w:rPr>
        <w:t xml:space="preserve">Dienests vērš uzmanību, ka </w:t>
      </w:r>
      <w:r w:rsidRPr="00CB2091">
        <w:rPr>
          <w:rFonts w:cstheme="minorHAnsi"/>
          <w:b/>
          <w:bCs/>
          <w:i/>
          <w:iCs/>
        </w:rPr>
        <w:t>SAS</w:t>
      </w:r>
      <w:r w:rsidRPr="00CB2091">
        <w:rPr>
          <w:rFonts w:cstheme="minorHAnsi"/>
          <w:b/>
          <w:bCs/>
        </w:rPr>
        <w:t xml:space="preserve"> profilakses nozīme šajā jomā ir īpaši nozīmīga — savlaicīgi identificējot paaugstinātu risku, iespējams novērst smagus saslimšanas gadījumus.</w:t>
      </w:r>
    </w:p>
    <w:p w14:paraId="4FF5FE25" w14:textId="6BC75BCA" w:rsidR="00530680" w:rsidRPr="00D467B1" w:rsidRDefault="00530680" w:rsidP="004611FF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530680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E565" w14:textId="77777777" w:rsidR="00A33468" w:rsidRDefault="00A33468" w:rsidP="00432099">
      <w:pPr>
        <w:spacing w:after="0" w:line="240" w:lineRule="auto"/>
      </w:pPr>
      <w:r>
        <w:separator/>
      </w:r>
    </w:p>
  </w:endnote>
  <w:endnote w:type="continuationSeparator" w:id="0">
    <w:p w14:paraId="60C9B07A" w14:textId="77777777" w:rsidR="00A33468" w:rsidRDefault="00A33468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24EB" w14:textId="77777777" w:rsidR="00A33468" w:rsidRDefault="00A33468" w:rsidP="00432099">
      <w:pPr>
        <w:spacing w:after="0" w:line="240" w:lineRule="auto"/>
      </w:pPr>
      <w:r>
        <w:separator/>
      </w:r>
    </w:p>
  </w:footnote>
  <w:footnote w:type="continuationSeparator" w:id="0">
    <w:p w14:paraId="3C5B5A4A" w14:textId="77777777" w:rsidR="00A33468" w:rsidRDefault="00A33468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10687"/>
    <w:multiLevelType w:val="hybridMultilevel"/>
    <w:tmpl w:val="3106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8699D"/>
    <w:multiLevelType w:val="hybridMultilevel"/>
    <w:tmpl w:val="5718ADAC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3"/>
  </w:num>
  <w:num w:numId="2" w16cid:durableId="973632658">
    <w:abstractNumId w:val="16"/>
  </w:num>
  <w:num w:numId="3" w16cid:durableId="199984461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5"/>
  </w:num>
  <w:num w:numId="6" w16cid:durableId="759377296">
    <w:abstractNumId w:val="21"/>
  </w:num>
  <w:num w:numId="7" w16cid:durableId="1061056529">
    <w:abstractNumId w:val="25"/>
  </w:num>
  <w:num w:numId="8" w16cid:durableId="906765873">
    <w:abstractNumId w:val="21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1"/>
  </w:num>
  <w:num w:numId="14" w16cid:durableId="1245067592">
    <w:abstractNumId w:val="9"/>
  </w:num>
  <w:num w:numId="15" w16cid:durableId="494955244">
    <w:abstractNumId w:val="23"/>
  </w:num>
  <w:num w:numId="16" w16cid:durableId="194585720">
    <w:abstractNumId w:val="10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4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7"/>
  </w:num>
  <w:num w:numId="22" w16cid:durableId="1665284527">
    <w:abstractNumId w:val="3"/>
  </w:num>
  <w:num w:numId="23" w16cid:durableId="455685819">
    <w:abstractNumId w:val="19"/>
  </w:num>
  <w:num w:numId="24" w16cid:durableId="2108118080">
    <w:abstractNumId w:val="18"/>
  </w:num>
  <w:num w:numId="25" w16cid:durableId="624624448">
    <w:abstractNumId w:val="4"/>
  </w:num>
  <w:num w:numId="26" w16cid:durableId="7525508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2"/>
  </w:num>
  <w:num w:numId="29" w16cid:durableId="612637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130833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611F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0680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C4BBC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92527"/>
    <w:rsid w:val="008A1775"/>
    <w:rsid w:val="008A6294"/>
    <w:rsid w:val="008B3642"/>
    <w:rsid w:val="008B3D2F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33468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624B1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B2091"/>
    <w:rsid w:val="00CC4357"/>
    <w:rsid w:val="00CD1664"/>
    <w:rsid w:val="00CD1D6C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85552"/>
    <w:rsid w:val="00E95059"/>
    <w:rsid w:val="00EA0D65"/>
    <w:rsid w:val="00EA6230"/>
    <w:rsid w:val="00EC2A53"/>
    <w:rsid w:val="00ED03E6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mnvd.gov.lv/lv/sirds-un-asinsvadu-slimibu-profilaks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mnvd.gov.lv/lv/pakalpojumu-tari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2025-08-18T07:30:00Z</dcterms:created>
  <dcterms:modified xsi:type="dcterms:W3CDTF">2025-08-18T07:30:00Z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