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A24A6B" w:rsidRPr="00D5053F" w:rsidP="003E7BBE" w14:paraId="744A97EF" w14:textId="77777777">
      <w:pPr>
        <w:spacing w:before="360"/>
        <w:jc w:val="center"/>
        <w:rPr>
          <w:sz w:val="17"/>
          <w:szCs w:val="17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5" style="width:346.25pt;height:0.1pt;margin-top:150.5pt;margin-left:145.7pt;mso-position-horizontal-relative:page;mso-position-vertical-relative:page;position:absolute;z-index:-251657216" coordorigin="2915,2998" coordsize="6926,2">
                <v:shape id="Freeform 42" o:spid="_x0000_s1026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:rsidR="00E46A48" w:rsidP="00E46A48" w14:paraId="6CB3AD86" w14:textId="77777777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tbl>
      <w:tblPr>
        <w:tblW w:w="0" w:type="auto"/>
        <w:tblLook w:val="04A0"/>
      </w:tblPr>
      <w:tblGrid>
        <w:gridCol w:w="5433"/>
        <w:gridCol w:w="3638"/>
      </w:tblGrid>
      <w:tr w14:paraId="01FA7614" w14:textId="77777777" w:rsidTr="00C5711F">
        <w:tblPrEx>
          <w:tblW w:w="0" w:type="auto"/>
          <w:tblLook w:val="04A0"/>
        </w:tblPrEx>
        <w:trPr>
          <w:trHeight w:val="313"/>
        </w:trPr>
        <w:tc>
          <w:tcPr>
            <w:tcW w:w="5495" w:type="dxa"/>
          </w:tcPr>
          <w:p w:rsidR="00222B8B" w:rsidP="00222B8B" w14:paraId="4414D7B4" w14:textId="7CAB3D38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</w:rPr>
              <w:t>Datums skatāms laika zīmogā</w:t>
            </w:r>
            <w:r>
              <w:rPr>
                <w:sz w:val="24"/>
                <w:szCs w:val="24"/>
              </w:rPr>
              <w:t xml:space="preserve">. </w:t>
            </w:r>
            <w:r w:rsidRPr="00CB2202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1-8.2/2025/1770</w:t>
            </w:r>
          </w:p>
          <w:p w:rsidR="002079F2" w:rsidRPr="00CB2202" w:rsidP="00222B8B" w14:paraId="6EA3EF20" w14:textId="39D53A3E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079F2" w:rsidP="000B4A9D" w14:paraId="7A8A9AD2" w14:textId="5E887980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Ārstu profesionālās asociācijas</w:t>
            </w:r>
          </w:p>
          <w:p w:rsidR="000B4A9D" w:rsidP="000B4A9D" w14:paraId="02DBC9B3" w14:textId="77777777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</w:p>
          <w:p w:rsidR="000B4A9D" w:rsidP="000B4A9D" w14:paraId="55E57D84" w14:textId="77777777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Zināšanai: Nacionālajam veselības dienestam</w:t>
            </w:r>
          </w:p>
          <w:p w:rsidR="00E7368A" w:rsidP="000B4A9D" w14:paraId="57B97CED" w14:textId="4DE9C1F4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e-adrese</w:t>
            </w:r>
          </w:p>
        </w:tc>
      </w:tr>
    </w:tbl>
    <w:p w:rsidR="002079F2" w:rsidRPr="00195A3A" w:rsidP="002079F2" w14:paraId="009098EA" w14:textId="77777777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>Par izmaiņām valsts apmaksātā vakcinācijā pret masalu, masaliņu, epidēmiskā parotīta, vējbakām un B hepatīta infekciju</w:t>
      </w:r>
    </w:p>
    <w:p w:rsidR="000B4A9D" w:rsidRPr="0077708D" w:rsidP="00F10210" w14:paraId="671A9787" w14:textId="3E48744B">
      <w:pPr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7708D">
        <w:rPr>
          <w:rFonts w:asciiTheme="majorBidi" w:hAnsiTheme="majorBidi" w:cstheme="majorBidi"/>
          <w:sz w:val="24"/>
          <w:szCs w:val="24"/>
          <w:lang w:eastAsia="lv-LV"/>
        </w:rPr>
        <w:t xml:space="preserve">Slimību profilakses un kontroles centrs (turpmāk </w:t>
      </w:r>
      <w:r w:rsidRPr="0077708D">
        <w:rPr>
          <w:rFonts w:asciiTheme="majorBidi" w:hAnsiTheme="majorBidi" w:cstheme="majorBidi"/>
          <w:noProof/>
          <w:sz w:val="24"/>
          <w:szCs w:val="24"/>
        </w:rPr>
        <w:t>–</w:t>
      </w:r>
      <w:r w:rsidRPr="0077708D">
        <w:rPr>
          <w:rFonts w:asciiTheme="majorBidi" w:hAnsiTheme="majorBidi" w:cstheme="majorBidi"/>
          <w:sz w:val="24"/>
          <w:szCs w:val="24"/>
          <w:lang w:eastAsia="lv-LV"/>
        </w:rPr>
        <w:t xml:space="preserve"> Centrs) informē, ka atbilstoši </w:t>
      </w:r>
      <w:r w:rsidRPr="0077708D">
        <w:rPr>
          <w:rFonts w:asciiTheme="majorBidi" w:hAnsiTheme="majorBidi" w:cstheme="majorBidi"/>
          <w:noProof/>
          <w:sz w:val="24"/>
          <w:szCs w:val="24"/>
          <w:lang w:eastAsia="lv-LV"/>
        </w:rPr>
        <w:t>izmaiņām normatīvajā regulējumā</w:t>
      </w:r>
      <w:r>
        <w:rPr>
          <w:rStyle w:val="FootnoteReference"/>
          <w:rFonts w:asciiTheme="majorBidi" w:hAnsiTheme="majorBidi" w:cstheme="majorBidi"/>
          <w:noProof/>
          <w:sz w:val="24"/>
          <w:szCs w:val="24"/>
          <w:lang w:eastAsia="lv-LV"/>
        </w:rPr>
        <w:footnoteReference w:id="2"/>
      </w:r>
      <w:r w:rsidRPr="0077708D">
        <w:rPr>
          <w:rFonts w:asciiTheme="majorBidi" w:hAnsiTheme="majorBidi" w:cstheme="majorBidi"/>
          <w:sz w:val="24"/>
          <w:szCs w:val="24"/>
          <w:lang w:eastAsia="lv-LV"/>
        </w:rPr>
        <w:t xml:space="preserve"> </w:t>
      </w:r>
      <w:r w:rsidRPr="0077708D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pašreiz ir tiesības uz valsts apmaksātu vakcināciju </w:t>
      </w:r>
      <w:r w:rsidRPr="0077708D">
        <w:rPr>
          <w:rFonts w:asciiTheme="majorBidi" w:hAnsiTheme="majorBidi" w:cstheme="majorBidi"/>
          <w:sz w:val="24"/>
          <w:szCs w:val="24"/>
        </w:rPr>
        <w:t>pret masalām, masaliņām, epidēmisko parotītu, vējbakām (ja iepriekš nav pārslimotas vējbakas) un B hepatītu</w:t>
      </w:r>
      <w:r w:rsidRPr="0077708D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tām personām vecumā </w:t>
      </w:r>
      <w:r w:rsidRPr="0077708D">
        <w:rPr>
          <w:rFonts w:asciiTheme="majorBidi" w:hAnsiTheme="majorBidi" w:cstheme="majorBidi"/>
          <w:sz w:val="24"/>
          <w:szCs w:val="24"/>
        </w:rPr>
        <w:t>no 18 līdz 25 gadiem (ieskaitot), kuras iepriekš (bērnībā) nebija vakcinētas.</w:t>
      </w:r>
    </w:p>
    <w:p w:rsidR="00F10210" w:rsidRPr="0077708D" w:rsidP="00F10210" w14:paraId="382E9CE2" w14:textId="6F45655D">
      <w:pPr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7708D">
        <w:rPr>
          <w:rFonts w:asciiTheme="majorBidi" w:hAnsiTheme="majorBidi" w:cstheme="majorBidi"/>
          <w:sz w:val="24"/>
          <w:szCs w:val="24"/>
        </w:rPr>
        <w:t>Valsts apmaksātais pamatvakcinācijas kurss tiek pabeigts pat tad, ja vakcinācija uzsākta līdz 25 gadiem (ieskaitot), bet otrā vai trešā deva jāievada, kad persona sasniedz 26 gadu vecumu.</w:t>
      </w:r>
    </w:p>
    <w:p w:rsidR="000B4A9D" w:rsidRPr="0077708D" w:rsidP="000B4A9D" w14:paraId="20552272" w14:textId="77777777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7708D">
        <w:rPr>
          <w:rFonts w:asciiTheme="majorBidi" w:hAnsiTheme="majorBidi" w:cstheme="majorBidi"/>
          <w:b/>
          <w:bCs/>
          <w:sz w:val="24"/>
          <w:szCs w:val="24"/>
        </w:rPr>
        <w:t>Vakcīnu lietošana iepriekš nevakcinētai personai</w:t>
      </w:r>
    </w:p>
    <w:tbl>
      <w:tblPr>
        <w:tblStyle w:val="TableGrid"/>
        <w:tblW w:w="9135" w:type="dxa"/>
        <w:tblLook w:val="04A0"/>
      </w:tblPr>
      <w:tblGrid>
        <w:gridCol w:w="2621"/>
        <w:gridCol w:w="3598"/>
        <w:gridCol w:w="2916"/>
      </w:tblGrid>
      <w:tr w14:paraId="6B883438" w14:textId="77777777" w:rsidTr="007F7AC8">
        <w:tblPrEx>
          <w:tblW w:w="9135" w:type="dxa"/>
          <w:tblLook w:val="04A0"/>
        </w:tblPrEx>
        <w:tc>
          <w:tcPr>
            <w:tcW w:w="2621" w:type="dxa"/>
          </w:tcPr>
          <w:p w:rsidR="000B4A9D" w:rsidRPr="0077708D" w:rsidP="007F7AC8" w14:paraId="7D1727FC" w14:textId="7777777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Infekcijas slimība un vakcīna</w:t>
            </w:r>
          </w:p>
        </w:tc>
        <w:tc>
          <w:tcPr>
            <w:tcW w:w="3598" w:type="dxa"/>
          </w:tcPr>
          <w:p w:rsidR="000B4A9D" w:rsidRPr="0077708D" w:rsidP="007F7AC8" w14:paraId="7C65E4B5" w14:textId="7777777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Devu skaits </w:t>
            </w:r>
          </w:p>
        </w:tc>
        <w:tc>
          <w:tcPr>
            <w:tcW w:w="2916" w:type="dxa"/>
          </w:tcPr>
          <w:p w:rsidR="000B4A9D" w:rsidRPr="0077708D" w:rsidP="007F7AC8" w14:paraId="6C03DED3" w14:textId="7777777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Papildu informācija</w:t>
            </w:r>
          </w:p>
        </w:tc>
      </w:tr>
      <w:tr w14:paraId="262DAA2B" w14:textId="77777777" w:rsidTr="007F7AC8">
        <w:tblPrEx>
          <w:tblW w:w="9135" w:type="dxa"/>
          <w:tblLook w:val="04A0"/>
        </w:tblPrEx>
        <w:tc>
          <w:tcPr>
            <w:tcW w:w="2621" w:type="dxa"/>
          </w:tcPr>
          <w:p w:rsidR="000B4A9D" w:rsidRPr="0077708D" w:rsidP="007F7AC8" w14:paraId="63483404" w14:textId="77777777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sz w:val="24"/>
                <w:szCs w:val="24"/>
              </w:rPr>
              <w:t>Masalas, masaliņas, epidēmiskais parotīts (MPR)</w:t>
            </w:r>
          </w:p>
        </w:tc>
        <w:tc>
          <w:tcPr>
            <w:tcW w:w="3598" w:type="dxa"/>
          </w:tcPr>
          <w:p w:rsidR="000B4A9D" w:rsidRPr="0077708D" w:rsidP="007F7AC8" w14:paraId="6400580A" w14:textId="77777777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sz w:val="24"/>
                <w:szCs w:val="24"/>
              </w:rPr>
              <w:t>2 devas</w:t>
            </w:r>
          </w:p>
          <w:p w:rsidR="000B4A9D" w:rsidRPr="0077708D" w:rsidP="000B4A9D" w14:paraId="7C3E689F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sz w:val="24"/>
                <w:szCs w:val="24"/>
              </w:rPr>
              <w:t>starp 2 devām jābūt vismaz 4 nedēļu intervālam.</w:t>
            </w:r>
          </w:p>
        </w:tc>
        <w:tc>
          <w:tcPr>
            <w:tcW w:w="2916" w:type="dxa"/>
          </w:tcPr>
          <w:p w:rsidR="000B4A9D" w:rsidRPr="0077708D" w:rsidP="007F7AC8" w14:paraId="014098AC" w14:textId="77777777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sz w:val="24"/>
                <w:szCs w:val="24"/>
              </w:rPr>
              <w:t xml:space="preserve">Vakcīnas lietošanas instrukcija un zāļu apraksts ir pieejams </w:t>
            </w:r>
            <w:hyperlink r:id="rId6">
              <w:r w:rsidRPr="0077708D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šeit</w:t>
              </w:r>
            </w:hyperlink>
          </w:p>
        </w:tc>
      </w:tr>
      <w:tr w14:paraId="37687B8C" w14:textId="77777777" w:rsidTr="007F7AC8">
        <w:tblPrEx>
          <w:tblW w:w="9135" w:type="dxa"/>
          <w:tblLook w:val="04A0"/>
        </w:tblPrEx>
        <w:tc>
          <w:tcPr>
            <w:tcW w:w="2621" w:type="dxa"/>
          </w:tcPr>
          <w:p w:rsidR="000B4A9D" w:rsidRPr="0077708D" w:rsidP="007F7AC8" w14:paraId="40E6097E" w14:textId="77777777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sz w:val="24"/>
                <w:szCs w:val="24"/>
              </w:rPr>
              <w:t>Vējbakas (Varicella)</w:t>
            </w:r>
          </w:p>
        </w:tc>
        <w:tc>
          <w:tcPr>
            <w:tcW w:w="3598" w:type="dxa"/>
          </w:tcPr>
          <w:p w:rsidR="000B4A9D" w:rsidRPr="0077708D" w:rsidP="007F7AC8" w14:paraId="5406EBE5" w14:textId="77777777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sz w:val="24"/>
                <w:szCs w:val="24"/>
              </w:rPr>
              <w:t>2 devas</w:t>
            </w:r>
          </w:p>
          <w:p w:rsidR="000B4A9D" w:rsidRPr="0077708D" w:rsidP="000B4A9D" w14:paraId="28948C81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sz w:val="24"/>
                <w:szCs w:val="24"/>
              </w:rPr>
              <w:t>starp 2 devām jābūt vismaz 4 nedēļu intervālam.</w:t>
            </w:r>
          </w:p>
        </w:tc>
        <w:tc>
          <w:tcPr>
            <w:tcW w:w="2916" w:type="dxa"/>
          </w:tcPr>
          <w:p w:rsidR="000B4A9D" w:rsidRPr="0077708D" w:rsidP="007F7AC8" w14:paraId="65DF024F" w14:textId="77777777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sz w:val="24"/>
                <w:szCs w:val="24"/>
              </w:rPr>
              <w:t xml:space="preserve">Vakcīnas lietošanas instrukcija un zāļu apraksts ir pieejams </w:t>
            </w:r>
            <w:hyperlink r:id="rId7">
              <w:r w:rsidRPr="0077708D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šeit</w:t>
              </w:r>
            </w:hyperlink>
          </w:p>
        </w:tc>
      </w:tr>
      <w:tr w14:paraId="60ADF2C8" w14:textId="77777777" w:rsidTr="007F7AC8">
        <w:tblPrEx>
          <w:tblW w:w="9135" w:type="dxa"/>
          <w:tblLook w:val="04A0"/>
        </w:tblPrEx>
        <w:tc>
          <w:tcPr>
            <w:tcW w:w="2621" w:type="dxa"/>
          </w:tcPr>
          <w:p w:rsidR="000B4A9D" w:rsidRPr="0077708D" w:rsidP="007F7AC8" w14:paraId="3E588473" w14:textId="77777777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sz w:val="24"/>
                <w:szCs w:val="24"/>
              </w:rPr>
              <w:t>B hepatīts (HepB)</w:t>
            </w:r>
          </w:p>
        </w:tc>
        <w:tc>
          <w:tcPr>
            <w:tcW w:w="3598" w:type="dxa"/>
          </w:tcPr>
          <w:p w:rsidR="000B4A9D" w:rsidRPr="0077708D" w:rsidP="007F7AC8" w14:paraId="64DDFA67" w14:textId="77777777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sz w:val="24"/>
                <w:szCs w:val="24"/>
              </w:rPr>
              <w:t>3 devas</w:t>
            </w:r>
          </w:p>
          <w:p w:rsidR="000B4A9D" w:rsidRPr="0077708D" w:rsidP="000B4A9D" w14:paraId="32DC3E53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sz w:val="24"/>
                <w:szCs w:val="24"/>
              </w:rPr>
              <w:t>otrā deva jāievada 1 mēnesi pēc pirmās devas;</w:t>
            </w:r>
          </w:p>
          <w:p w:rsidR="000B4A9D" w:rsidRPr="0077708D" w:rsidP="000B4A9D" w14:paraId="464FC820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sz w:val="24"/>
                <w:szCs w:val="24"/>
              </w:rPr>
              <w:t>trešā deva jāievada 6 mēnešus pēc pirmās devas.</w:t>
            </w:r>
          </w:p>
        </w:tc>
        <w:tc>
          <w:tcPr>
            <w:tcW w:w="2916" w:type="dxa"/>
          </w:tcPr>
          <w:p w:rsidR="000B4A9D" w:rsidRPr="0077708D" w:rsidP="007F7AC8" w14:paraId="7DBD4285" w14:textId="77777777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7708D">
              <w:rPr>
                <w:rFonts w:asciiTheme="majorBidi" w:hAnsiTheme="majorBidi" w:cstheme="majorBidi"/>
                <w:sz w:val="24"/>
                <w:szCs w:val="24"/>
              </w:rPr>
              <w:t xml:space="preserve">Vakcīnas lietošanas instrukcija un zāļu apraksts ir pieejams </w:t>
            </w:r>
            <w:hyperlink r:id="rId8">
              <w:r w:rsidRPr="0077708D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šeit</w:t>
              </w:r>
            </w:hyperlink>
          </w:p>
        </w:tc>
      </w:tr>
    </w:tbl>
    <w:p w:rsidR="00F10210" w:rsidP="000B4A9D" w14:paraId="7EDDAD70" w14:textId="77777777">
      <w:pPr>
        <w:ind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0B4A9D" w:rsidRPr="0077708D" w:rsidP="00F10210" w14:paraId="0C47D646" w14:textId="3FA382CC">
      <w:pPr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7708D">
        <w:rPr>
          <w:rFonts w:asciiTheme="majorBidi" w:hAnsiTheme="majorBidi" w:cstheme="majorBidi"/>
          <w:sz w:val="24"/>
          <w:szCs w:val="24"/>
        </w:rPr>
        <w:t xml:space="preserve">Centrs informē, ka </w:t>
      </w:r>
      <w:r w:rsidRPr="0077708D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personām vecumā </w:t>
      </w:r>
      <w:r w:rsidRPr="0077708D">
        <w:rPr>
          <w:rFonts w:asciiTheme="majorBidi" w:hAnsiTheme="majorBidi" w:cstheme="majorBidi"/>
          <w:sz w:val="24"/>
          <w:szCs w:val="24"/>
        </w:rPr>
        <w:t>no 18 līdz 25 gadiem (ieskaitot), kuras iepriekš nebija vakcinētas, vakcīnas pasūta ierastajā kārtībā Vienotājā veselības nozares elektroniskajā informācijas sistēmā,  līdz katra mēneša 15. datumam.</w:t>
      </w:r>
    </w:p>
    <w:p w:rsidR="002079F2" w:rsidRPr="00E7368A" w:rsidP="00E7368A" w14:paraId="29EFA522" w14:textId="1BC29AE3">
      <w:pPr>
        <w:tabs>
          <w:tab w:val="left" w:pos="1134"/>
        </w:tabs>
        <w:ind w:firstLine="720"/>
        <w:contextualSpacing/>
        <w:jc w:val="both"/>
        <w:rPr>
          <w:rFonts w:asciiTheme="majorBidi" w:hAnsiTheme="majorBidi" w:cstheme="majorBidi"/>
          <w:noProof/>
          <w:sz w:val="24"/>
          <w:szCs w:val="24"/>
          <w:lang w:eastAsia="lv-LV"/>
        </w:rPr>
      </w:pPr>
      <w:r w:rsidRPr="0077708D">
        <w:rPr>
          <w:rFonts w:asciiTheme="majorBidi" w:hAnsiTheme="majorBidi" w:cstheme="majorBidi"/>
          <w:noProof/>
          <w:sz w:val="24"/>
          <w:szCs w:val="24"/>
          <w:lang w:eastAsia="lv-LV"/>
        </w:rPr>
        <w:t>Lūdzam izp</w:t>
      </w:r>
      <w:r w:rsidR="00F10210">
        <w:rPr>
          <w:rFonts w:asciiTheme="majorBidi" w:hAnsiTheme="majorBidi" w:cstheme="majorBidi"/>
          <w:noProof/>
          <w:sz w:val="24"/>
          <w:szCs w:val="24"/>
          <w:lang w:eastAsia="lv-LV"/>
        </w:rPr>
        <w:t>latīt</w:t>
      </w:r>
      <w:r w:rsidRPr="0077708D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informāciju asociāciju biedriem.</w:t>
      </w:r>
    </w:p>
    <w:p w:rsidR="00477923" w:rsidRPr="003F6412" w:rsidP="00784C77" w14:paraId="1D426A00" w14:textId="6C5B1946">
      <w:pPr>
        <w:tabs>
          <w:tab w:val="left" w:pos="6804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</w:t>
      </w:r>
      <w:r w:rsidR="00172A3B">
        <w:rPr>
          <w:sz w:val="24"/>
          <w:szCs w:val="24"/>
        </w:rPr>
        <w:t>s</w:t>
      </w:r>
      <w:r w:rsidRPr="003F6412">
        <w:rPr>
          <w:sz w:val="24"/>
          <w:szCs w:val="24"/>
        </w:rPr>
        <w:tab/>
      </w:r>
      <w:r w:rsidRPr="003F6412">
        <w:rPr>
          <w:noProof/>
          <w:sz w:val="24"/>
          <w:szCs w:val="24"/>
          <w:lang w:eastAsia="lv-LV"/>
        </w:rPr>
        <w:t>Dzintars Mozgis</w:t>
      </w:r>
    </w:p>
    <w:p w:rsidR="002079F2" w:rsidP="002079F2" w14:paraId="0FA6DEAA" w14:textId="77777777">
      <w:pPr>
        <w:pStyle w:val="BodyB"/>
        <w:rPr>
          <w:sz w:val="20"/>
        </w:rPr>
      </w:pPr>
      <w:r>
        <w:rPr>
          <w:noProof/>
          <w:sz w:val="20"/>
        </w:rPr>
        <w:t>Linda Krauze</w:t>
      </w:r>
      <w:r>
        <w:rPr>
          <w:sz w:val="20"/>
        </w:rPr>
        <w:t xml:space="preserve"> </w:t>
      </w:r>
      <w:r>
        <w:rPr>
          <w:noProof/>
          <w:sz w:val="20"/>
        </w:rPr>
        <w:t>67387670</w:t>
      </w:r>
    </w:p>
    <w:p w:rsidR="00A91007" w:rsidRPr="00A91007" w:rsidP="00477923" w14:paraId="43555665" w14:textId="6DBA4052">
      <w:pPr>
        <w:pStyle w:val="BodyB"/>
      </w:pPr>
      <w:r>
        <w:rPr>
          <w:noProof/>
          <w:sz w:val="20"/>
        </w:rPr>
        <w:t>linda.krauze@spkc.gov.lv</w:t>
      </w:r>
    </w:p>
    <w:sectPr w:rsidSect="008C265B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4E4B" w:rsidP="00F84E4B" w14:paraId="6223A9EB" w14:textId="77777777">
    <w:pPr>
      <w:pStyle w:val="Footer"/>
      <w:jc w:val="center"/>
    </w:pPr>
    <w:r w:rsidRPr="001B3C4F">
      <w:t>DOKUMENTS PARAKSTĪTS ELEKTRONISKI AR DROŠU ELEKTRONISKO PARAKSTU</w:t>
    </w:r>
  </w:p>
  <w:p w:rsidR="00CD015F" w:rsidP="00F84E4B" w14:paraId="0D3A8D37" w14:textId="77777777">
    <w:pPr>
      <w:pStyle w:val="Footer"/>
      <w:jc w:val="center"/>
    </w:pPr>
    <w:r w:rsidRPr="001B3C4F">
      <w:t xml:space="preserve">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B4A9D" w14:paraId="34B0CA74" w14:textId="77777777">
      <w:r>
        <w:separator/>
      </w:r>
    </w:p>
  </w:footnote>
  <w:footnote w:type="continuationSeparator" w:id="1">
    <w:p w:rsidR="000B4A9D" w14:paraId="701F8836" w14:textId="77777777">
      <w:r>
        <w:continuationSeparator/>
      </w:r>
    </w:p>
  </w:footnote>
  <w:footnote w:id="2">
    <w:p w:rsidR="000B4A9D" w:rsidP="000B4A9D" w14:paraId="5E0FE7D5" w14:textId="77777777">
      <w:pPr>
        <w:pStyle w:val="FootnoteText"/>
        <w:rPr>
          <w:rFonts w:eastAsia="Times New Roman" w:cstheme="majorBidi"/>
        </w:rPr>
      </w:pPr>
      <w:r w:rsidRPr="05F4C167">
        <w:rPr>
          <w:rStyle w:val="FootnoteReference"/>
        </w:rPr>
        <w:footnoteRef/>
      </w:r>
      <w:r>
        <w:t xml:space="preserve"> G</w:t>
      </w:r>
      <w:r w:rsidRPr="212CEBC2">
        <w:rPr>
          <w:noProof/>
          <w:lang w:eastAsia="lv-LV"/>
        </w:rPr>
        <w:t>rozījumi</w:t>
      </w:r>
      <w:r w:rsidRPr="2E3162A7">
        <w:rPr>
          <w:noProof/>
          <w:lang w:eastAsia="lv-LV"/>
        </w:rPr>
        <w:t xml:space="preserve"> Ministru kabineta </w:t>
      </w:r>
      <w:r w:rsidRPr="13A9B176">
        <w:rPr>
          <w:noProof/>
          <w:lang w:eastAsia="lv-LV"/>
        </w:rPr>
        <w:t xml:space="preserve">2000. </w:t>
      </w:r>
      <w:r w:rsidRPr="0F185C4D">
        <w:rPr>
          <w:noProof/>
          <w:lang w:eastAsia="lv-LV"/>
        </w:rPr>
        <w:t>gada 26.</w:t>
      </w:r>
      <w:r w:rsidRPr="36AFF5AB">
        <w:rPr>
          <w:noProof/>
          <w:lang w:eastAsia="lv-LV"/>
        </w:rPr>
        <w:t xml:space="preserve"> </w:t>
      </w:r>
      <w:r w:rsidRPr="73C3B7E4">
        <w:rPr>
          <w:noProof/>
          <w:lang w:eastAsia="lv-LV"/>
        </w:rPr>
        <w:t>septembra</w:t>
      </w:r>
      <w:r w:rsidRPr="59222E1A">
        <w:rPr>
          <w:noProof/>
          <w:lang w:eastAsia="lv-LV"/>
        </w:rPr>
        <w:t xml:space="preserve"> noteikumu Nr. </w:t>
      </w:r>
      <w:r w:rsidRPr="2E3162A7">
        <w:rPr>
          <w:noProof/>
          <w:lang w:eastAsia="lv-LV"/>
        </w:rPr>
        <w:t>330 “Vakcinācijas noteikumi” 3.</w:t>
      </w:r>
      <w:r w:rsidRPr="1C8C9BEC">
        <w:rPr>
          <w:vertAlign w:val="superscript"/>
          <w:lang w:eastAsia="lv-LV"/>
        </w:rPr>
        <w:t>4</w:t>
      </w:r>
      <w:r w:rsidRPr="2E3162A7">
        <w:rPr>
          <w:noProof/>
          <w:lang w:eastAsia="lv-LV"/>
        </w:rPr>
        <w:t xml:space="preserve"> </w:t>
      </w:r>
      <w:r w:rsidRPr="4EA53CFE">
        <w:rPr>
          <w:noProof/>
          <w:lang w:eastAsia="lv-LV"/>
        </w:rPr>
        <w:t>punktā.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8C1A6C"/>
    <w:multiLevelType w:val="hybridMultilevel"/>
    <w:tmpl w:val="B922F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C5DD3"/>
    <w:multiLevelType w:val="hybridMultilevel"/>
    <w:tmpl w:val="4A006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87E2B"/>
    <w:multiLevelType w:val="hybridMultilevel"/>
    <w:tmpl w:val="FAC281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76723"/>
    <w:multiLevelType w:val="hybridMultilevel"/>
    <w:tmpl w:val="75C47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960722276">
    <w:abstractNumId w:val="3"/>
  </w:num>
  <w:num w:numId="2" w16cid:durableId="619871805">
    <w:abstractNumId w:val="4"/>
  </w:num>
  <w:num w:numId="3" w16cid:durableId="673802447">
    <w:abstractNumId w:val="0"/>
  </w:num>
  <w:num w:numId="4" w16cid:durableId="74976587">
    <w:abstractNumId w:val="2"/>
  </w:num>
  <w:num w:numId="5" w16cid:durableId="1722441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attachedTemplate r:id="rId1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CC"/>
    <w:rsid w:val="00020179"/>
    <w:rsid w:val="000B4A9D"/>
    <w:rsid w:val="000C3385"/>
    <w:rsid w:val="000D65D1"/>
    <w:rsid w:val="00112C48"/>
    <w:rsid w:val="00154B6E"/>
    <w:rsid w:val="00172A3B"/>
    <w:rsid w:val="00195A3A"/>
    <w:rsid w:val="001963C5"/>
    <w:rsid w:val="001B3C4F"/>
    <w:rsid w:val="001F3DE1"/>
    <w:rsid w:val="002079F2"/>
    <w:rsid w:val="00222B8B"/>
    <w:rsid w:val="00237C47"/>
    <w:rsid w:val="00247E9C"/>
    <w:rsid w:val="00280BAC"/>
    <w:rsid w:val="00376EF5"/>
    <w:rsid w:val="003A5E2C"/>
    <w:rsid w:val="003E7BBE"/>
    <w:rsid w:val="003F2940"/>
    <w:rsid w:val="003F6412"/>
    <w:rsid w:val="00415D28"/>
    <w:rsid w:val="00443D6E"/>
    <w:rsid w:val="004568DF"/>
    <w:rsid w:val="00456D43"/>
    <w:rsid w:val="00477923"/>
    <w:rsid w:val="00480BD0"/>
    <w:rsid w:val="004A063D"/>
    <w:rsid w:val="00505CA0"/>
    <w:rsid w:val="005249D9"/>
    <w:rsid w:val="0055269A"/>
    <w:rsid w:val="005603D1"/>
    <w:rsid w:val="00587CC8"/>
    <w:rsid w:val="005D3E87"/>
    <w:rsid w:val="006765DF"/>
    <w:rsid w:val="006A3E8D"/>
    <w:rsid w:val="006D3FD6"/>
    <w:rsid w:val="007322A6"/>
    <w:rsid w:val="007630A4"/>
    <w:rsid w:val="0077708D"/>
    <w:rsid w:val="00784C77"/>
    <w:rsid w:val="007906BB"/>
    <w:rsid w:val="007F7AC8"/>
    <w:rsid w:val="00893003"/>
    <w:rsid w:val="008B15BC"/>
    <w:rsid w:val="008B6D06"/>
    <w:rsid w:val="008B742D"/>
    <w:rsid w:val="008C265B"/>
    <w:rsid w:val="008C4C58"/>
    <w:rsid w:val="00987215"/>
    <w:rsid w:val="00994AA3"/>
    <w:rsid w:val="009E26F3"/>
    <w:rsid w:val="00A23AAC"/>
    <w:rsid w:val="00A24A6B"/>
    <w:rsid w:val="00A277B8"/>
    <w:rsid w:val="00A91007"/>
    <w:rsid w:val="00B05611"/>
    <w:rsid w:val="00B16961"/>
    <w:rsid w:val="00B86B76"/>
    <w:rsid w:val="00BE7124"/>
    <w:rsid w:val="00BF3D96"/>
    <w:rsid w:val="00C12D6E"/>
    <w:rsid w:val="00C4438A"/>
    <w:rsid w:val="00C92245"/>
    <w:rsid w:val="00CA27BF"/>
    <w:rsid w:val="00CB2202"/>
    <w:rsid w:val="00CB77F0"/>
    <w:rsid w:val="00CC1A82"/>
    <w:rsid w:val="00CC4F90"/>
    <w:rsid w:val="00CD015F"/>
    <w:rsid w:val="00D5053F"/>
    <w:rsid w:val="00D831E1"/>
    <w:rsid w:val="00D92D62"/>
    <w:rsid w:val="00DC0153"/>
    <w:rsid w:val="00DC1881"/>
    <w:rsid w:val="00DE33E0"/>
    <w:rsid w:val="00E029CF"/>
    <w:rsid w:val="00E10BEB"/>
    <w:rsid w:val="00E33119"/>
    <w:rsid w:val="00E402D8"/>
    <w:rsid w:val="00E46716"/>
    <w:rsid w:val="00E46A48"/>
    <w:rsid w:val="00E55896"/>
    <w:rsid w:val="00E7368A"/>
    <w:rsid w:val="00E92ACC"/>
    <w:rsid w:val="00EC6B3B"/>
    <w:rsid w:val="00EE4551"/>
    <w:rsid w:val="00EE7EE5"/>
    <w:rsid w:val="00F10210"/>
    <w:rsid w:val="00F827DB"/>
    <w:rsid w:val="00F84E4B"/>
    <w:rsid w:val="00FB54D0"/>
    <w:rsid w:val="00FE4CB2"/>
    <w:rsid w:val="0F185C4D"/>
    <w:rsid w:val="13A9B176"/>
    <w:rsid w:val="1C8C9BEC"/>
    <w:rsid w:val="212CEBC2"/>
    <w:rsid w:val="2E3162A7"/>
    <w:rsid w:val="36AFF5AB"/>
    <w:rsid w:val="4EA53CFE"/>
    <w:rsid w:val="59222E1A"/>
    <w:rsid w:val="73C3B7E4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40D110"/>
  <w15:chartTrackingRefBased/>
  <w15:docId w15:val="{457F659D-D5EA-4E30-BD39-445F233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3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0B4A9D"/>
    <w:rPr>
      <w:color w:val="467886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4A9D"/>
    <w:pPr>
      <w:jc w:val="both"/>
    </w:pPr>
    <w:rPr>
      <w:rFonts w:asciiTheme="majorBidi" w:eastAsiaTheme="minorEastAsia" w:hAnsiTheme="majorBid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A9D"/>
    <w:rPr>
      <w:rFonts w:asciiTheme="majorBidi" w:eastAsiaTheme="minorEastAsia" w:hAnsiTheme="majorBid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B4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jpeg" /><Relationship Id="rId6" Type="http://schemas.openxmlformats.org/officeDocument/2006/relationships/hyperlink" Target="https://dati.zva.gov.lv/zalu-registrs/info/EU/1/06/337/011?r=aHR0cHM6Ly9kYXRpLnp2YS5nb3YubHYvemFsdS1yZWdpc3Rycy8%2FaXNzPTEmYW1wO2xhbmc9bHYmYW1wO3E9TS1NLVJWYXhQcm8mYW1wO09OPSZhbXA7TkFDPW9uJmFtcDtFU0M9b24mYW1wO0VTST1vbiZhbXA7U0FUPW9uJmFtcDtERUM9b24mYW1wO1BJTT1vbiZhbXA7Q1pGPW9uJmFtcDtDU0s9b24mYW1wO0NSTj1vbiZhbXA7U049JmFtcDtSTj0mYW1wO0FLPSZhbXA7RElBPSZhbXA7UkE9JmFtcDtMQj0mYW1wO01GUj0mYW1wO01ETz0mYW1wO0lLPQ%3D%3D" TargetMode="External" /><Relationship Id="rId7" Type="http://schemas.openxmlformats.org/officeDocument/2006/relationships/hyperlink" Target="https://dati.zva.gov.lv/zalu-registrs/info/05-0364?r=aHR0cHM6Ly9kYXRpLnp2YS5nb3YubHYvemFsdS1yZWdpc3Rycy8%2FaXNzPTEmYW1wO2xhbmc9bHYmYW1wO3E9VmFyaXZheCZhbXA7T049JmFtcDtOQUM9b24mYW1wO0VTQz1vbiZhbXA7RVNJPW9uJmFtcDtTQVQ9b24mYW1wO0RFQz1vbiZhbXA7UElNPW9uJmFtcDtDWkY9b24mYW1wO0NTSz1vbiZhbXA7Q1JOPW9uJmFtcDtTTj0mYW1wO1JOPSZhbXA7QUs9JmFtcDtESUE9JmFtcDtSQT0mYW1wO0xCPSZhbXA7TUZSPSZhbXA7TURPPSZhbXA7SUs9" TargetMode="External" /><Relationship Id="rId8" Type="http://schemas.openxmlformats.org/officeDocument/2006/relationships/hyperlink" Target="https://dati.zva.gov.lv/zalu-registrs/info/02-0249?r=aHR0cHM6Ly9kYXRpLnp2YS5nb3YubHYvemFsdS1yZWdpc3Rycy8%2FaXNzPTEmYW1wO2xhbmc9bHYmYW1wO3E9RW5nZXJpeCtCJmFtcDtPTj1Fbmdlcml4K0ImYW1wO05BQz1vbiZhbXA7RVNDPW9uJmFtcDtFU0k9b24mYW1wO1NBVD1vbiZhbXA7REVDPW9uJmFtcDtQSU09b24mYW1wO0NaRj1vbiZhbXA7Q1NLPW9uJmFtcDtDUk49b24mYW1wO1NOPSZhbXA7Uk49JmFtcDtBSz0mYW1wO0RJQT0mYW1wO1JBPSZhbXA7TEI9JmFtcDtNRlI9JmFtcDtNRE89JmFtcDtJSz0%3D" TargetMode="Externa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4_vestule_elektroniskais_paraksts_valsts_valoda_pilnkrasu.dotx</Template>
  <TotalTime>7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Inguna Švarcbaha</cp:lastModifiedBy>
  <cp:revision>8</cp:revision>
  <cp:lastPrinted>2016-02-15T06:53:00Z</cp:lastPrinted>
  <dcterms:created xsi:type="dcterms:W3CDTF">2020-02-27T07:31:00Z</dcterms:created>
  <dcterms:modified xsi:type="dcterms:W3CDTF">2025-09-05T10:21:00Z</dcterms:modified>
</cp:coreProperties>
</file>