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17B79B4" w:rsidR="002C35F4" w:rsidRDefault="00D933F5" w:rsidP="002C35F4">
      <w:pPr>
        <w:spacing w:after="0" w:line="240" w:lineRule="auto"/>
        <w:rPr>
          <w:b/>
          <w:bCs/>
        </w:rPr>
      </w:pPr>
      <w:r>
        <w:rPr>
          <w:b/>
          <w:bCs/>
        </w:rPr>
        <w:t>14.07</w:t>
      </w:r>
      <w:r w:rsidR="00335C8D">
        <w:rPr>
          <w:b/>
          <w:bCs/>
        </w:rPr>
        <w:t>.202</w:t>
      </w:r>
      <w:r w:rsidR="00BA5F63">
        <w:rPr>
          <w:b/>
          <w:bCs/>
        </w:rPr>
        <w:t>5</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52FBE86" w14:textId="2D4654CF" w:rsidR="00FC0600" w:rsidRDefault="00D933F5" w:rsidP="000A56FF">
      <w:pPr>
        <w:spacing w:after="0" w:line="240" w:lineRule="auto"/>
        <w:rPr>
          <w:rFonts w:cstheme="minorHAnsi"/>
        </w:rPr>
      </w:pPr>
      <w:r w:rsidRPr="00D933F5">
        <w:rPr>
          <w:rFonts w:cstheme="minorHAnsi"/>
        </w:rPr>
        <w:t>Par izmaiņām manipulāciju sarakstā no 01.07.2025.</w:t>
      </w:r>
    </w:p>
    <w:p w14:paraId="1DDEF024" w14:textId="77777777" w:rsidR="00D933F5" w:rsidRDefault="00D933F5"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7D1486DF" w14:textId="77777777" w:rsidR="00D933F5" w:rsidRPr="00D933F5" w:rsidRDefault="00D933F5" w:rsidP="00D933F5">
      <w:pPr>
        <w:jc w:val="both"/>
        <w:rPr>
          <w:rFonts w:cstheme="minorHAnsi"/>
        </w:rPr>
      </w:pPr>
      <w:r w:rsidRPr="00D933F5">
        <w:rPr>
          <w:rFonts w:cstheme="minorHAnsi"/>
        </w:rPr>
        <w:t>Nacionālais veselības dienests (turpmāk – Dienests) informē, ka ir veikta manipulāciju saraksta  pārskatīšana un grozījumu sagatavošana – aktualizētais manipulāciju saraksts stājas spēkā ar 2025. gada 1. jūliju un tā aktualizētā versija ir pievienota vēstules pielikumā, kā arī publicēta Dienesta tīmekļvietnes www.vmnvd.gov.lv sadaļā “Profesionāļiem” – “Pakalpojumu tarifi”.</w:t>
      </w:r>
    </w:p>
    <w:p w14:paraId="178717F1" w14:textId="77777777" w:rsidR="00D933F5" w:rsidRPr="00D933F5" w:rsidRDefault="00D933F5" w:rsidP="00D933F5">
      <w:pPr>
        <w:jc w:val="both"/>
        <w:rPr>
          <w:rFonts w:cstheme="minorHAnsi"/>
        </w:rPr>
      </w:pPr>
      <w:r w:rsidRPr="00D933F5">
        <w:rPr>
          <w:rFonts w:cstheme="minorHAnsi"/>
        </w:rPr>
        <w:t>Dienests informē, ka plānotās manipulāciju saraksta izmaiņas ir saistītas ar izmaiņām manipulāciju nosaukumos vai tās apmaksas nosacījumos šādām manipulācijām:</w:t>
      </w:r>
    </w:p>
    <w:p w14:paraId="34AE4700" w14:textId="77777777" w:rsidR="00D933F5" w:rsidRPr="00D933F5" w:rsidRDefault="00D933F5" w:rsidP="00D933F5">
      <w:pPr>
        <w:jc w:val="both"/>
        <w:rPr>
          <w:rFonts w:cstheme="minorHAnsi"/>
        </w:rPr>
      </w:pPr>
      <w:r w:rsidRPr="00D933F5">
        <w:rPr>
          <w:rFonts w:cstheme="minorHAnsi"/>
        </w:rPr>
        <w:t>1)</w:t>
      </w:r>
      <w:r w:rsidRPr="00D933F5">
        <w:rPr>
          <w:rFonts w:cstheme="minorHAnsi"/>
        </w:rPr>
        <w:tab/>
        <w:t>13079 “Transporta izmaksas mobilās psihiatriskās komandas izbraukumiem“, precizējot diagnozes, pie kurām pakalpojums tiek apmaksāts;</w:t>
      </w:r>
    </w:p>
    <w:p w14:paraId="1CE6ABA9" w14:textId="77777777" w:rsidR="00D933F5" w:rsidRPr="00D933F5" w:rsidRDefault="00D933F5" w:rsidP="00D933F5">
      <w:pPr>
        <w:jc w:val="both"/>
        <w:rPr>
          <w:rFonts w:cstheme="minorHAnsi"/>
        </w:rPr>
      </w:pPr>
      <w:r w:rsidRPr="00D933F5">
        <w:rPr>
          <w:rFonts w:cstheme="minorHAnsi"/>
        </w:rPr>
        <w:t>2)</w:t>
      </w:r>
      <w:r w:rsidRPr="00D933F5">
        <w:rPr>
          <w:rFonts w:cstheme="minorHAnsi"/>
        </w:rPr>
        <w:tab/>
        <w:t xml:space="preserve">60680 “Piemaksa par pacienta nogādāšanu no augstāka līmeņa stacionārās ārstniecības iestādes uz zemāka līmeņa stacionāro ārstniecības iestādi terapijas pabeigšanai, un Ukrainas militārpersonu transportēšanu pēctecīgu veselības aprūpes pakalpojumu saņemšanai“ – nosakot, ka samaksa par pakalpojumu tiek veikta arī tad, ja tas nodrošināts Ukrainas militārpersonu (personas, kas atbilst 135.+145. pacientu grupas kritērijiem) transportēšanai pēctecīgu veselības aprūpes pakalpojumu saņemšanai. Ārstniecības iestāde norāda manipulāciju atbilstoši nodrošināto nogādāšanu (pārvešanu) skaitam starp ārstniecības iestādēm pacienta </w:t>
      </w:r>
      <w:proofErr w:type="spellStart"/>
      <w:r w:rsidRPr="00D933F5">
        <w:rPr>
          <w:rFonts w:cstheme="minorHAnsi"/>
        </w:rPr>
        <w:t>stacionēšanas</w:t>
      </w:r>
      <w:proofErr w:type="spellEnd"/>
      <w:r w:rsidRPr="00D933F5">
        <w:rPr>
          <w:rFonts w:cstheme="minorHAnsi"/>
        </w:rPr>
        <w:t xml:space="preserve"> laikā;</w:t>
      </w:r>
    </w:p>
    <w:p w14:paraId="58543202" w14:textId="77777777" w:rsidR="00D933F5" w:rsidRPr="00D933F5" w:rsidRDefault="00D933F5" w:rsidP="00D933F5">
      <w:pPr>
        <w:jc w:val="both"/>
        <w:rPr>
          <w:rFonts w:cstheme="minorHAnsi"/>
        </w:rPr>
      </w:pPr>
      <w:r w:rsidRPr="00D933F5">
        <w:rPr>
          <w:rFonts w:cstheme="minorHAnsi"/>
        </w:rPr>
        <w:t>3)</w:t>
      </w:r>
      <w:r w:rsidRPr="00D933F5">
        <w:rPr>
          <w:rFonts w:cstheme="minorHAnsi"/>
        </w:rPr>
        <w:tab/>
        <w:t xml:space="preserve">60243 “Mākslīgās plaušu ventilācijas iekārtas izmantošana pieaugušam pacientam, kuram mājās nepieciešama ilgstoša mākslīgā plaušu ventilācija (par vienu dienu)“ (turpmāk – Manipulācija 60243) nosakot, ka manipulāciju apmaksā pacientiem ar </w:t>
      </w:r>
      <w:proofErr w:type="spellStart"/>
      <w:r w:rsidRPr="00D933F5">
        <w:rPr>
          <w:rFonts w:cstheme="minorHAnsi"/>
        </w:rPr>
        <w:t>traheostomu</w:t>
      </w:r>
      <w:proofErr w:type="spellEnd"/>
      <w:r w:rsidRPr="00D933F5">
        <w:rPr>
          <w:rFonts w:cstheme="minorHAnsi"/>
        </w:rPr>
        <w:t xml:space="preserve"> vai pacientiem, kuriem pakalpojums nepieciešams vismaz 16 stundas diennaktī. Manipulācijas tarifs ietver rezerves iekārtu izmaksas. </w:t>
      </w:r>
    </w:p>
    <w:p w14:paraId="310F58BC" w14:textId="77777777" w:rsidR="00D933F5" w:rsidRPr="00D933F5" w:rsidRDefault="00D933F5" w:rsidP="00D933F5">
      <w:pPr>
        <w:jc w:val="both"/>
        <w:rPr>
          <w:rFonts w:cstheme="minorHAnsi"/>
        </w:rPr>
      </w:pPr>
      <w:r w:rsidRPr="00D933F5">
        <w:rPr>
          <w:rFonts w:cstheme="minorHAnsi"/>
        </w:rPr>
        <w:t>Ņemot vērā to, ka izmaiņas Manipulācijas 60243 apmaksas nosacījumos ierobežo pacientu loku, kas var saņemt pakalpojumu, kā arī nepieciešamību turpināt nodrošināt  pakalpojumu pacientiem, kuri jau ir uzsākuši ārstēšanos mākslīgās plaušu ventilācijas mājās pakalpojumu programmā, Dienests informē par izveidotām jaunām manipulācijām specifisku pakalpojumu uzskaites nodrošināšanai – 60618 “</w:t>
      </w:r>
      <w:proofErr w:type="spellStart"/>
      <w:r w:rsidRPr="00D933F5">
        <w:rPr>
          <w:rFonts w:cstheme="minorHAnsi"/>
        </w:rPr>
        <w:t>BiPAP</w:t>
      </w:r>
      <w:proofErr w:type="spellEnd"/>
      <w:r w:rsidRPr="00D933F5">
        <w:rPr>
          <w:rFonts w:cstheme="minorHAnsi"/>
        </w:rPr>
        <w:t xml:space="preserve"> ierīces noma augstas prioritātes pacientam, par vienu dienu“ un 60619 “</w:t>
      </w:r>
      <w:proofErr w:type="spellStart"/>
      <w:r w:rsidRPr="00D933F5">
        <w:rPr>
          <w:rFonts w:cstheme="minorHAnsi"/>
        </w:rPr>
        <w:t>BiPAP</w:t>
      </w:r>
      <w:proofErr w:type="spellEnd"/>
      <w:r w:rsidRPr="00D933F5">
        <w:rPr>
          <w:rFonts w:cstheme="minorHAnsi"/>
        </w:rPr>
        <w:t xml:space="preserve"> ierīces noma zemas prioritātes pacientam par vienu dienu“. </w:t>
      </w:r>
    </w:p>
    <w:p w14:paraId="34CBEE41" w14:textId="77777777" w:rsidR="00D933F5" w:rsidRPr="00D933F5" w:rsidRDefault="00D933F5" w:rsidP="00D933F5">
      <w:pPr>
        <w:jc w:val="both"/>
        <w:rPr>
          <w:rFonts w:cstheme="minorHAnsi"/>
        </w:rPr>
      </w:pPr>
      <w:r w:rsidRPr="00D933F5">
        <w:rPr>
          <w:rFonts w:cstheme="minorHAnsi"/>
        </w:rPr>
        <w:t>4)</w:t>
      </w:r>
      <w:r w:rsidRPr="00D933F5">
        <w:rPr>
          <w:rFonts w:cstheme="minorHAnsi"/>
        </w:rPr>
        <w:tab/>
        <w:t>01022 “ Piemaksa par pacienta konsultāciju reto slimību gadījumā vai ārstu konsīlija gadījumā terapijas taktikas pieņemšanai pacientam ar reto slimību“ - izmaiņas veiktas, lai manipulācija tiktu mērķtiecīgi norādīta, konsultējot reto slimību pacientus, un netiktu norādīta, konsultējot pacientu ar reto slimību par blakus saslimšanām;</w:t>
      </w:r>
    </w:p>
    <w:p w14:paraId="0E7FF1CF" w14:textId="77777777" w:rsidR="00D933F5" w:rsidRPr="00D933F5" w:rsidRDefault="00D933F5" w:rsidP="00D933F5">
      <w:pPr>
        <w:jc w:val="both"/>
        <w:rPr>
          <w:rFonts w:cstheme="minorHAnsi"/>
        </w:rPr>
      </w:pPr>
      <w:r w:rsidRPr="00D933F5">
        <w:rPr>
          <w:rFonts w:cstheme="minorHAnsi"/>
        </w:rPr>
        <w:t>5)</w:t>
      </w:r>
      <w:r w:rsidRPr="00D933F5">
        <w:rPr>
          <w:rFonts w:cstheme="minorHAnsi"/>
        </w:rPr>
        <w:tab/>
        <w:t xml:space="preserve">31276 “Piemaksa manipulācijai 31252 par elektromagnētiski </w:t>
      </w:r>
      <w:proofErr w:type="spellStart"/>
      <w:r w:rsidRPr="00D933F5">
        <w:rPr>
          <w:rFonts w:cstheme="minorHAnsi"/>
        </w:rPr>
        <w:t>navigētas</w:t>
      </w:r>
      <w:proofErr w:type="spellEnd"/>
      <w:r w:rsidRPr="00D933F5">
        <w:rPr>
          <w:rFonts w:cstheme="minorHAnsi"/>
        </w:rPr>
        <w:t xml:space="preserve"> </w:t>
      </w:r>
      <w:proofErr w:type="spellStart"/>
      <w:r w:rsidRPr="00D933F5">
        <w:rPr>
          <w:rFonts w:cstheme="minorHAnsi"/>
        </w:rPr>
        <w:t>bronhoskopijas</w:t>
      </w:r>
      <w:proofErr w:type="spellEnd"/>
      <w:r w:rsidRPr="00D933F5">
        <w:rPr>
          <w:rFonts w:cstheme="minorHAnsi"/>
        </w:rPr>
        <w:t xml:space="preserve"> (ENB) izmantošanu“, precizējot, ka vienam pacientam norāda ne vairāk kā vienu reizi par veiktu izmeklējumu, neatkarīgi no pielietoto zonžu skaita izmeklējuma laikā; </w:t>
      </w:r>
    </w:p>
    <w:p w14:paraId="5D6C3C88" w14:textId="77777777" w:rsidR="00D933F5" w:rsidRPr="00D933F5" w:rsidRDefault="00D933F5" w:rsidP="00D933F5">
      <w:pPr>
        <w:jc w:val="both"/>
        <w:rPr>
          <w:rFonts w:cstheme="minorHAnsi"/>
        </w:rPr>
      </w:pPr>
      <w:r w:rsidRPr="00D933F5">
        <w:rPr>
          <w:rFonts w:cstheme="minorHAnsi"/>
        </w:rPr>
        <w:t>6)</w:t>
      </w:r>
      <w:r w:rsidRPr="00D933F5">
        <w:rPr>
          <w:rFonts w:cstheme="minorHAnsi"/>
        </w:rPr>
        <w:tab/>
        <w:t>Plastiskās (</w:t>
      </w:r>
      <w:proofErr w:type="spellStart"/>
      <w:r w:rsidRPr="00D933F5">
        <w:rPr>
          <w:rFonts w:cstheme="minorHAnsi"/>
        </w:rPr>
        <w:t>rekonstruktīvās</w:t>
      </w:r>
      <w:proofErr w:type="spellEnd"/>
      <w:r w:rsidRPr="00D933F5">
        <w:rPr>
          <w:rFonts w:cstheme="minorHAnsi"/>
        </w:rPr>
        <w:t xml:space="preserve"> un plaukstas) ķirurģijas sadaļas manipulācijām 23047, 23048, 23049, 23056, 23041, 23042, 23043, 23044, 23059, kas saistītas ar krūšu rekonstrukciju, tiek precizētas diagnožu kombinācijas pakalpojuma korektai uzskaitei.</w:t>
      </w:r>
    </w:p>
    <w:p w14:paraId="1C5B1F4D" w14:textId="77777777" w:rsidR="00D933F5" w:rsidRPr="00D933F5" w:rsidRDefault="00D933F5" w:rsidP="00D933F5">
      <w:pPr>
        <w:jc w:val="both"/>
        <w:rPr>
          <w:rFonts w:cstheme="minorHAnsi"/>
        </w:rPr>
      </w:pPr>
      <w:r w:rsidRPr="00D933F5">
        <w:rPr>
          <w:rFonts w:cstheme="minorHAnsi"/>
        </w:rPr>
        <w:lastRenderedPageBreak/>
        <w:t>Lai nodrošinātu kontracepcijas metožu pieejamību plašākai pacientu grupai, kas pakļautas sociālās atstumtības riskam, tiek paplašināti apmaksas nosacījumi šādām manipulācijām:</w:t>
      </w:r>
    </w:p>
    <w:p w14:paraId="6ECC840B" w14:textId="77777777" w:rsidR="00D933F5" w:rsidRPr="00D933F5" w:rsidRDefault="00D933F5" w:rsidP="00D933F5">
      <w:pPr>
        <w:jc w:val="both"/>
        <w:rPr>
          <w:rFonts w:cstheme="minorHAnsi"/>
        </w:rPr>
      </w:pPr>
      <w:r w:rsidRPr="00D933F5">
        <w:rPr>
          <w:rFonts w:cstheme="minorHAnsi"/>
        </w:rPr>
        <w:t>1)</w:t>
      </w:r>
      <w:r w:rsidRPr="00D933F5">
        <w:rPr>
          <w:rFonts w:cstheme="minorHAnsi"/>
        </w:rPr>
        <w:tab/>
        <w:t>16013 “</w:t>
      </w:r>
      <w:proofErr w:type="spellStart"/>
      <w:r w:rsidRPr="00D933F5">
        <w:rPr>
          <w:rFonts w:cstheme="minorHAnsi"/>
        </w:rPr>
        <w:t>Subdermāla</w:t>
      </w:r>
      <w:proofErr w:type="spellEnd"/>
      <w:r w:rsidRPr="00D933F5">
        <w:rPr>
          <w:rFonts w:cstheme="minorHAnsi"/>
        </w:rPr>
        <w:t xml:space="preserve"> kontracepcijas implanta ievietošana augšdelmā ar implanta vērtību“;</w:t>
      </w:r>
    </w:p>
    <w:p w14:paraId="36F2873E" w14:textId="77777777" w:rsidR="00D933F5" w:rsidRPr="00D933F5" w:rsidRDefault="00D933F5" w:rsidP="00D933F5">
      <w:pPr>
        <w:jc w:val="both"/>
        <w:rPr>
          <w:rFonts w:cstheme="minorHAnsi"/>
        </w:rPr>
      </w:pPr>
      <w:r w:rsidRPr="00D933F5">
        <w:rPr>
          <w:rFonts w:cstheme="minorHAnsi"/>
        </w:rPr>
        <w:t>2)</w:t>
      </w:r>
      <w:r w:rsidRPr="00D933F5">
        <w:rPr>
          <w:rFonts w:cstheme="minorHAnsi"/>
        </w:rPr>
        <w:tab/>
        <w:t>16014 “</w:t>
      </w:r>
      <w:proofErr w:type="spellStart"/>
      <w:r w:rsidRPr="00D933F5">
        <w:rPr>
          <w:rFonts w:cstheme="minorHAnsi"/>
        </w:rPr>
        <w:t>Subdermālā</w:t>
      </w:r>
      <w:proofErr w:type="spellEnd"/>
      <w:r w:rsidRPr="00D933F5">
        <w:rPr>
          <w:rFonts w:cstheme="minorHAnsi"/>
        </w:rPr>
        <w:t xml:space="preserve"> kontracepcijas implanta izņemšana no augšdelma“;</w:t>
      </w:r>
    </w:p>
    <w:p w14:paraId="113B2912" w14:textId="77777777" w:rsidR="00D933F5" w:rsidRPr="00D933F5" w:rsidRDefault="00D933F5" w:rsidP="00D933F5">
      <w:pPr>
        <w:jc w:val="both"/>
        <w:rPr>
          <w:rFonts w:cstheme="minorHAnsi"/>
        </w:rPr>
      </w:pPr>
      <w:r w:rsidRPr="00D933F5">
        <w:rPr>
          <w:rFonts w:cstheme="minorHAnsi"/>
        </w:rPr>
        <w:t>3)</w:t>
      </w:r>
      <w:r w:rsidRPr="00D933F5">
        <w:rPr>
          <w:rFonts w:cstheme="minorHAnsi"/>
        </w:rPr>
        <w:tab/>
        <w:t xml:space="preserve">16022 “Piemaksa par kontraceptīvās </w:t>
      </w:r>
      <w:proofErr w:type="spellStart"/>
      <w:r w:rsidRPr="00D933F5">
        <w:rPr>
          <w:rFonts w:cstheme="minorHAnsi"/>
        </w:rPr>
        <w:t>intratuerīnās</w:t>
      </w:r>
      <w:proofErr w:type="spellEnd"/>
      <w:r w:rsidRPr="00D933F5">
        <w:rPr>
          <w:rFonts w:cstheme="minorHAnsi"/>
        </w:rPr>
        <w:t xml:space="preserve"> sistēmas (spirāles) izmantošanu“.</w:t>
      </w:r>
    </w:p>
    <w:p w14:paraId="25A35F53" w14:textId="77D815F2" w:rsidR="00D933F5" w:rsidRPr="00D933F5" w:rsidRDefault="00D933F5" w:rsidP="00D933F5">
      <w:pPr>
        <w:jc w:val="both"/>
        <w:rPr>
          <w:rFonts w:cstheme="minorHAnsi"/>
        </w:rPr>
      </w:pPr>
      <w:r w:rsidRPr="00D933F5">
        <w:rPr>
          <w:rFonts w:cstheme="minorHAnsi"/>
        </w:rPr>
        <w:t xml:space="preserve">Papildus Dienests informē, ka no 2025.gada 1.jūlija līdz 2026.gada 30.jūnijam SIA “Saldus medicīnas centrs” tiks īstenots pilotprojekts. Pilotprojekts paredz aprūpes pakalpojumu sniegšanu pacientiem, kuri pārvesti no augstāka līmeņa ārstniecības iestādes un kuriem ir nepieciešama diennakts ārsta uzraudzība, bet tā nav nepieciešama klātbūtnes veidā. Pilotprojektā tiks izvērtēta iespēja nakts laikā nodrošināt pacienta uzraudzību attālināti. Vienlaikus sagaidāms, ka </w:t>
      </w:r>
      <w:proofErr w:type="spellStart"/>
      <w:r w:rsidRPr="00D933F5">
        <w:rPr>
          <w:rFonts w:cstheme="minorHAnsi"/>
        </w:rPr>
        <w:t>piloprojekta</w:t>
      </w:r>
      <w:proofErr w:type="spellEnd"/>
      <w:r w:rsidRPr="00D933F5">
        <w:rPr>
          <w:rFonts w:cstheme="minorHAnsi"/>
        </w:rPr>
        <w:t xml:space="preserve"> īstenošana samazinās pacientu pārvešanu uz augstāka līmeņa ārstniecības iestādēm, kā arī Neatliekamās medicīniskās palīdzības dienesta iesaisti akūtu situāciju risināšanā. Lai īstenotu </w:t>
      </w:r>
      <w:r>
        <w:rPr>
          <w:rFonts w:cstheme="minorHAnsi"/>
        </w:rPr>
        <w:t>pil</w:t>
      </w:r>
      <w:r w:rsidRPr="00D933F5">
        <w:rPr>
          <w:rFonts w:cstheme="minorHAnsi"/>
        </w:rPr>
        <w:t>otprojektu, tiek paplašināti apmaksas nosacījumi rehabilitācijas manipulācijām 55155, 55156, 55182 un 55183, nosakot, ka manipulācijas apmaksā arī SIA “Saldus medicīnas centram“, kā arī ir izveidota jauna manipulācija 60681 – “Piemaksa par attālinātām dežūrām (1 nedēļa)“. Atbilstoši pilotprojektā sasniegtajiem rezultātiem, šāda aprūpes modeļa ieviešana tiks izvērtēta ieviešanai arī citās ārstniecības iestādēs.</w:t>
      </w:r>
    </w:p>
    <w:p w14:paraId="078CA715" w14:textId="77777777" w:rsidR="00D933F5" w:rsidRPr="00D933F5" w:rsidRDefault="00D933F5" w:rsidP="00D933F5">
      <w:pPr>
        <w:jc w:val="both"/>
        <w:rPr>
          <w:rFonts w:cstheme="minorHAnsi"/>
        </w:rPr>
      </w:pPr>
      <w:r w:rsidRPr="00D933F5">
        <w:rPr>
          <w:rFonts w:cstheme="minorHAnsi"/>
        </w:rPr>
        <w:t>Dienests informē, ka ir izveidotas šādas jaunas manipulācijas:</w:t>
      </w:r>
    </w:p>
    <w:p w14:paraId="39F27F63" w14:textId="14FC7B4F" w:rsidR="00D933F5" w:rsidRPr="00D933F5" w:rsidRDefault="00D933F5" w:rsidP="00D933F5">
      <w:pPr>
        <w:jc w:val="both"/>
        <w:rPr>
          <w:rFonts w:cstheme="minorHAnsi"/>
        </w:rPr>
      </w:pPr>
      <w:r w:rsidRPr="00D933F5">
        <w:rPr>
          <w:rFonts w:cstheme="minorHAnsi"/>
        </w:rPr>
        <w:t>1)</w:t>
      </w:r>
      <w:r w:rsidRPr="00D933F5">
        <w:rPr>
          <w:rFonts w:cstheme="minorHAnsi"/>
        </w:rPr>
        <w:tab/>
        <w:t xml:space="preserve">mugurkaula ķirurģijā – VSIA “Traumatoloģijas un ortopēdijas slimnīca“ kopš 2024. gada beigām nodrošina stacionāros pakalpojumus SIA “Rīgas austrumu klīniskās universitātes slimnīcas“ onkoloģijas pacientiem, kuriem nepieciešams veikt mugurkaula stabilizācijas operācijas. Lai nodrošinātu kvalitatīvu pakalpojumu šādiem </w:t>
      </w:r>
      <w:r w:rsidRPr="00D933F5">
        <w:rPr>
          <w:rFonts w:cstheme="minorHAnsi"/>
        </w:rPr>
        <w:t>pacientiem</w:t>
      </w:r>
      <w:r w:rsidRPr="00D933F5">
        <w:rPr>
          <w:rFonts w:cstheme="minorHAnsi"/>
        </w:rPr>
        <w:t xml:space="preserve">, ir izveidotas jaunas piemaksas manipulācijas par </w:t>
      </w:r>
      <w:proofErr w:type="spellStart"/>
      <w:r w:rsidRPr="00D933F5">
        <w:rPr>
          <w:rFonts w:cstheme="minorHAnsi"/>
        </w:rPr>
        <w:t>karbona</w:t>
      </w:r>
      <w:proofErr w:type="spellEnd"/>
      <w:r w:rsidRPr="00D933F5">
        <w:rPr>
          <w:rFonts w:cstheme="minorHAnsi"/>
        </w:rPr>
        <w:t xml:space="preserve"> implantu apmaksu;</w:t>
      </w:r>
    </w:p>
    <w:p w14:paraId="270DB9A1" w14:textId="77777777" w:rsidR="00D933F5" w:rsidRPr="00D933F5" w:rsidRDefault="00D933F5" w:rsidP="00D933F5">
      <w:pPr>
        <w:jc w:val="both"/>
        <w:rPr>
          <w:rFonts w:cstheme="minorHAnsi"/>
        </w:rPr>
      </w:pPr>
      <w:r w:rsidRPr="00D933F5">
        <w:rPr>
          <w:rFonts w:cstheme="minorHAnsi"/>
        </w:rPr>
        <w:t>2)</w:t>
      </w:r>
      <w:r w:rsidRPr="00D933F5">
        <w:rPr>
          <w:rFonts w:cstheme="minorHAnsi"/>
        </w:rPr>
        <w:tab/>
        <w:t>izveidota jauna manipulācija tādu bērnu ārstēšanai VSIA “Bērnu klīniskā universitātes slimnīca“, kas lieto atkarību izraisošas vielas;</w:t>
      </w:r>
    </w:p>
    <w:p w14:paraId="549725F6" w14:textId="3F9ECCD6" w:rsidR="00D933F5" w:rsidRPr="00D933F5" w:rsidRDefault="00D933F5" w:rsidP="00D933F5">
      <w:pPr>
        <w:jc w:val="both"/>
        <w:rPr>
          <w:rFonts w:cstheme="minorHAnsi"/>
        </w:rPr>
      </w:pPr>
      <w:r w:rsidRPr="00D933F5">
        <w:rPr>
          <w:rFonts w:cstheme="minorHAnsi"/>
        </w:rPr>
        <w:t>3)</w:t>
      </w:r>
      <w:r w:rsidRPr="00D933F5">
        <w:rPr>
          <w:rFonts w:cstheme="minorHAnsi"/>
        </w:rPr>
        <w:tab/>
        <w:t xml:space="preserve">izveidota jauna manipulācija bakteriālo infekciju un </w:t>
      </w:r>
      <w:proofErr w:type="spellStart"/>
      <w:r w:rsidRPr="00D933F5">
        <w:rPr>
          <w:rFonts w:cstheme="minorHAnsi"/>
        </w:rPr>
        <w:t>virusālo</w:t>
      </w:r>
      <w:proofErr w:type="spellEnd"/>
      <w:r w:rsidRPr="00D933F5">
        <w:rPr>
          <w:rFonts w:cstheme="minorHAnsi"/>
        </w:rPr>
        <w:t xml:space="preserve"> infekciju </w:t>
      </w:r>
      <w:proofErr w:type="spellStart"/>
      <w:r w:rsidRPr="00D933F5">
        <w:rPr>
          <w:rFonts w:cstheme="minorHAnsi"/>
        </w:rPr>
        <w:t>tipēšanai</w:t>
      </w:r>
      <w:proofErr w:type="spellEnd"/>
      <w:r w:rsidRPr="00D933F5">
        <w:rPr>
          <w:rFonts w:cstheme="minorHAnsi"/>
        </w:rPr>
        <w:t xml:space="preserve">, kas tiks apmaksāta references </w:t>
      </w:r>
      <w:r w:rsidRPr="00D933F5">
        <w:rPr>
          <w:rFonts w:cstheme="minorHAnsi"/>
        </w:rPr>
        <w:t>laboratorijai</w:t>
      </w:r>
      <w:r w:rsidRPr="00D933F5">
        <w:rPr>
          <w:rFonts w:cstheme="minorHAnsi"/>
        </w:rPr>
        <w:t>.</w:t>
      </w:r>
    </w:p>
    <w:p w14:paraId="45982B5A" w14:textId="77777777" w:rsidR="00D933F5" w:rsidRPr="00D933F5" w:rsidRDefault="00D933F5" w:rsidP="00D933F5">
      <w:pPr>
        <w:jc w:val="both"/>
        <w:rPr>
          <w:rFonts w:cstheme="minorHAnsi"/>
        </w:rPr>
      </w:pPr>
      <w:r w:rsidRPr="00D933F5">
        <w:rPr>
          <w:rFonts w:cstheme="minorHAnsi"/>
        </w:rPr>
        <w:t>Vienlaikus Dienests informē, ka saraksts ar plānotajām izmaiņām manipulāciju sarakstā, kuras stāsies spēkā no 2025. gada 1. oktobra, pievienots vēstules pielikumā un tiks publicēts Dienesta tīmekļvietnes www.vmnvd.gov.lv sadaļā “Profesionāļiem” - “Pakalpojumu tarifi” sadaļas “Plānotās manipulāciju saraksta izmaiņas” failā “Plānotās manipulāciju saraksta izmaiņas no 01.10.2025.“. Dienests aicina iepazīties ar plānotajām izmaiņām un sniegt savus komentārus un/vai iebildumus 10 dienu laikā no šīs vēstules saņemšanas brīža.</w:t>
      </w:r>
    </w:p>
    <w:p w14:paraId="3D850731" w14:textId="7079200D" w:rsidR="00C3421E" w:rsidRPr="00D933F5" w:rsidRDefault="00C3421E" w:rsidP="00D933F5">
      <w:pPr>
        <w:jc w:val="both"/>
        <w:rPr>
          <w:rFonts w:cstheme="minorHAnsi"/>
        </w:rPr>
      </w:pPr>
      <w:r>
        <w:object w:dxaOrig="1520" w:dyaOrig="985" w14:anchorId="4DCD2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6.2pt;height:49.2pt" o:ole="">
            <v:imagedata r:id="rId10" o:title=""/>
          </v:shape>
          <o:OLEObject Type="Embed" ProgID="Excel.Sheet.12" ShapeID="_x0000_i1032" DrawAspect="Icon" ObjectID="_1820902755" r:id="rId11"/>
        </w:object>
      </w:r>
      <w:r>
        <w:object w:dxaOrig="1520" w:dyaOrig="985" w14:anchorId="51883821">
          <v:shape id="_x0000_i1031" type="#_x0000_t75" style="width:76.2pt;height:49.2pt" o:ole="">
            <v:imagedata r:id="rId12" o:title=""/>
          </v:shape>
          <o:OLEObject Type="Embed" ProgID="Excel.Sheet.12" ShapeID="_x0000_i1031" DrawAspect="Icon" ObjectID="_1820902756" r:id="rId13"/>
        </w:object>
      </w:r>
      <w:r>
        <w:object w:dxaOrig="1520" w:dyaOrig="985" w14:anchorId="71DE192F">
          <v:shape id="_x0000_i1030" type="#_x0000_t75" style="width:76.2pt;height:49.2pt" o:ole="">
            <v:imagedata r:id="rId14" o:title=""/>
          </v:shape>
          <o:OLEObject Type="Embed" ProgID="Excel.Sheet.12" ShapeID="_x0000_i1030" DrawAspect="Icon" ObjectID="_1820902757" r:id="rId15"/>
        </w:object>
      </w:r>
    </w:p>
    <w:p w14:paraId="7087A1E1" w14:textId="14B4F480" w:rsidR="00FC0600" w:rsidRPr="00571C9D" w:rsidRDefault="00FC0600" w:rsidP="00D933F5">
      <w:pPr>
        <w:jc w:val="both"/>
        <w:rPr>
          <w:rFonts w:cstheme="minorHAnsi"/>
        </w:rPr>
      </w:pPr>
    </w:p>
    <w:sectPr w:rsidR="00FC0600" w:rsidRPr="00571C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1849" w14:textId="77777777" w:rsidR="00D742FB" w:rsidRDefault="00D742FB" w:rsidP="00D933F5">
      <w:pPr>
        <w:spacing w:after="0" w:line="240" w:lineRule="auto"/>
      </w:pPr>
      <w:r>
        <w:separator/>
      </w:r>
    </w:p>
  </w:endnote>
  <w:endnote w:type="continuationSeparator" w:id="0">
    <w:p w14:paraId="0F443050" w14:textId="77777777" w:rsidR="00D742FB" w:rsidRDefault="00D742FB" w:rsidP="00D9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07BEA" w14:textId="77777777" w:rsidR="00D742FB" w:rsidRDefault="00D742FB" w:rsidP="00D933F5">
      <w:pPr>
        <w:spacing w:after="0" w:line="240" w:lineRule="auto"/>
      </w:pPr>
      <w:r>
        <w:separator/>
      </w:r>
    </w:p>
  </w:footnote>
  <w:footnote w:type="continuationSeparator" w:id="0">
    <w:p w14:paraId="4381C94E" w14:textId="77777777" w:rsidR="00D742FB" w:rsidRDefault="00D742FB" w:rsidP="00D93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27470BA"/>
    <w:multiLevelType w:val="hybridMultilevel"/>
    <w:tmpl w:val="39D623BE"/>
    <w:lvl w:ilvl="0" w:tplc="FD2C037E">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9"/>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7"/>
  </w:num>
  <w:num w:numId="5" w16cid:durableId="1657148472">
    <w:abstractNumId w:val="24"/>
  </w:num>
  <w:num w:numId="6" w16cid:durableId="1106003344">
    <w:abstractNumId w:val="18"/>
  </w:num>
  <w:num w:numId="7" w16cid:durableId="375082792">
    <w:abstractNumId w:val="23"/>
  </w:num>
  <w:num w:numId="8" w16cid:durableId="1798452046">
    <w:abstractNumId w:val="7"/>
  </w:num>
  <w:num w:numId="9" w16cid:durableId="1326278971">
    <w:abstractNumId w:val="28"/>
  </w:num>
  <w:num w:numId="10" w16cid:durableId="1244604513">
    <w:abstractNumId w:val="25"/>
  </w:num>
  <w:num w:numId="11" w16cid:durableId="174618294">
    <w:abstractNumId w:val="1"/>
  </w:num>
  <w:num w:numId="12" w16cid:durableId="1447699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2"/>
  </w:num>
  <w:num w:numId="17" w16cid:durableId="1079059332">
    <w:abstractNumId w:val="22"/>
  </w:num>
  <w:num w:numId="18" w16cid:durableId="1466317037">
    <w:abstractNumId w:val="15"/>
  </w:num>
  <w:num w:numId="19" w16cid:durableId="1294941619">
    <w:abstractNumId w:val="20"/>
  </w:num>
  <w:num w:numId="20" w16cid:durableId="348720614">
    <w:abstractNumId w:val="14"/>
  </w:num>
  <w:num w:numId="21" w16cid:durableId="1340541331">
    <w:abstractNumId w:val="19"/>
  </w:num>
  <w:num w:numId="22" w16cid:durableId="2119063125">
    <w:abstractNumId w:val="0"/>
  </w:num>
  <w:num w:numId="23" w16cid:durableId="1524972188">
    <w:abstractNumId w:val="9"/>
  </w:num>
  <w:num w:numId="24" w16cid:durableId="1907256432">
    <w:abstractNumId w:val="5"/>
  </w:num>
  <w:num w:numId="25" w16cid:durableId="1944649987">
    <w:abstractNumId w:val="30"/>
  </w:num>
  <w:num w:numId="26" w16cid:durableId="195195036">
    <w:abstractNumId w:val="11"/>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6"/>
  </w:num>
  <w:num w:numId="30" w16cid:durableId="1730494094">
    <w:abstractNumId w:val="17"/>
  </w:num>
  <w:num w:numId="31" w16cid:durableId="1786193096">
    <w:abstractNumId w:val="13"/>
  </w:num>
  <w:num w:numId="32" w16cid:durableId="5151990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0E24B0"/>
    <w:rsid w:val="001530FF"/>
    <w:rsid w:val="001774CD"/>
    <w:rsid w:val="00186157"/>
    <w:rsid w:val="001B1BDA"/>
    <w:rsid w:val="001B4A48"/>
    <w:rsid w:val="001C0B3E"/>
    <w:rsid w:val="001C6C78"/>
    <w:rsid w:val="001D61FC"/>
    <w:rsid w:val="001E15BA"/>
    <w:rsid w:val="00217139"/>
    <w:rsid w:val="002215B2"/>
    <w:rsid w:val="00287E5C"/>
    <w:rsid w:val="002C35F4"/>
    <w:rsid w:val="002C7EFF"/>
    <w:rsid w:val="002F48A6"/>
    <w:rsid w:val="002F5E0E"/>
    <w:rsid w:val="00304706"/>
    <w:rsid w:val="0030758B"/>
    <w:rsid w:val="0032507A"/>
    <w:rsid w:val="00327A80"/>
    <w:rsid w:val="00330428"/>
    <w:rsid w:val="003315A4"/>
    <w:rsid w:val="00335C8D"/>
    <w:rsid w:val="00371232"/>
    <w:rsid w:val="00386C7C"/>
    <w:rsid w:val="0039319B"/>
    <w:rsid w:val="003A5B10"/>
    <w:rsid w:val="003D33D0"/>
    <w:rsid w:val="003E3B83"/>
    <w:rsid w:val="004078D5"/>
    <w:rsid w:val="00416FA7"/>
    <w:rsid w:val="00446226"/>
    <w:rsid w:val="004739D6"/>
    <w:rsid w:val="004824D3"/>
    <w:rsid w:val="0048268D"/>
    <w:rsid w:val="00484F86"/>
    <w:rsid w:val="0049335D"/>
    <w:rsid w:val="004A4644"/>
    <w:rsid w:val="004A4E77"/>
    <w:rsid w:val="004E6167"/>
    <w:rsid w:val="005041FB"/>
    <w:rsid w:val="00517648"/>
    <w:rsid w:val="00521A40"/>
    <w:rsid w:val="00534844"/>
    <w:rsid w:val="00541D14"/>
    <w:rsid w:val="00550820"/>
    <w:rsid w:val="00550899"/>
    <w:rsid w:val="00564BE5"/>
    <w:rsid w:val="00571C9D"/>
    <w:rsid w:val="005A345A"/>
    <w:rsid w:val="005B3905"/>
    <w:rsid w:val="0061133A"/>
    <w:rsid w:val="00613C16"/>
    <w:rsid w:val="006652A8"/>
    <w:rsid w:val="006669A1"/>
    <w:rsid w:val="0067605D"/>
    <w:rsid w:val="00693CF0"/>
    <w:rsid w:val="00693E3F"/>
    <w:rsid w:val="00695B0E"/>
    <w:rsid w:val="006A525A"/>
    <w:rsid w:val="006A5526"/>
    <w:rsid w:val="006B4DCE"/>
    <w:rsid w:val="006D61C4"/>
    <w:rsid w:val="006E1BC3"/>
    <w:rsid w:val="006F0546"/>
    <w:rsid w:val="00712CFD"/>
    <w:rsid w:val="0071736A"/>
    <w:rsid w:val="007840E1"/>
    <w:rsid w:val="00787CFA"/>
    <w:rsid w:val="007C0400"/>
    <w:rsid w:val="007C1832"/>
    <w:rsid w:val="007C2C25"/>
    <w:rsid w:val="007F1F9C"/>
    <w:rsid w:val="0080200C"/>
    <w:rsid w:val="008137AF"/>
    <w:rsid w:val="0083168F"/>
    <w:rsid w:val="008704E3"/>
    <w:rsid w:val="00871A3D"/>
    <w:rsid w:val="00880DDB"/>
    <w:rsid w:val="00886BDC"/>
    <w:rsid w:val="00893247"/>
    <w:rsid w:val="00894A57"/>
    <w:rsid w:val="008A2510"/>
    <w:rsid w:val="008D32F4"/>
    <w:rsid w:val="00923F48"/>
    <w:rsid w:val="00940625"/>
    <w:rsid w:val="0095527A"/>
    <w:rsid w:val="00970D1C"/>
    <w:rsid w:val="009B6E3B"/>
    <w:rsid w:val="009D6094"/>
    <w:rsid w:val="00A02CBE"/>
    <w:rsid w:val="00A12D67"/>
    <w:rsid w:val="00A17177"/>
    <w:rsid w:val="00A426EA"/>
    <w:rsid w:val="00A440C3"/>
    <w:rsid w:val="00A50BC8"/>
    <w:rsid w:val="00A80153"/>
    <w:rsid w:val="00A909DC"/>
    <w:rsid w:val="00A972F0"/>
    <w:rsid w:val="00AB4365"/>
    <w:rsid w:val="00AE3F01"/>
    <w:rsid w:val="00AE4F9D"/>
    <w:rsid w:val="00AF4662"/>
    <w:rsid w:val="00B168D0"/>
    <w:rsid w:val="00B246EF"/>
    <w:rsid w:val="00B56F33"/>
    <w:rsid w:val="00B6351F"/>
    <w:rsid w:val="00B643EC"/>
    <w:rsid w:val="00B77C0E"/>
    <w:rsid w:val="00B94B02"/>
    <w:rsid w:val="00B95AEB"/>
    <w:rsid w:val="00B95F91"/>
    <w:rsid w:val="00BA48D3"/>
    <w:rsid w:val="00BA5F63"/>
    <w:rsid w:val="00BB7187"/>
    <w:rsid w:val="00BD127E"/>
    <w:rsid w:val="00BE2CD4"/>
    <w:rsid w:val="00C3421E"/>
    <w:rsid w:val="00C73D74"/>
    <w:rsid w:val="00C82A8A"/>
    <w:rsid w:val="00CA6316"/>
    <w:rsid w:val="00CC037F"/>
    <w:rsid w:val="00CC7681"/>
    <w:rsid w:val="00CD20A4"/>
    <w:rsid w:val="00CF5CCC"/>
    <w:rsid w:val="00CF63DD"/>
    <w:rsid w:val="00CF744E"/>
    <w:rsid w:val="00D14CD1"/>
    <w:rsid w:val="00D205A1"/>
    <w:rsid w:val="00D2785A"/>
    <w:rsid w:val="00D32E3D"/>
    <w:rsid w:val="00D72FCF"/>
    <w:rsid w:val="00D742FB"/>
    <w:rsid w:val="00D75D6C"/>
    <w:rsid w:val="00D8035C"/>
    <w:rsid w:val="00D87A54"/>
    <w:rsid w:val="00D933F5"/>
    <w:rsid w:val="00DB15E8"/>
    <w:rsid w:val="00DB3AF5"/>
    <w:rsid w:val="00DC017F"/>
    <w:rsid w:val="00E06F16"/>
    <w:rsid w:val="00E20FF8"/>
    <w:rsid w:val="00EA4FB9"/>
    <w:rsid w:val="00EB64EA"/>
    <w:rsid w:val="00EF64C4"/>
    <w:rsid w:val="00F50425"/>
    <w:rsid w:val="00F51696"/>
    <w:rsid w:val="00FC0600"/>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1543135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4446094">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24688162">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38444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336920">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4960998">
      <w:bodyDiv w:val="1"/>
      <w:marLeft w:val="0"/>
      <w:marRight w:val="0"/>
      <w:marTop w:val="0"/>
      <w:marBottom w:val="0"/>
      <w:divBdr>
        <w:top w:val="none" w:sz="0" w:space="0" w:color="auto"/>
        <w:left w:val="none" w:sz="0" w:space="0" w:color="auto"/>
        <w:bottom w:val="none" w:sz="0" w:space="0" w:color="auto"/>
        <w:right w:val="none" w:sz="0" w:space="0" w:color="auto"/>
      </w:divBdr>
    </w:div>
    <w:div w:id="42534494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66898455">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3252655">
      <w:bodyDiv w:val="1"/>
      <w:marLeft w:val="0"/>
      <w:marRight w:val="0"/>
      <w:marTop w:val="0"/>
      <w:marBottom w:val="0"/>
      <w:divBdr>
        <w:top w:val="none" w:sz="0" w:space="0" w:color="auto"/>
        <w:left w:val="none" w:sz="0" w:space="0" w:color="auto"/>
        <w:bottom w:val="none" w:sz="0" w:space="0" w:color="auto"/>
        <w:right w:val="none" w:sz="0" w:space="0" w:color="auto"/>
      </w:divBdr>
    </w:div>
    <w:div w:id="503322755">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7493397">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1817248">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4443471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4158456">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412960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884608159">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42106021">
      <w:bodyDiv w:val="1"/>
      <w:marLeft w:val="0"/>
      <w:marRight w:val="0"/>
      <w:marTop w:val="0"/>
      <w:marBottom w:val="0"/>
      <w:divBdr>
        <w:top w:val="none" w:sz="0" w:space="0" w:color="auto"/>
        <w:left w:val="none" w:sz="0" w:space="0" w:color="auto"/>
        <w:bottom w:val="none" w:sz="0" w:space="0" w:color="auto"/>
        <w:right w:val="none" w:sz="0" w:space="0" w:color="auto"/>
      </w:divBdr>
    </w:div>
    <w:div w:id="947856626">
      <w:bodyDiv w:val="1"/>
      <w:marLeft w:val="0"/>
      <w:marRight w:val="0"/>
      <w:marTop w:val="0"/>
      <w:marBottom w:val="0"/>
      <w:divBdr>
        <w:top w:val="none" w:sz="0" w:space="0" w:color="auto"/>
        <w:left w:val="none" w:sz="0" w:space="0" w:color="auto"/>
        <w:bottom w:val="none" w:sz="0" w:space="0" w:color="auto"/>
        <w:right w:val="none" w:sz="0" w:space="0" w:color="auto"/>
      </w:divBdr>
    </w:div>
    <w:div w:id="951519721">
      <w:bodyDiv w:val="1"/>
      <w:marLeft w:val="0"/>
      <w:marRight w:val="0"/>
      <w:marTop w:val="0"/>
      <w:marBottom w:val="0"/>
      <w:divBdr>
        <w:top w:val="none" w:sz="0" w:space="0" w:color="auto"/>
        <w:left w:val="none" w:sz="0" w:space="0" w:color="auto"/>
        <w:bottom w:val="none" w:sz="0" w:space="0" w:color="auto"/>
        <w:right w:val="none" w:sz="0" w:space="0" w:color="auto"/>
      </w:divBdr>
    </w:div>
    <w:div w:id="976910697">
      <w:bodyDiv w:val="1"/>
      <w:marLeft w:val="0"/>
      <w:marRight w:val="0"/>
      <w:marTop w:val="0"/>
      <w:marBottom w:val="0"/>
      <w:divBdr>
        <w:top w:val="none" w:sz="0" w:space="0" w:color="auto"/>
        <w:left w:val="none" w:sz="0" w:space="0" w:color="auto"/>
        <w:bottom w:val="none" w:sz="0" w:space="0" w:color="auto"/>
        <w:right w:val="none" w:sz="0" w:space="0" w:color="auto"/>
      </w:divBdr>
    </w:div>
    <w:div w:id="977103680">
      <w:bodyDiv w:val="1"/>
      <w:marLeft w:val="0"/>
      <w:marRight w:val="0"/>
      <w:marTop w:val="0"/>
      <w:marBottom w:val="0"/>
      <w:divBdr>
        <w:top w:val="none" w:sz="0" w:space="0" w:color="auto"/>
        <w:left w:val="none" w:sz="0" w:space="0" w:color="auto"/>
        <w:bottom w:val="none" w:sz="0" w:space="0" w:color="auto"/>
        <w:right w:val="none" w:sz="0" w:space="0" w:color="auto"/>
      </w:divBdr>
    </w:div>
    <w:div w:id="97819241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2851007">
      <w:bodyDiv w:val="1"/>
      <w:marLeft w:val="0"/>
      <w:marRight w:val="0"/>
      <w:marTop w:val="0"/>
      <w:marBottom w:val="0"/>
      <w:divBdr>
        <w:top w:val="none" w:sz="0" w:space="0" w:color="auto"/>
        <w:left w:val="none" w:sz="0" w:space="0" w:color="auto"/>
        <w:bottom w:val="none" w:sz="0" w:space="0" w:color="auto"/>
        <w:right w:val="none" w:sz="0" w:space="0" w:color="auto"/>
      </w:divBdr>
    </w:div>
    <w:div w:id="1003361359">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59508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49039477">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37380629">
      <w:bodyDiv w:val="1"/>
      <w:marLeft w:val="0"/>
      <w:marRight w:val="0"/>
      <w:marTop w:val="0"/>
      <w:marBottom w:val="0"/>
      <w:divBdr>
        <w:top w:val="none" w:sz="0" w:space="0" w:color="auto"/>
        <w:left w:val="none" w:sz="0" w:space="0" w:color="auto"/>
        <w:bottom w:val="none" w:sz="0" w:space="0" w:color="auto"/>
        <w:right w:val="none" w:sz="0" w:space="0" w:color="auto"/>
      </w:divBdr>
    </w:div>
    <w:div w:id="113783604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18932450">
      <w:bodyDiv w:val="1"/>
      <w:marLeft w:val="0"/>
      <w:marRight w:val="0"/>
      <w:marTop w:val="0"/>
      <w:marBottom w:val="0"/>
      <w:divBdr>
        <w:top w:val="none" w:sz="0" w:space="0" w:color="auto"/>
        <w:left w:val="none" w:sz="0" w:space="0" w:color="auto"/>
        <w:bottom w:val="none" w:sz="0" w:space="0" w:color="auto"/>
        <w:right w:val="none" w:sz="0" w:space="0" w:color="auto"/>
      </w:divBdr>
    </w:div>
    <w:div w:id="1223250122">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164899">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6465028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298298543">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3029391">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8956439">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7282533">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344914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1816329">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82926678">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77808771">
      <w:bodyDiv w:val="1"/>
      <w:marLeft w:val="0"/>
      <w:marRight w:val="0"/>
      <w:marTop w:val="0"/>
      <w:marBottom w:val="0"/>
      <w:divBdr>
        <w:top w:val="none" w:sz="0" w:space="0" w:color="auto"/>
        <w:left w:val="none" w:sz="0" w:space="0" w:color="auto"/>
        <w:bottom w:val="none" w:sz="0" w:space="0" w:color="auto"/>
        <w:right w:val="none" w:sz="0" w:space="0" w:color="auto"/>
      </w:divBdr>
    </w:div>
    <w:div w:id="19288022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4021842">
      <w:bodyDiv w:val="1"/>
      <w:marLeft w:val="0"/>
      <w:marRight w:val="0"/>
      <w:marTop w:val="0"/>
      <w:marBottom w:val="0"/>
      <w:divBdr>
        <w:top w:val="none" w:sz="0" w:space="0" w:color="auto"/>
        <w:left w:val="none" w:sz="0" w:space="0" w:color="auto"/>
        <w:bottom w:val="none" w:sz="0" w:space="0" w:color="auto"/>
        <w:right w:val="none" w:sz="0" w:space="0" w:color="auto"/>
      </w:divBdr>
    </w:div>
    <w:div w:id="1960642225">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81495558">
      <w:bodyDiv w:val="1"/>
      <w:marLeft w:val="0"/>
      <w:marRight w:val="0"/>
      <w:marTop w:val="0"/>
      <w:marBottom w:val="0"/>
      <w:divBdr>
        <w:top w:val="none" w:sz="0" w:space="0" w:color="auto"/>
        <w:left w:val="none" w:sz="0" w:space="0" w:color="auto"/>
        <w:bottom w:val="none" w:sz="0" w:space="0" w:color="auto"/>
        <w:right w:val="none" w:sz="0" w:space="0" w:color="auto"/>
      </w:divBdr>
    </w:div>
    <w:div w:id="1993828712">
      <w:bodyDiv w:val="1"/>
      <w:marLeft w:val="0"/>
      <w:marRight w:val="0"/>
      <w:marTop w:val="0"/>
      <w:marBottom w:val="0"/>
      <w:divBdr>
        <w:top w:val="none" w:sz="0" w:space="0" w:color="auto"/>
        <w:left w:val="none" w:sz="0" w:space="0" w:color="auto"/>
        <w:bottom w:val="none" w:sz="0" w:space="0" w:color="auto"/>
        <w:right w:val="none" w:sz="0" w:space="0" w:color="auto"/>
      </w:divBdr>
    </w:div>
    <w:div w:id="1999531464">
      <w:bodyDiv w:val="1"/>
      <w:marLeft w:val="0"/>
      <w:marRight w:val="0"/>
      <w:marTop w:val="0"/>
      <w:marBottom w:val="0"/>
      <w:divBdr>
        <w:top w:val="none" w:sz="0" w:space="0" w:color="auto"/>
        <w:left w:val="none" w:sz="0" w:space="0" w:color="auto"/>
        <w:bottom w:val="none" w:sz="0" w:space="0" w:color="auto"/>
        <w:right w:val="none" w:sz="0" w:space="0" w:color="auto"/>
      </w:divBdr>
    </w:div>
    <w:div w:id="2007632138">
      <w:bodyDiv w:val="1"/>
      <w:marLeft w:val="0"/>
      <w:marRight w:val="0"/>
      <w:marTop w:val="0"/>
      <w:marBottom w:val="0"/>
      <w:divBdr>
        <w:top w:val="none" w:sz="0" w:space="0" w:color="auto"/>
        <w:left w:val="none" w:sz="0" w:space="0" w:color="auto"/>
        <w:bottom w:val="none" w:sz="0" w:space="0" w:color="auto"/>
        <w:right w:val="none" w:sz="0" w:space="0" w:color="auto"/>
      </w:divBdr>
    </w:div>
    <w:div w:id="2009095536">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29940648">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089568078">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Excel_Worksheet1.xlsx"/><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xlsx"/><Relationship Id="rId5" Type="http://schemas.openxmlformats.org/officeDocument/2006/relationships/styles" Target="styles.xml"/><Relationship Id="rId15" Type="http://schemas.openxmlformats.org/officeDocument/2006/relationships/package" Target="embeddings/Microsoft_Excel_Worksheet2.xlsx"/><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3838</Words>
  <Characters>2188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2025-10-02T06:33:00Z</dcterms:created>
  <dcterms:modified xsi:type="dcterms:W3CDTF">2025-10-02T06:33:00Z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