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3EA718D" w:rsidR="002C35F4" w:rsidRDefault="00225771" w:rsidP="002C35F4">
      <w:pPr>
        <w:spacing w:after="0" w:line="240" w:lineRule="auto"/>
        <w:rPr>
          <w:b/>
          <w:bCs/>
        </w:rPr>
      </w:pPr>
      <w:r>
        <w:rPr>
          <w:b/>
          <w:bCs/>
        </w:rPr>
        <w:t>03.10</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F182B0B" w14:textId="20CF8EF1" w:rsidR="004E3057" w:rsidRDefault="00225771" w:rsidP="00CF744E">
      <w:pPr>
        <w:spacing w:after="0" w:line="240" w:lineRule="auto"/>
        <w:rPr>
          <w:rFonts w:cstheme="minorHAnsi"/>
          <w:noProof/>
        </w:rPr>
      </w:pPr>
      <w:r w:rsidRPr="00225771">
        <w:rPr>
          <w:rFonts w:cstheme="minorHAnsi"/>
          <w:noProof/>
        </w:rPr>
        <w:t>Par izmaiņām manipulāciju sarakstā no 01.10.2025.</w:t>
      </w:r>
    </w:p>
    <w:p w14:paraId="2D70D423" w14:textId="77777777" w:rsidR="00225771" w:rsidRDefault="00225771" w:rsidP="00CF744E">
      <w:pPr>
        <w:spacing w:after="0" w:line="240" w:lineRule="auto"/>
        <w:rPr>
          <w:rFonts w:cstheme="minorHAnsi"/>
          <w:noProof/>
        </w:rPr>
      </w:pPr>
    </w:p>
    <w:p w14:paraId="4979EB97" w14:textId="2F440247"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4FA5143A"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Times New Roman" w:cstheme="minorHAnsi"/>
          <w:noProof/>
          <w:lang w:eastAsia="lv-LV"/>
        </w:rPr>
        <w:t>Nacionālais veselības dienests (turpmāk – Dienests) informē, ka ir veikta manipulāciju saraksta</w:t>
      </w:r>
      <w:r w:rsidRPr="00185182">
        <w:rPr>
          <w:rFonts w:eastAsia="Times New Roman" w:cstheme="minorHAnsi"/>
          <w:noProof/>
          <w:vertAlign w:val="superscript"/>
          <w:lang w:eastAsia="lv-LV"/>
        </w:rPr>
        <w:footnoteReference w:id="1"/>
      </w:r>
      <w:r w:rsidRPr="00185182">
        <w:rPr>
          <w:rFonts w:eastAsia="Times New Roman" w:cstheme="minorHAnsi"/>
          <w:noProof/>
          <w:lang w:eastAsia="lv-LV"/>
        </w:rPr>
        <w:t xml:space="preserve"> pārskatīšana un grozījumu sagatavošana – aktualizētais manipulāciju saraksts stājas spēkā ar 2025. gada 1. oktobri un tā a</w:t>
      </w:r>
      <w:proofErr w:type="spellStart"/>
      <w:r w:rsidRPr="00185182">
        <w:rPr>
          <w:rFonts w:eastAsia="Calibri" w:cstheme="minorHAnsi"/>
          <w:color w:val="000000"/>
        </w:rPr>
        <w:t>ktualizētā</w:t>
      </w:r>
      <w:proofErr w:type="spellEnd"/>
      <w:r w:rsidRPr="00185182">
        <w:rPr>
          <w:rFonts w:eastAsia="Calibri" w:cstheme="minorHAnsi"/>
          <w:color w:val="000000"/>
        </w:rPr>
        <w:t xml:space="preserve"> versija ir apstiprināta ar 2025. gada 2. oktobra iekšējo rīkojumu </w:t>
      </w:r>
      <w:r w:rsidRPr="00185182">
        <w:rPr>
          <w:rFonts w:eastAsia="Calibri" w:cstheme="minorHAnsi"/>
        </w:rPr>
        <w:t>Nr.</w:t>
      </w:r>
      <w:r w:rsidRPr="00185182">
        <w:rPr>
          <w:rFonts w:eastAsia="Calibri" w:cstheme="minorHAnsi"/>
          <w:noProof/>
        </w:rPr>
        <w:t>12-2/213/2025</w:t>
      </w:r>
      <w:r w:rsidRPr="00185182">
        <w:rPr>
          <w:rFonts w:eastAsia="Calibri" w:cstheme="minorHAnsi"/>
          <w:color w:val="000000"/>
        </w:rPr>
        <w:t xml:space="preserve">, un ir pievienota vēstules pielikumā, kā arī publicēta Dienesta tīmekļvietnes </w:t>
      </w:r>
      <w:hyperlink r:id="rId7" w:history="1">
        <w:r w:rsidRPr="00185182">
          <w:rPr>
            <w:rFonts w:eastAsia="Calibri" w:cstheme="minorHAnsi"/>
            <w:color w:val="000000"/>
          </w:rPr>
          <w:t>www.vmnvd.gov.lv</w:t>
        </w:r>
      </w:hyperlink>
      <w:r w:rsidRPr="00185182">
        <w:rPr>
          <w:rFonts w:eastAsia="Calibri" w:cstheme="minorHAnsi"/>
          <w:color w:val="000000"/>
        </w:rPr>
        <w:t xml:space="preserve"> sadaļā “Profesionāļiem” – “Pakalpojumu tarifi”.</w:t>
      </w:r>
    </w:p>
    <w:p w14:paraId="0B05D98D" w14:textId="77777777" w:rsidR="00185182" w:rsidRPr="00185182" w:rsidRDefault="00185182" w:rsidP="00185182">
      <w:pPr>
        <w:widowControl w:val="0"/>
        <w:autoSpaceDE w:val="0"/>
        <w:autoSpaceDN w:val="0"/>
        <w:adjustRightInd w:val="0"/>
        <w:spacing w:after="0" w:line="360" w:lineRule="auto"/>
        <w:ind w:firstLine="720"/>
        <w:contextualSpacing/>
        <w:jc w:val="both"/>
        <w:rPr>
          <w:rFonts w:eastAsia="Calibri" w:cstheme="minorHAnsi"/>
          <w:color w:val="000000"/>
        </w:rPr>
      </w:pPr>
      <w:r w:rsidRPr="00185182">
        <w:rPr>
          <w:rFonts w:eastAsia="Calibri" w:cstheme="minorHAnsi"/>
          <w:b/>
          <w:bCs/>
          <w:i/>
          <w:iCs/>
          <w:color w:val="000000"/>
        </w:rPr>
        <w:t>Dienests vērš uzmanību, ka manipulāciju saraksta izmaiņas, kas stājas spēkā ar 01.10.2025, ir tiešā veidā saistītas ar ģimenes ārsta prakšu darbu.</w:t>
      </w:r>
    </w:p>
    <w:p w14:paraId="7A77BFF3" w14:textId="77777777" w:rsidR="00185182" w:rsidRPr="00185182" w:rsidRDefault="00185182" w:rsidP="00185182">
      <w:pPr>
        <w:widowControl w:val="0"/>
        <w:autoSpaceDE w:val="0"/>
        <w:autoSpaceDN w:val="0"/>
        <w:adjustRightInd w:val="0"/>
        <w:spacing w:after="0" w:line="360" w:lineRule="auto"/>
        <w:ind w:left="17" w:firstLine="567"/>
        <w:contextualSpacing/>
        <w:jc w:val="both"/>
        <w:rPr>
          <w:rFonts w:eastAsia="Calibri" w:cstheme="minorHAnsi"/>
        </w:rPr>
      </w:pPr>
      <w:r w:rsidRPr="00185182">
        <w:rPr>
          <w:rFonts w:eastAsia="Calibri" w:cstheme="minorHAnsi"/>
          <w:color w:val="000000"/>
        </w:rPr>
        <w:t>D</w:t>
      </w:r>
      <w:r w:rsidRPr="00185182">
        <w:rPr>
          <w:rFonts w:eastAsia="Calibri" w:cstheme="minorHAnsi"/>
        </w:rPr>
        <w:t>ienests informē, ka plānotās manipulāciju saraksta izmaiņas ir saistītas ar izmaiņām manipulāciju nosaukumos vai tās apmaksas nosacījumos šādām manipulācijām:</w:t>
      </w:r>
    </w:p>
    <w:p w14:paraId="5F0BC34A" w14:textId="77777777" w:rsidR="00185182" w:rsidRPr="00185182" w:rsidRDefault="00185182" w:rsidP="00185182">
      <w:pPr>
        <w:widowControl w:val="0"/>
        <w:numPr>
          <w:ilvl w:val="0"/>
          <w:numId w:val="39"/>
        </w:numPr>
        <w:spacing w:after="0" w:line="360" w:lineRule="auto"/>
        <w:contextualSpacing/>
        <w:jc w:val="both"/>
        <w:rPr>
          <w:rFonts w:eastAsia="Calibri" w:cstheme="minorHAnsi"/>
          <w:color w:val="000000"/>
        </w:rPr>
      </w:pPr>
      <w:r w:rsidRPr="00185182">
        <w:rPr>
          <w:rFonts w:eastAsia="Calibri" w:cstheme="minorHAnsi"/>
          <w:color w:val="000000"/>
        </w:rPr>
        <w:t>41309 “Anti - HCV“ nosakot, ka manipulāciju apmaksā pacientam vienu reizi dzīvē, ja iepriekš nav norādīta manipulācija 41309U;</w:t>
      </w:r>
    </w:p>
    <w:p w14:paraId="614FCB04" w14:textId="77777777" w:rsidR="00185182" w:rsidRPr="00185182" w:rsidRDefault="00185182" w:rsidP="00185182">
      <w:pPr>
        <w:widowControl w:val="0"/>
        <w:numPr>
          <w:ilvl w:val="0"/>
          <w:numId w:val="39"/>
        </w:numPr>
        <w:spacing w:after="0" w:line="360" w:lineRule="auto"/>
        <w:contextualSpacing/>
        <w:jc w:val="both"/>
        <w:rPr>
          <w:rFonts w:eastAsia="Calibri" w:cstheme="minorHAnsi"/>
          <w:color w:val="000000"/>
        </w:rPr>
      </w:pPr>
      <w:r w:rsidRPr="00185182">
        <w:rPr>
          <w:rFonts w:eastAsia="Calibri" w:cstheme="minorHAnsi"/>
          <w:color w:val="000000"/>
        </w:rPr>
        <w:t>41309U “Anti-HCV“, nosakot, ka manipulāciju apmaksā pacientam vienu reizi dzīvē, ja iepriekš nav norādīta manipulācija 41309;</w:t>
      </w:r>
    </w:p>
    <w:p w14:paraId="4D2C5030" w14:textId="77777777" w:rsidR="00185182" w:rsidRPr="00185182" w:rsidRDefault="00185182" w:rsidP="00185182">
      <w:pPr>
        <w:widowControl w:val="0"/>
        <w:numPr>
          <w:ilvl w:val="0"/>
          <w:numId w:val="39"/>
        </w:numPr>
        <w:spacing w:after="0" w:line="360" w:lineRule="auto"/>
        <w:contextualSpacing/>
        <w:jc w:val="both"/>
        <w:rPr>
          <w:rFonts w:eastAsia="Calibri" w:cstheme="minorHAnsi"/>
          <w:color w:val="000000"/>
        </w:rPr>
      </w:pPr>
      <w:r w:rsidRPr="00185182">
        <w:rPr>
          <w:rFonts w:eastAsia="Calibri" w:cstheme="minorHAnsi"/>
          <w:color w:val="000000"/>
        </w:rPr>
        <w:t>49048 “Asiņu un kaulu smadzeņu kultūras hromosomu analīzes (izmaksas vienam pacientam) ar standarta metodi“, papildinot apmaksas nosacījumus, kas nosaka, ka ambulatori apmaksā pacientiem arī ar urologa nosūtījumu;</w:t>
      </w:r>
    </w:p>
    <w:p w14:paraId="380D2551" w14:textId="77777777" w:rsidR="00185182" w:rsidRPr="00185182" w:rsidRDefault="00185182" w:rsidP="00185182">
      <w:pPr>
        <w:widowControl w:val="0"/>
        <w:numPr>
          <w:ilvl w:val="0"/>
          <w:numId w:val="39"/>
        </w:numPr>
        <w:spacing w:after="0" w:line="360" w:lineRule="auto"/>
        <w:contextualSpacing/>
        <w:jc w:val="both"/>
        <w:rPr>
          <w:rFonts w:eastAsia="Calibri" w:cstheme="minorHAnsi"/>
          <w:color w:val="000000"/>
        </w:rPr>
      </w:pPr>
      <w:r w:rsidRPr="00185182">
        <w:rPr>
          <w:rFonts w:eastAsia="Calibri" w:cstheme="minorHAnsi"/>
          <w:color w:val="000000"/>
        </w:rPr>
        <w:t xml:space="preserve">49084 “NGS datu </w:t>
      </w:r>
      <w:proofErr w:type="spellStart"/>
      <w:r w:rsidRPr="00185182">
        <w:rPr>
          <w:rFonts w:eastAsia="Calibri" w:cstheme="minorHAnsi"/>
          <w:color w:val="000000"/>
        </w:rPr>
        <w:t>bioinformātiskā</w:t>
      </w:r>
      <w:proofErr w:type="spellEnd"/>
      <w:r w:rsidRPr="00185182">
        <w:rPr>
          <w:rFonts w:eastAsia="Calibri" w:cstheme="minorHAnsi"/>
          <w:color w:val="000000"/>
        </w:rPr>
        <w:t xml:space="preserve"> </w:t>
      </w:r>
      <w:proofErr w:type="spellStart"/>
      <w:r w:rsidRPr="00185182">
        <w:rPr>
          <w:rFonts w:eastAsia="Calibri" w:cstheme="minorHAnsi"/>
          <w:color w:val="000000"/>
        </w:rPr>
        <w:t>reanalīze</w:t>
      </w:r>
      <w:proofErr w:type="spellEnd"/>
      <w:r w:rsidRPr="00185182">
        <w:rPr>
          <w:rFonts w:eastAsia="Calibri" w:cstheme="minorHAnsi"/>
          <w:color w:val="000000"/>
        </w:rPr>
        <w:t xml:space="preserve"> un klīniskā interpretācija“ precizēti diagnožu un nosūtījumu kodi;</w:t>
      </w:r>
    </w:p>
    <w:p w14:paraId="6B5D7322" w14:textId="77777777" w:rsidR="00185182" w:rsidRPr="00185182" w:rsidRDefault="00185182" w:rsidP="00185182">
      <w:pPr>
        <w:widowControl w:val="0"/>
        <w:numPr>
          <w:ilvl w:val="0"/>
          <w:numId w:val="39"/>
        </w:numPr>
        <w:spacing w:after="0" w:line="360" w:lineRule="auto"/>
        <w:contextualSpacing/>
        <w:jc w:val="both"/>
        <w:rPr>
          <w:rFonts w:eastAsia="Calibri" w:cstheme="minorHAnsi"/>
          <w:color w:val="000000"/>
        </w:rPr>
      </w:pPr>
      <w:r w:rsidRPr="00185182">
        <w:rPr>
          <w:rFonts w:eastAsia="Calibri" w:cstheme="minorHAnsi"/>
          <w:color w:val="000000"/>
        </w:rPr>
        <w:t xml:space="preserve">01070 “Ginekologa, dzemdību speciālista veikta pirmreizēja vai atkārtota grūtnieces vai nedēļnieces apskate atbilstoši Ministru kabineta 2006. gada 25. jūlija noteikumos Nr. 611 "Dzemdību palīdzības nodrošināšanas kārtība" noteiktajam vizīšu skaitam“ precizējot, ka manipulācija ietver arī augļa </w:t>
      </w:r>
      <w:proofErr w:type="spellStart"/>
      <w:r w:rsidRPr="00185182">
        <w:rPr>
          <w:rFonts w:eastAsia="Calibri" w:cstheme="minorHAnsi"/>
          <w:color w:val="000000"/>
        </w:rPr>
        <w:t>sirdstoņu</w:t>
      </w:r>
      <w:proofErr w:type="spellEnd"/>
      <w:r w:rsidRPr="00185182">
        <w:rPr>
          <w:rFonts w:eastAsia="Calibri" w:cstheme="minorHAnsi"/>
          <w:color w:val="000000"/>
        </w:rPr>
        <w:t xml:space="preserve"> izklausīšanu ar </w:t>
      </w:r>
      <w:proofErr w:type="spellStart"/>
      <w:r w:rsidRPr="00185182">
        <w:rPr>
          <w:rFonts w:eastAsia="Calibri" w:cstheme="minorHAnsi"/>
          <w:color w:val="000000"/>
        </w:rPr>
        <w:t>fetālo</w:t>
      </w:r>
      <w:proofErr w:type="spellEnd"/>
      <w:r w:rsidRPr="00185182">
        <w:rPr>
          <w:rFonts w:eastAsia="Calibri" w:cstheme="minorHAnsi"/>
          <w:color w:val="000000"/>
        </w:rPr>
        <w:t xml:space="preserve"> </w:t>
      </w:r>
      <w:proofErr w:type="spellStart"/>
      <w:r w:rsidRPr="00185182">
        <w:rPr>
          <w:rFonts w:eastAsia="Calibri" w:cstheme="minorHAnsi"/>
          <w:color w:val="000000"/>
        </w:rPr>
        <w:t>dopleri</w:t>
      </w:r>
      <w:proofErr w:type="spellEnd"/>
      <w:r w:rsidRPr="00185182">
        <w:rPr>
          <w:rFonts w:eastAsia="Calibri" w:cstheme="minorHAnsi"/>
          <w:color w:val="000000"/>
        </w:rPr>
        <w:t>;</w:t>
      </w:r>
    </w:p>
    <w:p w14:paraId="7B16CFF7" w14:textId="77777777" w:rsidR="00185182" w:rsidRPr="00185182" w:rsidRDefault="00185182" w:rsidP="00185182">
      <w:pPr>
        <w:widowControl w:val="0"/>
        <w:numPr>
          <w:ilvl w:val="0"/>
          <w:numId w:val="39"/>
        </w:numPr>
        <w:spacing w:after="0" w:line="360" w:lineRule="auto"/>
        <w:contextualSpacing/>
        <w:jc w:val="both"/>
        <w:rPr>
          <w:rFonts w:eastAsia="Calibri" w:cstheme="minorHAnsi"/>
          <w:color w:val="000000"/>
        </w:rPr>
      </w:pPr>
      <w:r w:rsidRPr="00185182">
        <w:rPr>
          <w:rFonts w:eastAsia="Calibri" w:cstheme="minorHAnsi"/>
          <w:color w:val="000000"/>
        </w:rPr>
        <w:t>06042 “</w:t>
      </w:r>
      <w:proofErr w:type="spellStart"/>
      <w:r w:rsidRPr="00185182">
        <w:rPr>
          <w:rFonts w:eastAsia="Calibri" w:cstheme="minorHAnsi"/>
          <w:color w:val="000000"/>
        </w:rPr>
        <w:t>Doplerogrāfiskās</w:t>
      </w:r>
      <w:proofErr w:type="spellEnd"/>
      <w:r w:rsidRPr="00185182">
        <w:rPr>
          <w:rFonts w:eastAsia="Calibri" w:cstheme="minorHAnsi"/>
          <w:color w:val="000000"/>
        </w:rPr>
        <w:t xml:space="preserve"> manipulācijas grūtnieces un augļa izmeklēšanā“, nosakot, ka manipulāciju neuzrāda augļa </w:t>
      </w:r>
      <w:proofErr w:type="spellStart"/>
      <w:r w:rsidRPr="00185182">
        <w:rPr>
          <w:rFonts w:eastAsia="Calibri" w:cstheme="minorHAnsi"/>
          <w:color w:val="000000"/>
        </w:rPr>
        <w:t>sirdstoņu</w:t>
      </w:r>
      <w:proofErr w:type="spellEnd"/>
      <w:r w:rsidRPr="00185182">
        <w:rPr>
          <w:rFonts w:eastAsia="Calibri" w:cstheme="minorHAnsi"/>
          <w:color w:val="000000"/>
        </w:rPr>
        <w:t xml:space="preserve"> izklausīšana ar </w:t>
      </w:r>
      <w:proofErr w:type="spellStart"/>
      <w:r w:rsidRPr="00185182">
        <w:rPr>
          <w:rFonts w:eastAsia="Calibri" w:cstheme="minorHAnsi"/>
          <w:color w:val="000000"/>
        </w:rPr>
        <w:t>fetālo</w:t>
      </w:r>
      <w:proofErr w:type="spellEnd"/>
      <w:r w:rsidRPr="00185182">
        <w:rPr>
          <w:rFonts w:eastAsia="Calibri" w:cstheme="minorHAnsi"/>
          <w:color w:val="000000"/>
        </w:rPr>
        <w:t xml:space="preserve"> </w:t>
      </w:r>
      <w:proofErr w:type="spellStart"/>
      <w:r w:rsidRPr="00185182">
        <w:rPr>
          <w:rFonts w:eastAsia="Calibri" w:cstheme="minorHAnsi"/>
          <w:color w:val="000000"/>
        </w:rPr>
        <w:t>dopleri</w:t>
      </w:r>
      <w:proofErr w:type="spellEnd"/>
      <w:r w:rsidRPr="00185182">
        <w:rPr>
          <w:rFonts w:eastAsia="Calibri" w:cstheme="minorHAnsi"/>
          <w:color w:val="000000"/>
        </w:rPr>
        <w:t>.</w:t>
      </w:r>
    </w:p>
    <w:p w14:paraId="3535373C" w14:textId="77777777" w:rsidR="00185182" w:rsidRPr="00185182" w:rsidRDefault="00185182" w:rsidP="00185182">
      <w:pPr>
        <w:spacing w:after="0" w:line="360" w:lineRule="auto"/>
        <w:ind w:firstLine="720"/>
        <w:contextualSpacing/>
        <w:jc w:val="both"/>
        <w:rPr>
          <w:rFonts w:eastAsia="Calibri" w:cstheme="minorHAnsi"/>
          <w:color w:val="000000"/>
        </w:rPr>
      </w:pPr>
      <w:r w:rsidRPr="00185182">
        <w:rPr>
          <w:rFonts w:eastAsia="Calibri" w:cstheme="minorHAnsi"/>
          <w:color w:val="000000"/>
        </w:rPr>
        <w:t xml:space="preserve">Dienests ir konstatējis, ka manipulācijas 44015 “Urīna </w:t>
      </w:r>
      <w:proofErr w:type="spellStart"/>
      <w:r w:rsidRPr="00185182">
        <w:rPr>
          <w:rFonts w:eastAsia="Calibri" w:cstheme="minorHAnsi"/>
          <w:color w:val="000000"/>
        </w:rPr>
        <w:t>uzsējums</w:t>
      </w:r>
      <w:proofErr w:type="spellEnd"/>
      <w:r w:rsidRPr="00185182">
        <w:rPr>
          <w:rFonts w:eastAsia="Calibri" w:cstheme="minorHAnsi"/>
          <w:color w:val="000000"/>
        </w:rPr>
        <w:t xml:space="preserve"> uz </w:t>
      </w:r>
      <w:proofErr w:type="spellStart"/>
      <w:r w:rsidRPr="00185182">
        <w:rPr>
          <w:rFonts w:eastAsia="Calibri" w:cstheme="minorHAnsi"/>
          <w:color w:val="000000"/>
        </w:rPr>
        <w:t>mikrofloru</w:t>
      </w:r>
      <w:proofErr w:type="spellEnd"/>
      <w:r w:rsidRPr="00185182">
        <w:rPr>
          <w:rFonts w:eastAsia="Calibri" w:cstheme="minorHAnsi"/>
          <w:color w:val="000000"/>
        </w:rPr>
        <w:t xml:space="preserve"> un mikroorganismu skaita noteikšana – negatīvs“ tarifs salāgots ar manipulācijas 44016 “Urīna </w:t>
      </w:r>
      <w:proofErr w:type="spellStart"/>
      <w:r w:rsidRPr="00185182">
        <w:rPr>
          <w:rFonts w:eastAsia="Calibri" w:cstheme="minorHAnsi"/>
          <w:color w:val="000000"/>
        </w:rPr>
        <w:t>uzsējums</w:t>
      </w:r>
      <w:proofErr w:type="spellEnd"/>
      <w:r w:rsidRPr="00185182">
        <w:rPr>
          <w:rFonts w:eastAsia="Calibri" w:cstheme="minorHAnsi"/>
          <w:color w:val="000000"/>
        </w:rPr>
        <w:t xml:space="preserve"> uz </w:t>
      </w:r>
      <w:proofErr w:type="spellStart"/>
      <w:r w:rsidRPr="00185182">
        <w:rPr>
          <w:rFonts w:eastAsia="Calibri" w:cstheme="minorHAnsi"/>
          <w:color w:val="000000"/>
        </w:rPr>
        <w:t>mikrofloru</w:t>
      </w:r>
      <w:proofErr w:type="spellEnd"/>
      <w:r w:rsidRPr="00185182">
        <w:rPr>
          <w:rFonts w:eastAsia="Calibri" w:cstheme="minorHAnsi"/>
          <w:color w:val="000000"/>
        </w:rPr>
        <w:t xml:space="preserve"> un mikroorganismu skaita noteikšana – pozitīvs“ tarifu.</w:t>
      </w:r>
    </w:p>
    <w:p w14:paraId="5594C00D" w14:textId="77777777" w:rsidR="00185182" w:rsidRPr="00185182" w:rsidRDefault="00185182" w:rsidP="00185182">
      <w:pPr>
        <w:spacing w:after="0" w:line="360" w:lineRule="auto"/>
        <w:ind w:firstLine="720"/>
        <w:contextualSpacing/>
        <w:jc w:val="both"/>
        <w:rPr>
          <w:rFonts w:eastAsia="Calibri" w:cstheme="minorHAnsi"/>
          <w:color w:val="000000"/>
        </w:rPr>
      </w:pPr>
      <w:r w:rsidRPr="00185182">
        <w:rPr>
          <w:rFonts w:eastAsia="Calibri" w:cstheme="minorHAnsi"/>
          <w:color w:val="000000"/>
        </w:rPr>
        <w:t>Dienests informē, ka ir izveidotas šādas jaunas manipulācijas:</w:t>
      </w:r>
    </w:p>
    <w:p w14:paraId="4698A8F6" w14:textId="77777777" w:rsidR="00185182" w:rsidRPr="00185182" w:rsidRDefault="00185182" w:rsidP="00185182">
      <w:pPr>
        <w:widowControl w:val="0"/>
        <w:numPr>
          <w:ilvl w:val="0"/>
          <w:numId w:val="38"/>
        </w:numPr>
        <w:spacing w:after="0" w:line="360" w:lineRule="auto"/>
        <w:contextualSpacing/>
        <w:jc w:val="both"/>
        <w:rPr>
          <w:rFonts w:eastAsia="Calibri" w:cstheme="minorHAnsi"/>
          <w:color w:val="000000"/>
        </w:rPr>
      </w:pPr>
      <w:r w:rsidRPr="00185182">
        <w:rPr>
          <w:rFonts w:eastAsia="Calibri" w:cstheme="minorHAnsi"/>
          <w:color w:val="000000"/>
        </w:rPr>
        <w:lastRenderedPageBreak/>
        <w:t>60720 “Izziņas izsniegšana skolēnam par atbrīvojumu no eksāmeniem“, statistikas uzskaitei, lai apzinātu atbrīvojumu no eksāmeniem apjomu;</w:t>
      </w:r>
    </w:p>
    <w:p w14:paraId="6996B0F8" w14:textId="77777777" w:rsidR="00185182" w:rsidRPr="00185182" w:rsidRDefault="00185182" w:rsidP="00185182">
      <w:pPr>
        <w:widowControl w:val="0"/>
        <w:numPr>
          <w:ilvl w:val="0"/>
          <w:numId w:val="38"/>
        </w:numPr>
        <w:spacing w:after="0" w:line="360" w:lineRule="auto"/>
        <w:contextualSpacing/>
        <w:jc w:val="both"/>
        <w:rPr>
          <w:rFonts w:eastAsia="Calibri" w:cstheme="minorHAnsi"/>
          <w:color w:val="000000"/>
        </w:rPr>
      </w:pPr>
      <w:r w:rsidRPr="00185182">
        <w:rPr>
          <w:rFonts w:eastAsia="Calibri" w:cstheme="minorHAnsi"/>
          <w:color w:val="000000"/>
        </w:rPr>
        <w:t xml:space="preserve">49089 “1-5 gēnu </w:t>
      </w:r>
      <w:proofErr w:type="spellStart"/>
      <w:r w:rsidRPr="00185182">
        <w:rPr>
          <w:rFonts w:eastAsia="Calibri" w:cstheme="minorHAnsi"/>
          <w:color w:val="000000"/>
        </w:rPr>
        <w:t>punktveida</w:t>
      </w:r>
      <w:proofErr w:type="spellEnd"/>
      <w:r w:rsidRPr="00185182">
        <w:rPr>
          <w:rFonts w:eastAsia="Calibri" w:cstheme="minorHAnsi"/>
          <w:color w:val="000000"/>
        </w:rPr>
        <w:t xml:space="preserve"> un kopiju skaita variantu noteikšana, izmantojot NGS metodi ar </w:t>
      </w:r>
      <w:proofErr w:type="spellStart"/>
      <w:r w:rsidRPr="00185182">
        <w:rPr>
          <w:rFonts w:eastAsia="Calibri" w:cstheme="minorHAnsi"/>
          <w:color w:val="000000"/>
        </w:rPr>
        <w:t>bioinformātisko</w:t>
      </w:r>
      <w:proofErr w:type="spellEnd"/>
      <w:r w:rsidRPr="00185182">
        <w:rPr>
          <w:rFonts w:eastAsia="Calibri" w:cstheme="minorHAnsi"/>
          <w:color w:val="000000"/>
        </w:rPr>
        <w:t xml:space="preserve"> analīzi un klīnisko interpretāciju“, kas ir precīzāka un informatīvāka metode, kā arī izmaksu efektīvāks risinājums.</w:t>
      </w:r>
    </w:p>
    <w:p w14:paraId="550FFE7F"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t>Dienests ir veicis vakcinācijas sadaļas manipulāciju pārskatīšanu un informē par izmaiņām, kuras stājas spēkā:</w:t>
      </w:r>
    </w:p>
    <w:p w14:paraId="61A33742"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 xml:space="preserve">01018 “Ārsta konsultācija pirms </w:t>
      </w:r>
      <w:proofErr w:type="spellStart"/>
      <w:r w:rsidRPr="00185182">
        <w:rPr>
          <w:rFonts w:eastAsia="Calibri" w:cstheme="minorHAnsi"/>
          <w:color w:val="000000"/>
        </w:rPr>
        <w:t>vakcinācijas“ir</w:t>
      </w:r>
      <w:proofErr w:type="spellEnd"/>
      <w:r w:rsidRPr="00185182">
        <w:rPr>
          <w:rFonts w:eastAsia="Calibri" w:cstheme="minorHAnsi"/>
          <w:color w:val="000000"/>
        </w:rPr>
        <w:t xml:space="preserve"> apvienota ar 01019 un turpmāk ir viena universāla manipulācija – 01018 “Konsultācija pirms vakcinācijas“(turpmāk – Manipulācija 01018);</w:t>
      </w:r>
    </w:p>
    <w:p w14:paraId="4D8BD91C"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03081 “Vakcīnas ievadīšana ādā, zemādā un muskulī“ apvienota ar 03082, un turpmāk vakcīnas ievadei ir viena manipulācija – 03081 “Vakcīnas ievade“(turpmāk – Manipulācija 03081), ko norāda atbilstoši vakcīnu ievades skaitam;</w:t>
      </w:r>
    </w:p>
    <w:p w14:paraId="0914E3DD"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03084 “Adrenalīna (</w:t>
      </w:r>
      <w:proofErr w:type="spellStart"/>
      <w:r w:rsidRPr="00185182">
        <w:rPr>
          <w:rFonts w:eastAsia="Calibri" w:cstheme="minorHAnsi"/>
          <w:color w:val="000000"/>
        </w:rPr>
        <w:t>epinefrīna</w:t>
      </w:r>
      <w:proofErr w:type="spellEnd"/>
      <w:r w:rsidRPr="00185182">
        <w:rPr>
          <w:rFonts w:eastAsia="Calibri" w:cstheme="minorHAnsi"/>
          <w:color w:val="000000"/>
        </w:rPr>
        <w:t>) (</w:t>
      </w:r>
      <w:proofErr w:type="spellStart"/>
      <w:r w:rsidRPr="00185182">
        <w:rPr>
          <w:rFonts w:eastAsia="Calibri" w:cstheme="minorHAnsi"/>
          <w:color w:val="000000"/>
        </w:rPr>
        <w:t>epinephrinum</w:t>
      </w:r>
      <w:proofErr w:type="spellEnd"/>
      <w:r w:rsidRPr="00185182">
        <w:rPr>
          <w:rFonts w:eastAsia="Calibri" w:cstheme="minorHAnsi"/>
          <w:color w:val="000000"/>
        </w:rPr>
        <w:t xml:space="preserve">) 300 µg vai 150 µg injekcija ar </w:t>
      </w:r>
      <w:proofErr w:type="spellStart"/>
      <w:r w:rsidRPr="00185182">
        <w:rPr>
          <w:rFonts w:eastAsia="Calibri" w:cstheme="minorHAnsi"/>
          <w:color w:val="000000"/>
        </w:rPr>
        <w:t>pildspalvveida</w:t>
      </w:r>
      <w:proofErr w:type="spellEnd"/>
      <w:r w:rsidRPr="00185182">
        <w:rPr>
          <w:rFonts w:eastAsia="Calibri" w:cstheme="minorHAnsi"/>
          <w:color w:val="000000"/>
        </w:rPr>
        <w:t xml:space="preserve"> </w:t>
      </w:r>
      <w:proofErr w:type="spellStart"/>
      <w:r w:rsidRPr="00185182">
        <w:rPr>
          <w:rFonts w:eastAsia="Calibri" w:cstheme="minorHAnsi"/>
          <w:color w:val="000000"/>
        </w:rPr>
        <w:t>pilnšļirci</w:t>
      </w:r>
      <w:proofErr w:type="spellEnd"/>
      <w:r w:rsidRPr="00185182">
        <w:rPr>
          <w:rFonts w:eastAsia="Calibri" w:cstheme="minorHAnsi"/>
          <w:color w:val="000000"/>
        </w:rPr>
        <w:t xml:space="preserve"> vai </w:t>
      </w:r>
      <w:proofErr w:type="spellStart"/>
      <w:r w:rsidRPr="00185182">
        <w:rPr>
          <w:rFonts w:eastAsia="Calibri" w:cstheme="minorHAnsi"/>
          <w:color w:val="000000"/>
        </w:rPr>
        <w:t>pilnšļirces</w:t>
      </w:r>
      <w:proofErr w:type="spellEnd"/>
      <w:r w:rsidRPr="00185182">
        <w:rPr>
          <w:rFonts w:eastAsia="Calibri" w:cstheme="minorHAnsi"/>
          <w:color w:val="000000"/>
        </w:rPr>
        <w:t xml:space="preserve"> izsniegšana“ precizēti apmaksas nosacījumi;</w:t>
      </w:r>
    </w:p>
    <w:p w14:paraId="01763CDA"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dzēstas 03238, 03241, 03242, kuru vietā turpmāk norādāmas Manipulācija 01018 un Manipulācija 03081;</w:t>
      </w:r>
    </w:p>
    <w:p w14:paraId="30092713"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 xml:space="preserve">dzēsta manipulācija 03243 “Gripas sezonālā vakcinācija ar ārsta </w:t>
      </w:r>
      <w:proofErr w:type="spellStart"/>
      <w:r w:rsidRPr="00185182">
        <w:rPr>
          <w:rFonts w:eastAsia="Calibri" w:cstheme="minorHAnsi"/>
          <w:color w:val="000000"/>
        </w:rPr>
        <w:t>pirmsvakcinācijas</w:t>
      </w:r>
      <w:proofErr w:type="spellEnd"/>
      <w:r w:rsidRPr="00185182">
        <w:rPr>
          <w:rFonts w:eastAsia="Calibri" w:cstheme="minorHAnsi"/>
          <w:color w:val="000000"/>
        </w:rPr>
        <w:t xml:space="preserve"> apskati“, tās vietā turpmāk jānorāda Manipulācija 01018, 03081 un statistikas manipulācija 60319;</w:t>
      </w:r>
    </w:p>
    <w:p w14:paraId="6A2CE05D"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 xml:space="preserve">dzēsta manipulācija 03244 “Gripas sezonālā vakcinācija ar ārsta palīga/vecmātes </w:t>
      </w:r>
      <w:proofErr w:type="spellStart"/>
      <w:r w:rsidRPr="00185182">
        <w:rPr>
          <w:rFonts w:eastAsia="Calibri" w:cstheme="minorHAnsi"/>
          <w:color w:val="000000"/>
        </w:rPr>
        <w:t>pirmsvakcinācijas</w:t>
      </w:r>
      <w:proofErr w:type="spellEnd"/>
      <w:r w:rsidRPr="00185182">
        <w:rPr>
          <w:rFonts w:eastAsia="Calibri" w:cstheme="minorHAnsi"/>
          <w:color w:val="000000"/>
        </w:rPr>
        <w:t xml:space="preserve"> apskati “, tās vietā turpmāk jānorāda Manipulācija 01018, 03081 un statistikas manipulācija 60319;</w:t>
      </w:r>
    </w:p>
    <w:p w14:paraId="56A83AAB"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 xml:space="preserve">precizēts nosaukums un apmaksas nosacījumi manipulācijai 60059 “Ārstniecības personas izbraukums vakcinēšanas nodrošināšanai pacienta dzīvesvietā“, lai būtu </w:t>
      </w:r>
      <w:proofErr w:type="spellStart"/>
      <w:r w:rsidRPr="00185182">
        <w:rPr>
          <w:rFonts w:eastAsia="Calibri" w:cstheme="minorHAnsi"/>
          <w:color w:val="000000"/>
        </w:rPr>
        <w:t>iespējota</w:t>
      </w:r>
      <w:proofErr w:type="spellEnd"/>
      <w:r w:rsidRPr="00185182">
        <w:rPr>
          <w:rFonts w:eastAsia="Calibri" w:cstheme="minorHAnsi"/>
          <w:color w:val="000000"/>
        </w:rPr>
        <w:t xml:space="preserve"> visu vakcināciju veikšana pacienta dzīvesvietā noteiktām pacientu grupām;</w:t>
      </w:r>
    </w:p>
    <w:p w14:paraId="0EDFA36A"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veikts tarifa pārrēķins manipulācijai 60449 “Maksājums ģimenes ārstam par nereģistrēta pacienta attālinātu konsultēšanu un uzraudzību, ja pacientam apstiprināta saslimšana, kas apdraud epidemioloģisko drošību“, un dzēsta manipulācija 60448;</w:t>
      </w:r>
    </w:p>
    <w:p w14:paraId="348CE590" w14:textId="77777777" w:rsidR="00185182" w:rsidRPr="00185182" w:rsidRDefault="00185182" w:rsidP="00185182">
      <w:pPr>
        <w:widowControl w:val="0"/>
        <w:numPr>
          <w:ilvl w:val="0"/>
          <w:numId w:val="37"/>
        </w:numPr>
        <w:spacing w:after="0" w:line="360" w:lineRule="auto"/>
        <w:contextualSpacing/>
        <w:jc w:val="both"/>
        <w:rPr>
          <w:rFonts w:eastAsia="Calibri" w:cstheme="minorHAnsi"/>
          <w:color w:val="000000"/>
        </w:rPr>
      </w:pPr>
      <w:r w:rsidRPr="00185182">
        <w:rPr>
          <w:rFonts w:eastAsia="Calibri" w:cstheme="minorHAnsi"/>
          <w:color w:val="000000"/>
        </w:rPr>
        <w:t>manipulācijas 60561, 60562, 60563 izbraukuma vakcinācijai sociālās aprūpes centros tiek dzēstas, tās apvienojot vienā manipulācijā – 60560</w:t>
      </w:r>
      <w:r w:rsidRPr="00185182">
        <w:rPr>
          <w:rFonts w:eastAsia="Calibri" w:cstheme="minorHAnsi"/>
        </w:rPr>
        <w:t xml:space="preserve"> “</w:t>
      </w:r>
      <w:r w:rsidRPr="00185182">
        <w:rPr>
          <w:rFonts w:eastAsia="Calibri" w:cstheme="minorHAnsi"/>
          <w:color w:val="000000"/>
        </w:rPr>
        <w:t xml:space="preserve">Izbraukuma vakcinācija vakcinēšanai sociālās aprūpes centrā ar apskati pirms vakcinācijas“, lai mazinātu manipulāciju saraksta sadrumstalošanu. </w:t>
      </w:r>
    </w:p>
    <w:p w14:paraId="1C4F86CD"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lastRenderedPageBreak/>
        <w:t>Ņemot vērā to, ka COVID-19 vakcinācija vairs nav obligāta, tiek dzēstas manipulācijas 01097, 01098, 01099, 01100, 01101, 54087, 54088, 54089, 54090, kā arī uzskaites manipulācijas 60189 un 60190.</w:t>
      </w:r>
    </w:p>
    <w:p w14:paraId="31F336DF"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t>Balstoties uz SPKC aktualizēto COVID-19 testēšanas algoritmu, norādītās manipulācijas ir zaudējušas savu aktualitāti un tiek dzēstas:</w:t>
      </w:r>
    </w:p>
    <w:p w14:paraId="5A8CDF07"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 xml:space="preserve">47046R “R </w:t>
      </w:r>
      <w:proofErr w:type="spellStart"/>
      <w:r w:rsidRPr="00185182">
        <w:rPr>
          <w:rFonts w:eastAsia="Calibri" w:cstheme="minorHAnsi"/>
          <w:color w:val="000000"/>
        </w:rPr>
        <w:t>IgA</w:t>
      </w:r>
      <w:proofErr w:type="spellEnd"/>
      <w:r w:rsidRPr="00185182">
        <w:rPr>
          <w:rFonts w:eastAsia="Calibri" w:cstheme="minorHAnsi"/>
          <w:color w:val="000000"/>
        </w:rPr>
        <w:t xml:space="preserve"> klases antivielu pret SARS-CoV-2 (COVID-19) noteikšana ar </w:t>
      </w:r>
      <w:proofErr w:type="spellStart"/>
      <w:r w:rsidRPr="00185182">
        <w:rPr>
          <w:rFonts w:eastAsia="Calibri" w:cstheme="minorHAnsi"/>
          <w:color w:val="000000"/>
        </w:rPr>
        <w:t>imūnfermentatīvo</w:t>
      </w:r>
      <w:proofErr w:type="spellEnd"/>
      <w:r w:rsidRPr="00185182">
        <w:rPr>
          <w:rFonts w:eastAsia="Calibri" w:cstheme="minorHAnsi"/>
          <w:color w:val="000000"/>
        </w:rPr>
        <w:t xml:space="preserve"> metodi (ELISA, CMIA, ECLIA, CLIA)”;</w:t>
      </w:r>
    </w:p>
    <w:p w14:paraId="6954FD76"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47075 “SARS-CoV-2 RNS (COVID-19) apstiprināšana ar reālā laika PĶR (bez parauga paņemšanas)”;</w:t>
      </w:r>
    </w:p>
    <w:p w14:paraId="7C8C839C"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47076R “R Asins ņemšana ar slēgtu sistēmu vienā stobriņā antivielu pret SARS-CoV-2 (COVID-19) noteikšanai”;</w:t>
      </w:r>
    </w:p>
    <w:p w14:paraId="35A1FF85"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47079 “SARS-CoV-2 (COVID-19) transporta barotne ar diviem lokaniem tamponiem”;</w:t>
      </w:r>
    </w:p>
    <w:p w14:paraId="22D450EF"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 xml:space="preserve">47269 “SARS-CoV-2 RNS (COVID-19) noteikšana ar reālā laika PĶR (bez parauga paņemšanas) ātrai diagnostikai un </w:t>
      </w:r>
      <w:proofErr w:type="spellStart"/>
      <w:r w:rsidRPr="00185182">
        <w:rPr>
          <w:rFonts w:eastAsia="Calibri" w:cstheme="minorHAnsi"/>
          <w:color w:val="000000"/>
        </w:rPr>
        <w:t>diferenciāldiagnostikai</w:t>
      </w:r>
      <w:proofErr w:type="spellEnd"/>
      <w:r w:rsidRPr="00185182">
        <w:rPr>
          <w:rFonts w:eastAsia="Calibri" w:cstheme="minorHAnsi"/>
          <w:color w:val="000000"/>
        </w:rPr>
        <w:t xml:space="preserve"> (bez reaģenta vērtības)”;</w:t>
      </w:r>
    </w:p>
    <w:p w14:paraId="46319C78"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47328 “SARS-CoV-2 (COVID-19) antigēna noteikšana (</w:t>
      </w:r>
      <w:proofErr w:type="spellStart"/>
      <w:r w:rsidRPr="00185182">
        <w:rPr>
          <w:rFonts w:eastAsia="Calibri" w:cstheme="minorHAnsi"/>
          <w:color w:val="000000"/>
        </w:rPr>
        <w:t>Ag</w:t>
      </w:r>
      <w:proofErr w:type="spellEnd"/>
      <w:r w:rsidRPr="00185182">
        <w:rPr>
          <w:rFonts w:eastAsia="Calibri" w:cstheme="minorHAnsi"/>
          <w:color w:val="000000"/>
        </w:rPr>
        <w:t xml:space="preserve"> </w:t>
      </w:r>
      <w:proofErr w:type="spellStart"/>
      <w:r w:rsidRPr="00185182">
        <w:rPr>
          <w:rFonts w:eastAsia="Calibri" w:cstheme="minorHAnsi"/>
          <w:color w:val="000000"/>
        </w:rPr>
        <w:t>eksprestests</w:t>
      </w:r>
      <w:proofErr w:type="spellEnd"/>
      <w:r w:rsidRPr="00185182">
        <w:rPr>
          <w:rFonts w:eastAsia="Calibri" w:cstheme="minorHAnsi"/>
          <w:color w:val="000000"/>
        </w:rPr>
        <w:t>) (bez reaģenta komplekta vērtības)”;</w:t>
      </w:r>
    </w:p>
    <w:p w14:paraId="784C718B"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 xml:space="preserve">47329 “Ātrā diagnostika </w:t>
      </w:r>
      <w:proofErr w:type="spellStart"/>
      <w:r w:rsidRPr="00185182">
        <w:rPr>
          <w:rFonts w:eastAsia="Calibri" w:cstheme="minorHAnsi"/>
          <w:color w:val="000000"/>
        </w:rPr>
        <w:t>respiratoro</w:t>
      </w:r>
      <w:proofErr w:type="spellEnd"/>
      <w:r w:rsidRPr="00185182">
        <w:rPr>
          <w:rFonts w:eastAsia="Calibri" w:cstheme="minorHAnsi"/>
          <w:color w:val="000000"/>
        </w:rPr>
        <w:t xml:space="preserve"> infekciju izraisītāju (gripas vīrusu A/B, RSV ar vai bez SARS-</w:t>
      </w:r>
      <w:proofErr w:type="spellStart"/>
      <w:r w:rsidRPr="00185182">
        <w:rPr>
          <w:rFonts w:eastAsia="Calibri" w:cstheme="minorHAnsi"/>
          <w:color w:val="000000"/>
        </w:rPr>
        <w:t>CoV</w:t>
      </w:r>
      <w:proofErr w:type="spellEnd"/>
      <w:r w:rsidRPr="00185182">
        <w:rPr>
          <w:rFonts w:eastAsia="Calibri" w:cstheme="minorHAnsi"/>
          <w:color w:val="000000"/>
        </w:rPr>
        <w:t xml:space="preserve">-) RNS noteikšana ar reālā laika </w:t>
      </w:r>
      <w:proofErr w:type="spellStart"/>
      <w:r w:rsidRPr="00185182">
        <w:rPr>
          <w:rFonts w:eastAsia="Calibri" w:cstheme="minorHAnsi"/>
          <w:color w:val="000000"/>
        </w:rPr>
        <w:t>polimerāzes</w:t>
      </w:r>
      <w:proofErr w:type="spellEnd"/>
      <w:r w:rsidRPr="00185182">
        <w:rPr>
          <w:rFonts w:eastAsia="Calibri" w:cstheme="minorHAnsi"/>
          <w:color w:val="000000"/>
        </w:rPr>
        <w:t xml:space="preserve"> ķēdes reakciju (PĶR), izmantojot CE-IVD reaģentus”;</w:t>
      </w:r>
    </w:p>
    <w:p w14:paraId="27ACEC6A"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47330 “Piemaksa 47329 par gripas vīrusu A/B, RSV un SARS-CoV-2 kārtridžu”;</w:t>
      </w:r>
    </w:p>
    <w:p w14:paraId="2FF66F5B"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 xml:space="preserve">47331 “A un B gripas vīrusu RNS noteikšana ar reālā laika </w:t>
      </w:r>
      <w:proofErr w:type="spellStart"/>
      <w:r w:rsidRPr="00185182">
        <w:rPr>
          <w:rFonts w:eastAsia="Calibri" w:cstheme="minorHAnsi"/>
          <w:color w:val="000000"/>
        </w:rPr>
        <w:t>polimerāzes</w:t>
      </w:r>
      <w:proofErr w:type="spellEnd"/>
      <w:r w:rsidRPr="00185182">
        <w:rPr>
          <w:rFonts w:eastAsia="Calibri" w:cstheme="minorHAnsi"/>
          <w:color w:val="000000"/>
        </w:rPr>
        <w:t xml:space="preserve"> ķēdes reakciju (PĶR), izmantojot CE-IVD reaģentus”;</w:t>
      </w:r>
    </w:p>
    <w:p w14:paraId="1C1ACF87"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47332 “Piemaksa 47331 par gripas vīrusu A/B noteikšanas testu”;</w:t>
      </w:r>
    </w:p>
    <w:p w14:paraId="4B981CDF"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47334 “</w:t>
      </w:r>
      <w:proofErr w:type="spellStart"/>
      <w:r w:rsidRPr="00185182">
        <w:rPr>
          <w:rFonts w:eastAsia="Calibri" w:cstheme="minorHAnsi"/>
          <w:color w:val="000000"/>
        </w:rPr>
        <w:t>Uztriepes</w:t>
      </w:r>
      <w:proofErr w:type="spellEnd"/>
      <w:r w:rsidRPr="00185182">
        <w:rPr>
          <w:rFonts w:eastAsia="Calibri" w:cstheme="minorHAnsi"/>
          <w:color w:val="000000"/>
        </w:rPr>
        <w:t xml:space="preserve"> paņemšana gripas vīrusu A/B noteikšanai stacionārajiem un uzņemšanas nodaļas pacientiem”;</w:t>
      </w:r>
    </w:p>
    <w:p w14:paraId="25988502"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47335 “</w:t>
      </w:r>
      <w:proofErr w:type="spellStart"/>
      <w:r w:rsidRPr="00185182">
        <w:rPr>
          <w:rFonts w:eastAsia="Calibri" w:cstheme="minorHAnsi"/>
          <w:color w:val="000000"/>
        </w:rPr>
        <w:t>Uztriepes</w:t>
      </w:r>
      <w:proofErr w:type="spellEnd"/>
      <w:r w:rsidRPr="00185182">
        <w:rPr>
          <w:rFonts w:eastAsia="Calibri" w:cstheme="minorHAnsi"/>
          <w:color w:val="000000"/>
        </w:rPr>
        <w:t xml:space="preserve"> paņemšana gripas vīrusu A/B, RSV ar vai bez SARS-CoV-2 ātro molekulāro diagnostikas testu veikšanai;</w:t>
      </w:r>
    </w:p>
    <w:p w14:paraId="67336A14"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47404 “Siekalu parauga paņemšana SARS-CoV-2 (COVID-19) izmeklējumam”;</w:t>
      </w:r>
    </w:p>
    <w:p w14:paraId="3A795EA0"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47405 “Siekalu parauga paņemšanas komplekts un loģistika SARS-CoV-2 (COVID-19) izmeklējumam”;</w:t>
      </w:r>
    </w:p>
    <w:p w14:paraId="5D300667"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47416 “SARS-CoV-2 (COVID-19) ambulatora parauga (1 paraugs) (</w:t>
      </w:r>
      <w:proofErr w:type="spellStart"/>
      <w:r w:rsidRPr="00185182">
        <w:rPr>
          <w:rFonts w:eastAsia="Calibri" w:cstheme="minorHAnsi"/>
          <w:color w:val="000000"/>
        </w:rPr>
        <w:t>nazofaringeāla</w:t>
      </w:r>
      <w:proofErr w:type="spellEnd"/>
      <w:r w:rsidRPr="00185182">
        <w:rPr>
          <w:rFonts w:eastAsia="Calibri" w:cstheme="minorHAnsi"/>
          <w:color w:val="000000"/>
        </w:rPr>
        <w:t xml:space="preserve"> </w:t>
      </w:r>
      <w:proofErr w:type="spellStart"/>
      <w:r w:rsidRPr="00185182">
        <w:rPr>
          <w:rFonts w:eastAsia="Calibri" w:cstheme="minorHAnsi"/>
          <w:color w:val="000000"/>
        </w:rPr>
        <w:t>uztriepe</w:t>
      </w:r>
      <w:proofErr w:type="spellEnd"/>
      <w:r w:rsidRPr="00185182">
        <w:rPr>
          <w:rFonts w:eastAsia="Calibri" w:cstheme="minorHAnsi"/>
          <w:color w:val="000000"/>
        </w:rPr>
        <w:t>) paņemšana laboratorijā”;</w:t>
      </w:r>
    </w:p>
    <w:p w14:paraId="167274F0"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t xml:space="preserve">47418 “SARS-CoV-2 RNS (COVID-19) noteikšana ar izotermiskās </w:t>
      </w:r>
      <w:proofErr w:type="spellStart"/>
      <w:r w:rsidRPr="00185182">
        <w:rPr>
          <w:rFonts w:eastAsia="Calibri" w:cstheme="minorHAnsi"/>
          <w:color w:val="000000"/>
        </w:rPr>
        <w:t>amplifikācijas</w:t>
      </w:r>
      <w:proofErr w:type="spellEnd"/>
      <w:r w:rsidRPr="00185182">
        <w:rPr>
          <w:rFonts w:eastAsia="Calibri" w:cstheme="minorHAnsi"/>
          <w:color w:val="000000"/>
        </w:rPr>
        <w:t xml:space="preserve"> metodi (bez parauga paņemšanas) ātrai diagnostikai un </w:t>
      </w:r>
      <w:proofErr w:type="spellStart"/>
      <w:r w:rsidRPr="00185182">
        <w:rPr>
          <w:rFonts w:eastAsia="Calibri" w:cstheme="minorHAnsi"/>
          <w:color w:val="000000"/>
        </w:rPr>
        <w:t>diferenciāldiagnostikai</w:t>
      </w:r>
      <w:proofErr w:type="spellEnd"/>
      <w:r w:rsidRPr="00185182">
        <w:rPr>
          <w:rFonts w:eastAsia="Calibri" w:cstheme="minorHAnsi"/>
          <w:color w:val="000000"/>
        </w:rPr>
        <w:t>”;</w:t>
      </w:r>
    </w:p>
    <w:p w14:paraId="3FFCD4A8" w14:textId="77777777" w:rsidR="00185182" w:rsidRPr="00185182" w:rsidRDefault="00185182" w:rsidP="00185182">
      <w:pPr>
        <w:widowControl w:val="0"/>
        <w:numPr>
          <w:ilvl w:val="0"/>
          <w:numId w:val="36"/>
        </w:numPr>
        <w:spacing w:after="0" w:line="360" w:lineRule="auto"/>
        <w:contextualSpacing/>
        <w:jc w:val="both"/>
        <w:rPr>
          <w:rFonts w:eastAsia="Calibri" w:cstheme="minorHAnsi"/>
          <w:color w:val="000000"/>
        </w:rPr>
      </w:pPr>
      <w:r w:rsidRPr="00185182">
        <w:rPr>
          <w:rFonts w:eastAsia="Calibri" w:cstheme="minorHAnsi"/>
          <w:color w:val="000000"/>
        </w:rPr>
        <w:lastRenderedPageBreak/>
        <w:t>60046 “COVID-19 transporta barotne ar diviem lokaniem tamponiem ātrajam molekulārajam testam”.</w:t>
      </w:r>
    </w:p>
    <w:p w14:paraId="61771715"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t>Papildus, manipulāciju 47073, 47078, 47268, 47333, 47331 apmaksas nosacījumi precizēti atbilstoši tās mērķim un SPKC aktualizētajam COVID-19 algoritmam.</w:t>
      </w:r>
    </w:p>
    <w:p w14:paraId="30BD699B"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t>Atbilstoši Ministru kabineta noteikumiem Nr.555 “ Veselības aprūpes pakalpojumu organizēšanas un samaksas kārtība“ (turpmāk – Noteikumi) 274.punkts  ir spēkā līdz 2024. gada 31. decembrim, un samaksa par pakalpojumu vairs netiek veikta no līdzekļiem neparedzētiem gadījumiem (turpmāk – LNG), tāpēc tiek precizēti apmaksas nosacījumi, norādītajām manipulācijām:</w:t>
      </w:r>
    </w:p>
    <w:p w14:paraId="6D892524" w14:textId="77777777" w:rsidR="00185182" w:rsidRPr="00185182" w:rsidRDefault="00185182" w:rsidP="00185182">
      <w:pPr>
        <w:widowControl w:val="0"/>
        <w:numPr>
          <w:ilvl w:val="0"/>
          <w:numId w:val="34"/>
        </w:numPr>
        <w:spacing w:after="0" w:line="360" w:lineRule="auto"/>
        <w:contextualSpacing/>
        <w:jc w:val="both"/>
        <w:rPr>
          <w:rFonts w:eastAsia="Calibri" w:cstheme="minorHAnsi"/>
          <w:color w:val="000000"/>
        </w:rPr>
      </w:pPr>
      <w:r w:rsidRPr="00185182">
        <w:rPr>
          <w:rFonts w:eastAsia="Calibri" w:cstheme="minorHAnsi"/>
          <w:color w:val="000000"/>
        </w:rPr>
        <w:t xml:space="preserve">47047R  “R </w:t>
      </w:r>
      <w:proofErr w:type="spellStart"/>
      <w:r w:rsidRPr="00185182">
        <w:rPr>
          <w:rFonts w:eastAsia="Calibri" w:cstheme="minorHAnsi"/>
          <w:color w:val="000000"/>
        </w:rPr>
        <w:t>IgA</w:t>
      </w:r>
      <w:proofErr w:type="spellEnd"/>
      <w:r w:rsidRPr="00185182">
        <w:rPr>
          <w:rFonts w:eastAsia="Calibri" w:cstheme="minorHAnsi"/>
          <w:color w:val="000000"/>
        </w:rPr>
        <w:t xml:space="preserve"> klases antivielu pret SARS-CoV-2 (COVID-19) noteikšana ar </w:t>
      </w:r>
      <w:proofErr w:type="spellStart"/>
      <w:r w:rsidRPr="00185182">
        <w:rPr>
          <w:rFonts w:eastAsia="Calibri" w:cstheme="minorHAnsi"/>
          <w:color w:val="000000"/>
        </w:rPr>
        <w:t>imūnfermentatīvo</w:t>
      </w:r>
      <w:proofErr w:type="spellEnd"/>
      <w:r w:rsidRPr="00185182">
        <w:rPr>
          <w:rFonts w:eastAsia="Calibri" w:cstheme="minorHAnsi"/>
          <w:color w:val="000000"/>
        </w:rPr>
        <w:t xml:space="preserve"> metodi (ELISA, CMIA, ECLIA, CLIA)“;</w:t>
      </w:r>
    </w:p>
    <w:p w14:paraId="4162BB02" w14:textId="77777777" w:rsidR="00185182" w:rsidRPr="00185182" w:rsidRDefault="00185182" w:rsidP="00185182">
      <w:pPr>
        <w:widowControl w:val="0"/>
        <w:numPr>
          <w:ilvl w:val="0"/>
          <w:numId w:val="34"/>
        </w:numPr>
        <w:spacing w:after="0" w:line="360" w:lineRule="auto"/>
        <w:contextualSpacing/>
        <w:jc w:val="both"/>
        <w:rPr>
          <w:rFonts w:eastAsia="Calibri" w:cstheme="minorHAnsi"/>
          <w:color w:val="000000"/>
        </w:rPr>
      </w:pPr>
      <w:r w:rsidRPr="00185182">
        <w:rPr>
          <w:rFonts w:eastAsia="Calibri" w:cstheme="minorHAnsi"/>
          <w:color w:val="000000"/>
        </w:rPr>
        <w:t xml:space="preserve">47049R “R </w:t>
      </w:r>
      <w:proofErr w:type="spellStart"/>
      <w:r w:rsidRPr="00185182">
        <w:rPr>
          <w:rFonts w:eastAsia="Calibri" w:cstheme="minorHAnsi"/>
          <w:color w:val="000000"/>
        </w:rPr>
        <w:t>IgG</w:t>
      </w:r>
      <w:proofErr w:type="spellEnd"/>
      <w:r w:rsidRPr="00185182">
        <w:rPr>
          <w:rFonts w:eastAsia="Calibri" w:cstheme="minorHAnsi"/>
          <w:color w:val="000000"/>
        </w:rPr>
        <w:t xml:space="preserve"> klases antivielu pret SARS-CoV-2 (</w:t>
      </w:r>
      <w:proofErr w:type="spellStart"/>
      <w:r w:rsidRPr="00185182">
        <w:rPr>
          <w:rFonts w:eastAsia="Calibri" w:cstheme="minorHAnsi"/>
          <w:color w:val="000000"/>
        </w:rPr>
        <w:t>nukleokapsīds</w:t>
      </w:r>
      <w:proofErr w:type="spellEnd"/>
      <w:r w:rsidRPr="00185182">
        <w:rPr>
          <w:rFonts w:eastAsia="Calibri" w:cstheme="minorHAnsi"/>
          <w:color w:val="000000"/>
        </w:rPr>
        <w:t xml:space="preserve">) (COVID-19) noteikšana ar </w:t>
      </w:r>
      <w:proofErr w:type="spellStart"/>
      <w:r w:rsidRPr="00185182">
        <w:rPr>
          <w:rFonts w:eastAsia="Calibri" w:cstheme="minorHAnsi"/>
          <w:color w:val="000000"/>
        </w:rPr>
        <w:t>imūnfermentatīvo</w:t>
      </w:r>
      <w:proofErr w:type="spellEnd"/>
      <w:r w:rsidRPr="00185182">
        <w:rPr>
          <w:rFonts w:eastAsia="Calibri" w:cstheme="minorHAnsi"/>
          <w:color w:val="000000"/>
        </w:rPr>
        <w:t xml:space="preserve"> metodi (ELISA, CMIA, ECLIA, CLIA)”;</w:t>
      </w:r>
    </w:p>
    <w:p w14:paraId="03AD08FB" w14:textId="77777777" w:rsidR="00185182" w:rsidRPr="00185182" w:rsidRDefault="00185182" w:rsidP="00185182">
      <w:pPr>
        <w:widowControl w:val="0"/>
        <w:numPr>
          <w:ilvl w:val="0"/>
          <w:numId w:val="34"/>
        </w:numPr>
        <w:spacing w:after="0" w:line="360" w:lineRule="auto"/>
        <w:contextualSpacing/>
        <w:jc w:val="both"/>
        <w:rPr>
          <w:rFonts w:eastAsia="Calibri" w:cstheme="minorHAnsi"/>
          <w:color w:val="000000"/>
        </w:rPr>
      </w:pPr>
      <w:r w:rsidRPr="00185182">
        <w:rPr>
          <w:rFonts w:eastAsia="Calibri" w:cstheme="minorHAnsi"/>
          <w:color w:val="000000"/>
        </w:rPr>
        <w:t xml:space="preserve">47051R “R </w:t>
      </w:r>
      <w:proofErr w:type="spellStart"/>
      <w:r w:rsidRPr="00185182">
        <w:rPr>
          <w:rFonts w:eastAsia="Calibri" w:cstheme="minorHAnsi"/>
          <w:color w:val="000000"/>
        </w:rPr>
        <w:t>IgG</w:t>
      </w:r>
      <w:proofErr w:type="spellEnd"/>
      <w:r w:rsidRPr="00185182">
        <w:rPr>
          <w:rFonts w:eastAsia="Calibri" w:cstheme="minorHAnsi"/>
          <w:color w:val="000000"/>
        </w:rPr>
        <w:t xml:space="preserve"> klases antivielu pret SARS-CoV-2 (</w:t>
      </w:r>
      <w:proofErr w:type="spellStart"/>
      <w:r w:rsidRPr="00185182">
        <w:rPr>
          <w:rFonts w:eastAsia="Calibri" w:cstheme="minorHAnsi"/>
          <w:color w:val="000000"/>
        </w:rPr>
        <w:t>spike</w:t>
      </w:r>
      <w:proofErr w:type="spellEnd"/>
      <w:r w:rsidRPr="00185182">
        <w:rPr>
          <w:rFonts w:eastAsia="Calibri" w:cstheme="minorHAnsi"/>
          <w:color w:val="000000"/>
        </w:rPr>
        <w:t xml:space="preserve">) (COVID-19)  kvantitatīva noteikšana ar </w:t>
      </w:r>
      <w:proofErr w:type="spellStart"/>
      <w:r w:rsidRPr="00185182">
        <w:rPr>
          <w:rFonts w:eastAsia="Calibri" w:cstheme="minorHAnsi"/>
          <w:color w:val="000000"/>
        </w:rPr>
        <w:t>imūnfermentatīvo</w:t>
      </w:r>
      <w:proofErr w:type="spellEnd"/>
      <w:r w:rsidRPr="00185182">
        <w:rPr>
          <w:rFonts w:eastAsia="Calibri" w:cstheme="minorHAnsi"/>
          <w:color w:val="000000"/>
        </w:rPr>
        <w:t xml:space="preserve"> metodi (ELISA, CMIA, ECLIA, CLIA)“;</w:t>
      </w:r>
    </w:p>
    <w:p w14:paraId="203E4314" w14:textId="77777777" w:rsidR="00185182" w:rsidRPr="00185182" w:rsidRDefault="00185182" w:rsidP="00185182">
      <w:pPr>
        <w:widowControl w:val="0"/>
        <w:numPr>
          <w:ilvl w:val="0"/>
          <w:numId w:val="34"/>
        </w:numPr>
        <w:spacing w:after="0" w:line="360" w:lineRule="auto"/>
        <w:contextualSpacing/>
        <w:jc w:val="both"/>
        <w:rPr>
          <w:rFonts w:eastAsia="Calibri" w:cstheme="minorHAnsi"/>
          <w:color w:val="000000"/>
        </w:rPr>
      </w:pPr>
      <w:r w:rsidRPr="00185182">
        <w:rPr>
          <w:rFonts w:eastAsia="Calibri" w:cstheme="minorHAnsi"/>
          <w:color w:val="000000"/>
        </w:rPr>
        <w:t xml:space="preserve">47420R “SARS-CoV-2 </w:t>
      </w:r>
      <w:proofErr w:type="spellStart"/>
      <w:r w:rsidRPr="00185182">
        <w:rPr>
          <w:rFonts w:eastAsia="Calibri" w:cstheme="minorHAnsi"/>
          <w:color w:val="000000"/>
        </w:rPr>
        <w:t>genotipēšana</w:t>
      </w:r>
      <w:proofErr w:type="spellEnd"/>
      <w:r w:rsidRPr="00185182">
        <w:rPr>
          <w:rFonts w:eastAsia="Calibri" w:cstheme="minorHAnsi"/>
          <w:color w:val="000000"/>
        </w:rPr>
        <w:t xml:space="preserve"> ar sekvencēšanu epidemioloģijas jomā (ar reaģenta vērtību)“.</w:t>
      </w:r>
    </w:p>
    <w:p w14:paraId="0FA00B18"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t xml:space="preserve">Jaundzimušo </w:t>
      </w:r>
      <w:proofErr w:type="spellStart"/>
      <w:r w:rsidRPr="00185182">
        <w:rPr>
          <w:rFonts w:eastAsia="Calibri" w:cstheme="minorHAnsi"/>
          <w:color w:val="000000"/>
        </w:rPr>
        <w:t>skrīninga</w:t>
      </w:r>
      <w:proofErr w:type="spellEnd"/>
      <w:r w:rsidRPr="00185182">
        <w:rPr>
          <w:rFonts w:eastAsia="Calibri" w:cstheme="minorHAnsi"/>
          <w:color w:val="000000"/>
        </w:rPr>
        <w:t xml:space="preserve"> paplašināšanas ietvaros ir izveidotas jaunas manipulācijas agrīnai reto slimību diagnostikai un monitoringam:</w:t>
      </w:r>
    </w:p>
    <w:p w14:paraId="09D64D5F" w14:textId="77777777" w:rsidR="00185182" w:rsidRPr="00185182" w:rsidRDefault="00185182" w:rsidP="00185182">
      <w:pPr>
        <w:widowControl w:val="0"/>
        <w:numPr>
          <w:ilvl w:val="0"/>
          <w:numId w:val="35"/>
        </w:numPr>
        <w:spacing w:after="0" w:line="360" w:lineRule="auto"/>
        <w:contextualSpacing/>
        <w:jc w:val="both"/>
        <w:rPr>
          <w:rFonts w:eastAsia="Calibri" w:cstheme="minorHAnsi"/>
          <w:color w:val="000000"/>
        </w:rPr>
      </w:pPr>
      <w:r w:rsidRPr="00185182">
        <w:rPr>
          <w:rFonts w:eastAsia="Calibri" w:cstheme="minorHAnsi"/>
          <w:color w:val="000000"/>
        </w:rPr>
        <w:t xml:space="preserve">49103 “Brīva </w:t>
      </w:r>
      <w:proofErr w:type="spellStart"/>
      <w:r w:rsidRPr="00185182">
        <w:rPr>
          <w:rFonts w:eastAsia="Calibri" w:cstheme="minorHAnsi"/>
          <w:color w:val="000000"/>
        </w:rPr>
        <w:t>karnitīna</w:t>
      </w:r>
      <w:proofErr w:type="spellEnd"/>
      <w:r w:rsidRPr="00185182">
        <w:rPr>
          <w:rFonts w:eastAsia="Calibri" w:cstheme="minorHAnsi"/>
          <w:color w:val="000000"/>
        </w:rPr>
        <w:t xml:space="preserve"> un </w:t>
      </w:r>
      <w:proofErr w:type="spellStart"/>
      <w:r w:rsidRPr="00185182">
        <w:rPr>
          <w:rFonts w:eastAsia="Calibri" w:cstheme="minorHAnsi"/>
          <w:color w:val="000000"/>
        </w:rPr>
        <w:t>acilkarnitīnu</w:t>
      </w:r>
      <w:proofErr w:type="spellEnd"/>
      <w:r w:rsidRPr="00185182">
        <w:rPr>
          <w:rFonts w:eastAsia="Calibri" w:cstheme="minorHAnsi"/>
          <w:color w:val="000000"/>
        </w:rPr>
        <w:t xml:space="preserve"> noteikšana asins plazmā ar šķidruma hromatogrāfijas tandēma </w:t>
      </w:r>
      <w:proofErr w:type="spellStart"/>
      <w:r w:rsidRPr="00185182">
        <w:rPr>
          <w:rFonts w:eastAsia="Calibri" w:cstheme="minorHAnsi"/>
          <w:color w:val="000000"/>
        </w:rPr>
        <w:t>masspektrometrijas</w:t>
      </w:r>
      <w:proofErr w:type="spellEnd"/>
      <w:r w:rsidRPr="00185182">
        <w:rPr>
          <w:rFonts w:eastAsia="Calibri" w:cstheme="minorHAnsi"/>
          <w:color w:val="000000"/>
        </w:rPr>
        <w:t xml:space="preserve"> (LC-MS/MS) metodi  (sekundārs </w:t>
      </w:r>
      <w:proofErr w:type="spellStart"/>
      <w:r w:rsidRPr="00185182">
        <w:rPr>
          <w:rFonts w:eastAsia="Calibri" w:cstheme="minorHAnsi"/>
          <w:color w:val="000000"/>
        </w:rPr>
        <w:t>skrīnings</w:t>
      </w:r>
      <w:proofErr w:type="spellEnd"/>
      <w:r w:rsidRPr="00185182">
        <w:rPr>
          <w:rFonts w:eastAsia="Calibri" w:cstheme="minorHAnsi"/>
          <w:color w:val="000000"/>
        </w:rPr>
        <w:t>)“;</w:t>
      </w:r>
    </w:p>
    <w:p w14:paraId="7D62EB15" w14:textId="77777777" w:rsidR="00185182" w:rsidRPr="00185182" w:rsidRDefault="00185182" w:rsidP="00185182">
      <w:pPr>
        <w:widowControl w:val="0"/>
        <w:numPr>
          <w:ilvl w:val="0"/>
          <w:numId w:val="35"/>
        </w:numPr>
        <w:spacing w:after="0" w:line="360" w:lineRule="auto"/>
        <w:contextualSpacing/>
        <w:jc w:val="both"/>
        <w:rPr>
          <w:rFonts w:eastAsia="Calibri" w:cstheme="minorHAnsi"/>
          <w:color w:val="000000"/>
        </w:rPr>
      </w:pPr>
      <w:r w:rsidRPr="00185182">
        <w:rPr>
          <w:rFonts w:eastAsia="Calibri" w:cstheme="minorHAnsi"/>
          <w:color w:val="000000"/>
        </w:rPr>
        <w:t xml:space="preserve">49104 “Vielmaiņas slimību metabolītu noteikšana no sausā asins piliena, izmantojot šķidruma hromatogrāfijas tandēma </w:t>
      </w:r>
      <w:proofErr w:type="spellStart"/>
      <w:r w:rsidRPr="00185182">
        <w:rPr>
          <w:rFonts w:eastAsia="Calibri" w:cstheme="minorHAnsi"/>
          <w:color w:val="000000"/>
        </w:rPr>
        <w:t>masspektrometrijas</w:t>
      </w:r>
      <w:proofErr w:type="spellEnd"/>
      <w:r w:rsidRPr="00185182">
        <w:rPr>
          <w:rFonts w:eastAsia="Calibri" w:cstheme="minorHAnsi"/>
          <w:color w:val="000000"/>
        </w:rPr>
        <w:t xml:space="preserve"> (LC-MS/MS) metodi (sekundārs </w:t>
      </w:r>
      <w:proofErr w:type="spellStart"/>
      <w:r w:rsidRPr="00185182">
        <w:rPr>
          <w:rFonts w:eastAsia="Calibri" w:cstheme="minorHAnsi"/>
          <w:color w:val="000000"/>
        </w:rPr>
        <w:t>skrīnings</w:t>
      </w:r>
      <w:proofErr w:type="spellEnd"/>
      <w:r w:rsidRPr="00185182">
        <w:rPr>
          <w:rFonts w:eastAsia="Calibri" w:cstheme="minorHAnsi"/>
          <w:color w:val="000000"/>
        </w:rPr>
        <w:t>)“;</w:t>
      </w:r>
    </w:p>
    <w:p w14:paraId="56E17FF6" w14:textId="77777777" w:rsidR="00185182" w:rsidRPr="00185182" w:rsidRDefault="00185182" w:rsidP="00185182">
      <w:pPr>
        <w:widowControl w:val="0"/>
        <w:numPr>
          <w:ilvl w:val="0"/>
          <w:numId w:val="35"/>
        </w:numPr>
        <w:spacing w:after="0" w:line="360" w:lineRule="auto"/>
        <w:contextualSpacing/>
        <w:jc w:val="both"/>
        <w:rPr>
          <w:rFonts w:eastAsia="Calibri" w:cstheme="minorHAnsi"/>
          <w:color w:val="000000"/>
        </w:rPr>
      </w:pPr>
      <w:r w:rsidRPr="00185182">
        <w:rPr>
          <w:rFonts w:eastAsia="Calibri" w:cstheme="minorHAnsi"/>
          <w:color w:val="000000"/>
        </w:rPr>
        <w:t xml:space="preserve">49105 “Jaundzimušo </w:t>
      </w:r>
      <w:proofErr w:type="spellStart"/>
      <w:r w:rsidRPr="00185182">
        <w:rPr>
          <w:rFonts w:eastAsia="Calibri" w:cstheme="minorHAnsi"/>
          <w:color w:val="000000"/>
        </w:rPr>
        <w:t>skrīnings</w:t>
      </w:r>
      <w:proofErr w:type="spellEnd"/>
      <w:r w:rsidRPr="00185182">
        <w:rPr>
          <w:rFonts w:eastAsia="Calibri" w:cstheme="minorHAnsi"/>
          <w:color w:val="000000"/>
        </w:rPr>
        <w:t xml:space="preserve"> gēna CFTR dF508 varianta noteikšana no sausa asins piliena (sekundārs </w:t>
      </w:r>
      <w:proofErr w:type="spellStart"/>
      <w:r w:rsidRPr="00185182">
        <w:rPr>
          <w:rFonts w:eastAsia="Calibri" w:cstheme="minorHAnsi"/>
          <w:color w:val="000000"/>
        </w:rPr>
        <w:t>skrīnings</w:t>
      </w:r>
      <w:proofErr w:type="spellEnd"/>
      <w:r w:rsidRPr="00185182">
        <w:rPr>
          <w:rFonts w:eastAsia="Calibri" w:cstheme="minorHAnsi"/>
          <w:color w:val="000000"/>
        </w:rPr>
        <w:t>)“.</w:t>
      </w:r>
    </w:p>
    <w:p w14:paraId="23F6D99C"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Times New Roman" w:cstheme="minorHAnsi"/>
          <w:noProof/>
          <w:lang w:eastAsia="lv-LV"/>
        </w:rPr>
        <w:t xml:space="preserve">Vienlaikus Dienests informē, ka saraksts ar plānotajām izmaiņām manipulāciju sarakstā, </w:t>
      </w:r>
      <w:r w:rsidRPr="00185182">
        <w:rPr>
          <w:rFonts w:eastAsia="Times New Roman" w:cstheme="minorHAnsi"/>
          <w:color w:val="000000"/>
          <w:lang w:eastAsia="lv-LV"/>
        </w:rPr>
        <w:t>kuras stāsies spēkā no 2026</w:t>
      </w:r>
      <w:r w:rsidRPr="00185182">
        <w:rPr>
          <w:rFonts w:eastAsia="Times New Roman" w:cstheme="minorHAnsi"/>
          <w:noProof/>
          <w:lang w:eastAsia="lv-LV"/>
        </w:rPr>
        <w:t xml:space="preserve">. gada 1. janvāra, </w:t>
      </w:r>
      <w:r w:rsidRPr="00185182">
        <w:rPr>
          <w:rFonts w:eastAsia="Calibri" w:cstheme="minorHAnsi"/>
          <w:color w:val="000000"/>
        </w:rPr>
        <w:t xml:space="preserve">pievienots vēstules pielikumā un tiks publicēts Dienesta tīmekļvietnes </w:t>
      </w:r>
      <w:hyperlink r:id="rId8" w:history="1">
        <w:r w:rsidRPr="00185182">
          <w:rPr>
            <w:rFonts w:eastAsia="Calibri" w:cstheme="minorHAnsi"/>
            <w:color w:val="000000"/>
          </w:rPr>
          <w:t>www.vmnvd.gov.lv</w:t>
        </w:r>
      </w:hyperlink>
      <w:r w:rsidRPr="00185182">
        <w:rPr>
          <w:rFonts w:eastAsia="Calibri" w:cstheme="minorHAnsi"/>
          <w:color w:val="000000"/>
        </w:rPr>
        <w:t xml:space="preserve"> sadaļā “Profesionāļiem” - “Pakalpojumu tarifi” sadaļas “Plānotās manipulāciju saraksta izmaiņas” failā “Plānotās manipulāciju saraksta izmaiņas no 01.01.2026.“. Dienests aicina iepazīties ar plānotajām izmaiņām un sniegt savus komentārus un/vai iebildumus 10 darba dienu laikā no šīs vēstules saņemšanas brīža, aizpildot pielikumā pievienoto veidlapu iebildumiem (</w:t>
      </w:r>
      <w:proofErr w:type="spellStart"/>
      <w:r w:rsidRPr="00185182">
        <w:rPr>
          <w:rFonts w:eastAsia="Calibri" w:cstheme="minorHAnsi"/>
          <w:color w:val="000000"/>
        </w:rPr>
        <w:t>sk.Pielikumā</w:t>
      </w:r>
      <w:proofErr w:type="spellEnd"/>
      <w:r w:rsidRPr="00185182">
        <w:rPr>
          <w:rFonts w:eastAsia="Calibri" w:cstheme="minorHAnsi"/>
          <w:color w:val="000000"/>
        </w:rPr>
        <w:t>: Iesnieguma veidlapa iebildumiem).</w:t>
      </w:r>
    </w:p>
    <w:p w14:paraId="5006F5F6" w14:textId="77777777" w:rsidR="00185182" w:rsidRPr="00185182" w:rsidRDefault="00185182" w:rsidP="00185182">
      <w:pPr>
        <w:spacing w:after="0" w:line="360" w:lineRule="auto"/>
        <w:ind w:firstLine="720"/>
        <w:jc w:val="both"/>
        <w:rPr>
          <w:rFonts w:eastAsia="Calibri" w:cstheme="minorHAnsi"/>
          <w:color w:val="000000"/>
        </w:rPr>
      </w:pPr>
      <w:r w:rsidRPr="00185182">
        <w:rPr>
          <w:rFonts w:eastAsia="Calibri" w:cstheme="minorHAnsi"/>
          <w:color w:val="000000"/>
        </w:rPr>
        <w:lastRenderedPageBreak/>
        <w:t xml:space="preserve">Plānotās izmaiņas manipulāciju sarakstā no 1. janvāra ietver izmaiņas saistībā ar </w:t>
      </w:r>
      <w:proofErr w:type="spellStart"/>
      <w:r w:rsidRPr="00185182">
        <w:rPr>
          <w:rFonts w:eastAsia="Calibri" w:cstheme="minorHAnsi"/>
          <w:color w:val="000000"/>
        </w:rPr>
        <w:t>endoprotezēšanas</w:t>
      </w:r>
      <w:proofErr w:type="spellEnd"/>
      <w:r w:rsidRPr="00185182">
        <w:rPr>
          <w:rFonts w:eastAsia="Calibri" w:cstheme="minorHAnsi"/>
          <w:color w:val="000000"/>
        </w:rPr>
        <w:t xml:space="preserve"> manipulācijām, kas paredz jaunu manipulāciju izveidi un atsevišķu manipulāciju dzēšanu. Papildus, izmaiņas paredzētas divām psihiatrijas un narkoloģijas sadaļas manipulācijām, kas saistītas ar izmaiņām ārstniecības personu specialitāšu, </w:t>
      </w:r>
      <w:proofErr w:type="spellStart"/>
      <w:r w:rsidRPr="00185182">
        <w:rPr>
          <w:rFonts w:eastAsia="Calibri" w:cstheme="minorHAnsi"/>
          <w:color w:val="000000"/>
        </w:rPr>
        <w:t>apakšspecialitāšu</w:t>
      </w:r>
      <w:proofErr w:type="spellEnd"/>
      <w:r w:rsidRPr="00185182">
        <w:rPr>
          <w:rFonts w:eastAsia="Calibri" w:cstheme="minorHAnsi"/>
          <w:color w:val="000000"/>
        </w:rPr>
        <w:t xml:space="preserve"> un </w:t>
      </w:r>
      <w:proofErr w:type="spellStart"/>
      <w:r w:rsidRPr="00185182">
        <w:rPr>
          <w:rFonts w:eastAsia="Calibri" w:cstheme="minorHAnsi"/>
          <w:color w:val="000000"/>
        </w:rPr>
        <w:t>papildspecialitāšu</w:t>
      </w:r>
      <w:proofErr w:type="spellEnd"/>
      <w:r w:rsidRPr="00185182">
        <w:rPr>
          <w:rFonts w:eastAsia="Calibri" w:cstheme="minorHAnsi"/>
          <w:color w:val="000000"/>
        </w:rPr>
        <w:t xml:space="preserve"> klasifikatorā. Dienests informē, ka abu minēto pasākumu izmaiņas stāsies spēkā ar 1. janvāri tikai tādā gadījumā, ja tiks veikti grozījumi Noteikumos.</w:t>
      </w:r>
    </w:p>
    <w:p w14:paraId="3616B25D" w14:textId="77777777" w:rsidR="00185182" w:rsidRPr="00185182" w:rsidRDefault="00185182" w:rsidP="00185182">
      <w:pPr>
        <w:spacing w:after="0" w:line="360" w:lineRule="auto"/>
        <w:ind w:firstLine="720"/>
        <w:jc w:val="both"/>
        <w:rPr>
          <w:rFonts w:eastAsia="Times New Roman" w:cstheme="minorHAnsi"/>
          <w:noProof/>
          <w:lang w:eastAsia="lv-LV"/>
        </w:rPr>
      </w:pPr>
      <w:r w:rsidRPr="00185182">
        <w:rPr>
          <w:rFonts w:eastAsia="Times New Roman" w:cstheme="minorHAnsi"/>
          <w:noProof/>
          <w:lang w:eastAsia="lv-LV"/>
        </w:rPr>
        <w:t xml:space="preserve">Papildus Dienests vērš uzmanību, ka plānotas izmaiņas ambulatorās rehabilitācijas pakalpojumu apmaksā (sk.Pielikumā: </w:t>
      </w:r>
      <w:r w:rsidRPr="00185182">
        <w:rPr>
          <w:rFonts w:eastAsia="Calibri" w:cstheme="minorHAnsi"/>
        </w:rPr>
        <w:t>Plānotās manipulāciju saraksta izmaiņas no 01012026</w:t>
      </w:r>
      <w:r w:rsidRPr="00185182">
        <w:rPr>
          <w:rFonts w:eastAsia="Times New Roman" w:cstheme="minorHAnsi"/>
          <w:noProof/>
          <w:lang w:eastAsia="lv-LV"/>
        </w:rPr>
        <w:t>). Tiks ieviestas jaunas manipulācijas, kā arī dzēstas vairākas manipulācijas no rehabilitācijas, fizikālās medicīnas un audiologopēdijas sadaļām, un izveidotas jaunas statistikas manipulācijas, lai atspoguļotu veikto darbu. Paredzētas korekcijas mērķa manipulācijās, kuras turpmāk būs jānorāda arī ambulatori. Dienests vērš uzmanību, ka manipulācijas 55073 un 55074 tiks apmaksātas tikai fizikālās medicīnas un rehabilitācijas ārstiem. Līdz ar to aicinām līgumpartnerus turpmāk pacientiem nenozīmēt monoprofesionālus fizikālās terapijas un masāžas pakalpojumus, bet indicējot rehabilitācijas vajadzības nosūtīt pacientus pie funkcionālajiem specialistiem (fizioterapeits, ergoterapeits, audiologopēds) vai fizikālā un rehabilitācijas medicīnas ārsta. Dienests organizēs semināru par minētajām izmaiņām līgumpartneriem novembra beigās.</w:t>
      </w:r>
    </w:p>
    <w:p w14:paraId="1FC56504" w14:textId="77777777" w:rsidR="00185182" w:rsidRPr="00192ACE" w:rsidRDefault="00185182" w:rsidP="00185182">
      <w:pPr>
        <w:widowControl w:val="0"/>
        <w:tabs>
          <w:tab w:val="left" w:pos="720"/>
          <w:tab w:val="center" w:pos="4153"/>
          <w:tab w:val="right" w:pos="8306"/>
        </w:tabs>
        <w:spacing w:after="0" w:line="240" w:lineRule="auto"/>
        <w:jc w:val="both"/>
        <w:rPr>
          <w:rFonts w:ascii="Times New Roman" w:eastAsia="Calibri" w:hAnsi="Times New Roman" w:cs="Times New Roman"/>
        </w:rPr>
      </w:pPr>
    </w:p>
    <w:p w14:paraId="1F5A7A76" w14:textId="4E47BDE3" w:rsidR="004E3057" w:rsidRPr="00225771" w:rsidRDefault="009A56AF" w:rsidP="00225771">
      <w:pPr>
        <w:pStyle w:val="Header"/>
        <w:tabs>
          <w:tab w:val="left" w:pos="720"/>
        </w:tabs>
        <w:rPr>
          <w:rFonts w:asciiTheme="minorHAnsi" w:hAnsiTheme="minorHAnsi" w:cstheme="minorHAnsi"/>
          <w:b/>
          <w:bCs/>
        </w:rPr>
      </w:pPr>
      <w:r>
        <w:object w:dxaOrig="1520" w:dyaOrig="985" w14:anchorId="32F37A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6.2pt;height:49.2pt" o:ole="">
            <v:imagedata r:id="rId9" o:title=""/>
          </v:shape>
          <o:OLEObject Type="Embed" ProgID="Excel.Sheet.12" ShapeID="_x0000_i1034" DrawAspect="Icon" ObjectID="_1821948490" r:id="rId10"/>
        </w:object>
      </w:r>
      <w:r>
        <w:object w:dxaOrig="1520" w:dyaOrig="985" w14:anchorId="41A96D44">
          <v:shape id="_x0000_i1033" type="#_x0000_t75" style="width:76.2pt;height:49.2pt" o:ole="">
            <v:imagedata r:id="rId11" o:title=""/>
          </v:shape>
          <o:OLEObject Type="Embed" ProgID="Excel.Sheet.12" ShapeID="_x0000_i1033" DrawAspect="Icon" ObjectID="_1821948491" r:id="rId12"/>
        </w:object>
      </w:r>
      <w:r>
        <w:object w:dxaOrig="1520" w:dyaOrig="985" w14:anchorId="1BD1A7BE">
          <v:shape id="_x0000_i1032" type="#_x0000_t75" style="width:76.2pt;height:49.2pt" o:ole="">
            <v:imagedata r:id="rId13" o:title=""/>
          </v:shape>
          <o:OLEObject Type="Embed" ProgID="Excel.Sheet.12" ShapeID="_x0000_i1032" DrawAspect="Icon" ObjectID="_1821948492" r:id="rId14"/>
        </w:object>
      </w:r>
      <w:r>
        <w:object w:dxaOrig="1520" w:dyaOrig="985" w14:anchorId="551CD5ED">
          <v:shape id="_x0000_i1031" type="#_x0000_t75" style="width:76.2pt;height:49.2pt" o:ole="">
            <v:imagedata r:id="rId15" o:title=""/>
          </v:shape>
          <o:OLEObject Type="Embed" ProgID="Excel.Sheet.12" ShapeID="_x0000_i1031" DrawAspect="Icon" ObjectID="_1821948493" r:id="rId16"/>
        </w:object>
      </w:r>
    </w:p>
    <w:sectPr w:rsidR="004E3057" w:rsidRPr="002257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2198" w14:textId="77777777" w:rsidR="004D6150" w:rsidRDefault="004D6150" w:rsidP="00F5096D">
      <w:pPr>
        <w:spacing w:after="0" w:line="240" w:lineRule="auto"/>
      </w:pPr>
      <w:r>
        <w:separator/>
      </w:r>
    </w:p>
  </w:endnote>
  <w:endnote w:type="continuationSeparator" w:id="0">
    <w:p w14:paraId="3CECFDCA" w14:textId="77777777" w:rsidR="004D6150" w:rsidRDefault="004D6150"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370F7" w14:textId="77777777" w:rsidR="004D6150" w:rsidRDefault="004D6150" w:rsidP="00F5096D">
      <w:pPr>
        <w:spacing w:after="0" w:line="240" w:lineRule="auto"/>
      </w:pPr>
      <w:r>
        <w:separator/>
      </w:r>
    </w:p>
  </w:footnote>
  <w:footnote w:type="continuationSeparator" w:id="0">
    <w:p w14:paraId="255E5876" w14:textId="77777777" w:rsidR="004D6150" w:rsidRDefault="004D6150" w:rsidP="00F5096D">
      <w:pPr>
        <w:spacing w:after="0" w:line="240" w:lineRule="auto"/>
      </w:pPr>
      <w:r>
        <w:continuationSeparator/>
      </w:r>
    </w:p>
  </w:footnote>
  <w:footnote w:id="1">
    <w:p w14:paraId="72C10C03" w14:textId="77777777" w:rsidR="00185182" w:rsidRDefault="00185182" w:rsidP="00185182">
      <w:pPr>
        <w:pStyle w:val="FootnoteText"/>
        <w:jc w:val="both"/>
      </w:pPr>
      <w:r w:rsidRPr="00312EDB">
        <w:rPr>
          <w:rStyle w:val="FootnoteReference"/>
          <w:sz w:val="16"/>
          <w:szCs w:val="16"/>
        </w:rPr>
        <w:footnoteRef/>
      </w:r>
      <w:r w:rsidRPr="00312EDB">
        <w:rPr>
          <w:sz w:val="16"/>
          <w:szCs w:val="16"/>
        </w:rPr>
        <w:t xml:space="preserve"> </w:t>
      </w:r>
      <w:r w:rsidRPr="00312EDB">
        <w:rPr>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52AB4"/>
    <w:multiLevelType w:val="hybridMultilevel"/>
    <w:tmpl w:val="F7AE86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6"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7B601FD"/>
    <w:multiLevelType w:val="hybridMultilevel"/>
    <w:tmpl w:val="02B075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4372586"/>
    <w:multiLevelType w:val="hybridMultilevel"/>
    <w:tmpl w:val="638EB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E552F21"/>
    <w:multiLevelType w:val="hybridMultilevel"/>
    <w:tmpl w:val="A36839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2506830"/>
    <w:multiLevelType w:val="hybridMultilevel"/>
    <w:tmpl w:val="87DA315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9A218C3"/>
    <w:multiLevelType w:val="hybridMultilevel"/>
    <w:tmpl w:val="665EB58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6"/>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8"/>
  </w:num>
  <w:num w:numId="4" w16cid:durableId="1635259919">
    <w:abstractNumId w:val="34"/>
  </w:num>
  <w:num w:numId="5" w16cid:durableId="1657148472">
    <w:abstractNumId w:val="24"/>
  </w:num>
  <w:num w:numId="6" w16cid:durableId="1106003344">
    <w:abstractNumId w:val="16"/>
  </w:num>
  <w:num w:numId="7" w16cid:durableId="375082792">
    <w:abstractNumId w:val="23"/>
  </w:num>
  <w:num w:numId="8" w16cid:durableId="1798452046">
    <w:abstractNumId w:val="9"/>
  </w:num>
  <w:num w:numId="9" w16cid:durableId="1326278971">
    <w:abstractNumId w:val="35"/>
  </w:num>
  <w:num w:numId="10" w16cid:durableId="1244604513">
    <w:abstractNumId w:val="30"/>
  </w:num>
  <w:num w:numId="11" w16cid:durableId="174618294">
    <w:abstractNumId w:val="1"/>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5"/>
  </w:num>
  <w:num w:numId="14" w16cid:durableId="2020038149">
    <w:abstractNumId w:val="2"/>
  </w:num>
  <w:num w:numId="15" w16cid:durableId="284892160">
    <w:abstractNumId w:val="7"/>
  </w:num>
  <w:num w:numId="16" w16cid:durableId="1053846027">
    <w:abstractNumId w:val="11"/>
  </w:num>
  <w:num w:numId="17" w16cid:durableId="1079059332">
    <w:abstractNumId w:val="22"/>
  </w:num>
  <w:num w:numId="18" w16cid:durableId="1466317037">
    <w:abstractNumId w:val="15"/>
  </w:num>
  <w:num w:numId="19" w16cid:durableId="1294941619">
    <w:abstractNumId w:val="19"/>
  </w:num>
  <w:num w:numId="20" w16cid:durableId="348720614">
    <w:abstractNumId w:val="13"/>
  </w:num>
  <w:num w:numId="21" w16cid:durableId="1340541331">
    <w:abstractNumId w:val="17"/>
  </w:num>
  <w:num w:numId="22" w16cid:durableId="2119063125">
    <w:abstractNumId w:val="0"/>
  </w:num>
  <w:num w:numId="23" w16cid:durableId="318703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8"/>
  </w:num>
  <w:num w:numId="25" w16cid:durableId="141461858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5"/>
  </w:num>
  <w:num w:numId="28" w16cid:durableId="2109495094">
    <w:abstractNumId w:val="3"/>
  </w:num>
  <w:num w:numId="29" w16cid:durableId="279342636">
    <w:abstractNumId w:val="10"/>
  </w:num>
  <w:num w:numId="30" w16cid:durableId="1448232305">
    <w:abstractNumId w:val="27"/>
  </w:num>
  <w:num w:numId="31" w16cid:durableId="1239748268">
    <w:abstractNumId w:val="12"/>
  </w:num>
  <w:num w:numId="32" w16cid:durableId="217862966">
    <w:abstractNumId w:val="32"/>
  </w:num>
  <w:num w:numId="33" w16cid:durableId="1263104978">
    <w:abstractNumId w:val="26"/>
  </w:num>
  <w:num w:numId="34" w16cid:durableId="112601686">
    <w:abstractNumId w:val="31"/>
  </w:num>
  <w:num w:numId="35" w16cid:durableId="448476728">
    <w:abstractNumId w:val="18"/>
  </w:num>
  <w:num w:numId="36" w16cid:durableId="1234775792">
    <w:abstractNumId w:val="29"/>
  </w:num>
  <w:num w:numId="37" w16cid:durableId="1227764455">
    <w:abstractNumId w:val="4"/>
  </w:num>
  <w:num w:numId="38" w16cid:durableId="805197497">
    <w:abstractNumId w:val="14"/>
  </w:num>
  <w:num w:numId="39" w16cid:durableId="134396732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5182"/>
    <w:rsid w:val="00186157"/>
    <w:rsid w:val="001B1BDA"/>
    <w:rsid w:val="001C6DEB"/>
    <w:rsid w:val="001D61FC"/>
    <w:rsid w:val="001E15BA"/>
    <w:rsid w:val="001F16BB"/>
    <w:rsid w:val="002141CB"/>
    <w:rsid w:val="00225771"/>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D6150"/>
    <w:rsid w:val="004E305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A56AF"/>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23779"/>
    <w:rsid w:val="00E7233B"/>
    <w:rsid w:val="00E7397F"/>
    <w:rsid w:val="00EA4FB9"/>
    <w:rsid w:val="00EB64EA"/>
    <w:rsid w:val="00ED784F"/>
    <w:rsid w:val="00EF23FF"/>
    <w:rsid w:val="00F12625"/>
    <w:rsid w:val="00F47F9D"/>
    <w:rsid w:val="00F50425"/>
    <w:rsid w:val="00F5096D"/>
    <w:rsid w:val="00F51696"/>
    <w:rsid w:val="00F7287F"/>
    <w:rsid w:val="00F7589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package" Target="embeddings/Microsoft_Excel_Worksheet1.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Excel_Worksheet3.xlsx"/><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package" Target="embeddings/Microsoft_Excel_Worksheet.xls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Microsoft_Excel_Worksheet2.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6810</Words>
  <Characters>3882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2025-10-14T08:59:00Z</dcterms:created>
  <dcterms:modified xsi:type="dcterms:W3CDTF">2025-10-14T09:02:00Z</dcterms:modified>
</cp:coreProperties>
</file>