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tblGrid>
      <w:tr w:rsidR="0077478D" w14:paraId="50189775" w14:textId="77777777" w:rsidTr="00647746">
        <w:tc>
          <w:tcPr>
            <w:tcW w:w="5238" w:type="dxa"/>
          </w:tcPr>
          <w:p w14:paraId="30D7565A" w14:textId="77777777" w:rsidR="0077478D" w:rsidRPr="0077478D" w:rsidRDefault="0077478D" w:rsidP="00D67B41">
            <w:pPr>
              <w:widowControl/>
              <w:rPr>
                <w:rFonts w:ascii="Times New Roman" w:hAnsi="Times New Roman"/>
                <w:sz w:val="24"/>
                <w:szCs w:val="24"/>
              </w:rPr>
            </w:pPr>
          </w:p>
        </w:tc>
      </w:tr>
      <w:tr w:rsidR="00A37AD4" w14:paraId="66087683" w14:textId="77777777" w:rsidTr="00647746">
        <w:tc>
          <w:tcPr>
            <w:tcW w:w="5238" w:type="dxa"/>
          </w:tcPr>
          <w:p w14:paraId="00AC1E06" w14:textId="77777777" w:rsidR="00A37AD4" w:rsidRPr="0077478D" w:rsidRDefault="00A37AD4" w:rsidP="00A37AD4">
            <w:pPr>
              <w:widowControl/>
              <w:jc w:val="both"/>
              <w:rPr>
                <w:rFonts w:ascii="Times New Roman" w:hAnsi="Times New Roman"/>
                <w:sz w:val="24"/>
                <w:szCs w:val="24"/>
              </w:rPr>
            </w:pPr>
          </w:p>
        </w:tc>
      </w:tr>
    </w:tbl>
    <w:p w14:paraId="5A773865" w14:textId="77777777" w:rsidR="00720A74" w:rsidRDefault="00720A74" w:rsidP="00A62CEE">
      <w:pPr>
        <w:pStyle w:val="Header"/>
        <w:tabs>
          <w:tab w:val="left" w:pos="720"/>
        </w:tabs>
        <w:rPr>
          <w:rFonts w:ascii="Times New Roman" w:hAnsi="Times New Roman"/>
          <w:sz w:val="24"/>
          <w:szCs w:val="24"/>
        </w:rPr>
      </w:pPr>
    </w:p>
    <w:p w14:paraId="31C5A5CC" w14:textId="26E63D75" w:rsidR="00A62CEE" w:rsidRDefault="00A62CEE" w:rsidP="00A62CEE">
      <w:pPr>
        <w:pStyle w:val="Header"/>
        <w:tabs>
          <w:tab w:val="left" w:pos="720"/>
        </w:tabs>
        <w:rPr>
          <w:rFonts w:ascii="Times New Roman" w:hAnsi="Times New Roman"/>
          <w:sz w:val="24"/>
          <w:szCs w:val="24"/>
        </w:rPr>
      </w:pPr>
      <w:r>
        <w:rPr>
          <w:rFonts w:ascii="Times New Roman" w:hAnsi="Times New Roman"/>
          <w:sz w:val="24"/>
          <w:szCs w:val="24"/>
        </w:rPr>
        <w:t>13.01.2026</w:t>
      </w:r>
    </w:p>
    <w:p w14:paraId="7D3FC603" w14:textId="77777777" w:rsidR="00A62CEE" w:rsidRDefault="00A62CEE" w:rsidP="00A62CEE">
      <w:pPr>
        <w:pStyle w:val="Header"/>
        <w:tabs>
          <w:tab w:val="left" w:pos="720"/>
        </w:tabs>
        <w:rPr>
          <w:rFonts w:ascii="Times New Roman" w:hAnsi="Times New Roman"/>
          <w:sz w:val="24"/>
          <w:szCs w:val="24"/>
        </w:rPr>
      </w:pPr>
    </w:p>
    <w:p w14:paraId="04829758" w14:textId="77777777" w:rsidR="00A62CEE" w:rsidRDefault="00A62CEE" w:rsidP="00A62CEE">
      <w:pPr>
        <w:pStyle w:val="Header"/>
        <w:tabs>
          <w:tab w:val="left" w:pos="720"/>
        </w:tabs>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6"/>
      </w:tblGrid>
      <w:tr w:rsidR="006561F1" w14:paraId="743E622E" w14:textId="77777777" w:rsidTr="0077478D">
        <w:trPr>
          <w:trHeight w:val="326"/>
        </w:trPr>
        <w:tc>
          <w:tcPr>
            <w:tcW w:w="7546" w:type="dxa"/>
          </w:tcPr>
          <w:p w14:paraId="2ABB732D" w14:textId="77777777" w:rsidR="00720A74" w:rsidRPr="0077478D" w:rsidRDefault="00796C79" w:rsidP="00647746">
            <w:pPr>
              <w:pStyle w:val="Header"/>
              <w:tabs>
                <w:tab w:val="left" w:pos="720"/>
              </w:tabs>
              <w:rPr>
                <w:rFonts w:ascii="Times New Roman" w:hAnsi="Times New Roman"/>
                <w:b/>
                <w:bCs/>
                <w:sz w:val="24"/>
                <w:szCs w:val="24"/>
              </w:rPr>
            </w:pPr>
            <w:r w:rsidRPr="0077478D">
              <w:rPr>
                <w:rFonts w:ascii="Times New Roman" w:hAnsi="Times New Roman"/>
                <w:b/>
                <w:bCs/>
                <w:noProof/>
                <w:sz w:val="24"/>
                <w:szCs w:val="24"/>
              </w:rPr>
              <w:t>Par manipulāciju saraksta izmaiņām no 01.01.2026.</w:t>
            </w:r>
          </w:p>
        </w:tc>
      </w:tr>
    </w:tbl>
    <w:p w14:paraId="184980F0" w14:textId="77777777" w:rsidR="00720A74" w:rsidRDefault="00720A74" w:rsidP="00720A74">
      <w:pPr>
        <w:pStyle w:val="Header"/>
        <w:tabs>
          <w:tab w:val="left" w:pos="720"/>
        </w:tabs>
        <w:rPr>
          <w:rFonts w:ascii="Times New Roman" w:hAnsi="Times New Roman"/>
          <w:sz w:val="24"/>
          <w:szCs w:val="24"/>
        </w:rPr>
      </w:pPr>
    </w:p>
    <w:p w14:paraId="56E44556" w14:textId="77777777" w:rsidR="00720A74" w:rsidRDefault="00720A74" w:rsidP="00720A74">
      <w:pPr>
        <w:pStyle w:val="Header"/>
        <w:tabs>
          <w:tab w:val="left" w:pos="720"/>
        </w:tabs>
        <w:rPr>
          <w:rFonts w:ascii="Times New Roman" w:hAnsi="Times New Roman"/>
          <w:sz w:val="24"/>
          <w:szCs w:val="24"/>
        </w:rPr>
      </w:pPr>
    </w:p>
    <w:p w14:paraId="0E44DF65" w14:textId="77777777" w:rsidR="00EA1AD4" w:rsidRPr="00EA1AD4" w:rsidRDefault="00EA1AD4"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Pr="00EA1AD4">
        <w:rPr>
          <w:rFonts w:ascii="Times New Roman" w:hAnsi="Times New Roman"/>
          <w:sz w:val="24"/>
          <w:szCs w:val="24"/>
        </w:rPr>
        <w:t>Nacionālais veselības dienests (turpmāk – Dienests) informē, ka ir veikta manipulāciju saraksta</w:t>
      </w:r>
      <w:r w:rsidRPr="00EA1AD4">
        <w:rPr>
          <w:rFonts w:ascii="Times New Roman" w:hAnsi="Times New Roman"/>
          <w:sz w:val="24"/>
          <w:szCs w:val="24"/>
          <w:vertAlign w:val="superscript"/>
        </w:rPr>
        <w:footnoteReference w:id="1"/>
      </w:r>
      <w:r w:rsidRPr="00EA1AD4">
        <w:rPr>
          <w:rFonts w:ascii="Times New Roman" w:hAnsi="Times New Roman"/>
          <w:sz w:val="24"/>
          <w:szCs w:val="24"/>
        </w:rPr>
        <w:t xml:space="preserve"> pārskatīšana un grozījumu sagatavošana – aktualizētais manipulāciju saraksts stājas spēkā ar 2026. gada 1. janvāri, un tā aktualizētā versija ir apstiprināta ar iekšējo rīkojumu Nr.</w:t>
      </w:r>
      <w:r>
        <w:rPr>
          <w:rFonts w:ascii="Times New Roman" w:hAnsi="Times New Roman"/>
          <w:sz w:val="24"/>
          <w:szCs w:val="24"/>
        </w:rPr>
        <w:t> </w:t>
      </w:r>
      <w:r w:rsidRPr="00EA1AD4">
        <w:rPr>
          <w:rFonts w:ascii="Times New Roman" w:hAnsi="Times New Roman"/>
          <w:sz w:val="24"/>
          <w:szCs w:val="24"/>
        </w:rPr>
        <w:t xml:space="preserve">12-2/4/2026 un ir pievienota vēstules pielikumā, kā arī publicēta Dienesta tīmekļvietnes </w:t>
      </w:r>
      <w:hyperlink r:id="rId8" w:history="1">
        <w:r w:rsidRPr="00EA1AD4">
          <w:rPr>
            <w:rStyle w:val="Hyperlink"/>
            <w:rFonts w:ascii="Times New Roman" w:hAnsi="Times New Roman"/>
            <w:sz w:val="24"/>
            <w:szCs w:val="24"/>
          </w:rPr>
          <w:t>www.vmnvd.gov.lv</w:t>
        </w:r>
      </w:hyperlink>
      <w:r w:rsidRPr="00EA1AD4">
        <w:rPr>
          <w:rFonts w:ascii="Times New Roman" w:hAnsi="Times New Roman"/>
          <w:sz w:val="24"/>
          <w:szCs w:val="24"/>
        </w:rPr>
        <w:t xml:space="preserve"> sadaļā “Profesionāļiem” – “Pakalpojumu tarifi”.</w:t>
      </w:r>
    </w:p>
    <w:p w14:paraId="033ACF6E" w14:textId="77777777" w:rsidR="00EA1AD4" w:rsidRPr="00EA1AD4" w:rsidRDefault="00EA1AD4" w:rsidP="00EA1AD4">
      <w:pPr>
        <w:pStyle w:val="Header"/>
        <w:tabs>
          <w:tab w:val="left" w:pos="720"/>
        </w:tabs>
        <w:jc w:val="both"/>
        <w:rPr>
          <w:rFonts w:ascii="Times New Roman" w:hAnsi="Times New Roman"/>
          <w:sz w:val="24"/>
          <w:szCs w:val="24"/>
        </w:rPr>
      </w:pPr>
      <w:bookmarkStart w:id="0" w:name="_Hlk203059663"/>
      <w:r>
        <w:rPr>
          <w:rFonts w:ascii="Times New Roman" w:hAnsi="Times New Roman"/>
          <w:sz w:val="24"/>
          <w:szCs w:val="24"/>
        </w:rPr>
        <w:tab/>
      </w:r>
      <w:r w:rsidRPr="00EA1AD4">
        <w:rPr>
          <w:rFonts w:ascii="Times New Roman" w:hAnsi="Times New Roman"/>
          <w:sz w:val="24"/>
          <w:szCs w:val="24"/>
        </w:rPr>
        <w:t>Dienests informē, ka plānotās manipulāciju saraksta izmaiņas ir saistītas ar izmaiņām manipulāciju nosaukumos vai tās apmaksas nosacījumos šādām manipulācijām:</w:t>
      </w:r>
    </w:p>
    <w:bookmarkEnd w:id="0"/>
    <w:p w14:paraId="0234691C"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 xml:space="preserve">02094 “Piemaksa par īsas darbības </w:t>
      </w:r>
      <w:proofErr w:type="spellStart"/>
      <w:r w:rsidRPr="00EA1AD4">
        <w:rPr>
          <w:rFonts w:ascii="Times New Roman" w:hAnsi="Times New Roman"/>
          <w:sz w:val="24"/>
          <w:szCs w:val="24"/>
        </w:rPr>
        <w:t>monoklonālās</w:t>
      </w:r>
      <w:proofErr w:type="spellEnd"/>
      <w:r w:rsidRPr="00EA1AD4">
        <w:rPr>
          <w:rFonts w:ascii="Times New Roman" w:hAnsi="Times New Roman"/>
          <w:sz w:val="24"/>
          <w:szCs w:val="24"/>
        </w:rPr>
        <w:t xml:space="preserve"> antivielas </w:t>
      </w:r>
      <w:proofErr w:type="spellStart"/>
      <w:r w:rsidRPr="00EA1AD4">
        <w:rPr>
          <w:rFonts w:ascii="Times New Roman" w:hAnsi="Times New Roman"/>
          <w:sz w:val="24"/>
          <w:szCs w:val="24"/>
        </w:rPr>
        <w:t>Palivizumabum</w:t>
      </w:r>
      <w:proofErr w:type="spellEnd"/>
      <w:r w:rsidRPr="00EA1AD4">
        <w:rPr>
          <w:rFonts w:ascii="Times New Roman" w:hAnsi="Times New Roman"/>
          <w:sz w:val="24"/>
          <w:szCs w:val="24"/>
        </w:rPr>
        <w:t xml:space="preserve"> 50 mg lietošanu“, un manipulācijai 02095 “Piemaksa par īsas  darbības </w:t>
      </w:r>
      <w:proofErr w:type="spellStart"/>
      <w:r w:rsidRPr="00EA1AD4">
        <w:rPr>
          <w:rFonts w:ascii="Times New Roman" w:hAnsi="Times New Roman"/>
          <w:sz w:val="24"/>
          <w:szCs w:val="24"/>
        </w:rPr>
        <w:t>monoklonālās</w:t>
      </w:r>
      <w:proofErr w:type="spellEnd"/>
      <w:r w:rsidRPr="00EA1AD4">
        <w:rPr>
          <w:rFonts w:ascii="Times New Roman" w:hAnsi="Times New Roman"/>
          <w:sz w:val="24"/>
          <w:szCs w:val="24"/>
        </w:rPr>
        <w:t xml:space="preserve"> antivielas </w:t>
      </w:r>
      <w:proofErr w:type="spellStart"/>
      <w:r w:rsidRPr="00EA1AD4">
        <w:rPr>
          <w:rFonts w:ascii="Times New Roman" w:hAnsi="Times New Roman"/>
          <w:sz w:val="24"/>
          <w:szCs w:val="24"/>
        </w:rPr>
        <w:t>Palivizumabum</w:t>
      </w:r>
      <w:proofErr w:type="spellEnd"/>
      <w:r w:rsidRPr="00EA1AD4">
        <w:rPr>
          <w:rFonts w:ascii="Times New Roman" w:hAnsi="Times New Roman"/>
          <w:sz w:val="24"/>
          <w:szCs w:val="24"/>
        </w:rPr>
        <w:t xml:space="preserve"> 100 mg lietošanu“ nosakot, ka manipulāciju apmaksā, balstoties uz VSIA “Bērnu klīniskā universitātes slimnīca“ (turpmāk – BKUS) konsīlija lēmumu. Papildus Dienests pārskatījis manipulāciju tarifus, pamatojoties uz aktuālajām medikamentu cenām, un izveidojis jaunu manipulāciju “Piemaksa par garas darbības </w:t>
      </w:r>
      <w:proofErr w:type="spellStart"/>
      <w:r w:rsidRPr="00EA1AD4">
        <w:rPr>
          <w:rFonts w:ascii="Times New Roman" w:hAnsi="Times New Roman"/>
          <w:sz w:val="24"/>
          <w:szCs w:val="24"/>
        </w:rPr>
        <w:t>monoklonālās</w:t>
      </w:r>
      <w:proofErr w:type="spellEnd"/>
      <w:r w:rsidRPr="00EA1AD4">
        <w:rPr>
          <w:rFonts w:ascii="Times New Roman" w:hAnsi="Times New Roman"/>
          <w:sz w:val="24"/>
          <w:szCs w:val="24"/>
        </w:rPr>
        <w:t xml:space="preserve"> antivielas (50 mg vai 100 mg) lietošanu“, lai no valsts budžeta līdzekļiem apmaksātu garas darbības </w:t>
      </w:r>
      <w:proofErr w:type="spellStart"/>
      <w:r w:rsidRPr="00EA1AD4">
        <w:rPr>
          <w:rFonts w:ascii="Times New Roman" w:hAnsi="Times New Roman"/>
          <w:sz w:val="24"/>
          <w:szCs w:val="24"/>
        </w:rPr>
        <w:t>monoklonālās</w:t>
      </w:r>
      <w:proofErr w:type="spellEnd"/>
      <w:r w:rsidRPr="00EA1AD4">
        <w:rPr>
          <w:rFonts w:ascii="Times New Roman" w:hAnsi="Times New Roman"/>
          <w:sz w:val="24"/>
          <w:szCs w:val="24"/>
        </w:rPr>
        <w:t xml:space="preserve"> antivielas, un tādējādi mazāk tiktu izmantotas īsas darbības </w:t>
      </w:r>
      <w:proofErr w:type="spellStart"/>
      <w:r w:rsidRPr="00EA1AD4">
        <w:rPr>
          <w:rFonts w:ascii="Times New Roman" w:hAnsi="Times New Roman"/>
          <w:sz w:val="24"/>
          <w:szCs w:val="24"/>
        </w:rPr>
        <w:t>monoklonālās</w:t>
      </w:r>
      <w:proofErr w:type="spellEnd"/>
      <w:r w:rsidRPr="00EA1AD4">
        <w:rPr>
          <w:rFonts w:ascii="Times New Roman" w:hAnsi="Times New Roman"/>
          <w:sz w:val="24"/>
          <w:szCs w:val="24"/>
        </w:rPr>
        <w:t xml:space="preserve"> antivielas;</w:t>
      </w:r>
    </w:p>
    <w:p w14:paraId="2FB108DA"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 xml:space="preserve">49105, 49103, 49104 – jaundzimušo </w:t>
      </w:r>
      <w:proofErr w:type="spellStart"/>
      <w:r w:rsidRPr="00EA1AD4">
        <w:rPr>
          <w:rFonts w:ascii="Times New Roman" w:hAnsi="Times New Roman"/>
          <w:sz w:val="24"/>
          <w:szCs w:val="24"/>
        </w:rPr>
        <w:t>skrīninga</w:t>
      </w:r>
      <w:proofErr w:type="spellEnd"/>
      <w:r w:rsidRPr="00EA1AD4">
        <w:rPr>
          <w:rFonts w:ascii="Times New Roman" w:hAnsi="Times New Roman"/>
          <w:sz w:val="24"/>
          <w:szCs w:val="24"/>
        </w:rPr>
        <w:t xml:space="preserve"> manipulācijām veikti precizējumi manipulāciju nosaukumā un to apmaksas nosacījumos atbilstoši to pielietošanas mērķiem un ārstniecības personu specialitātei;</w:t>
      </w:r>
    </w:p>
    <w:p w14:paraId="35AD6E14"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 xml:space="preserve">49008 “PAPP-A noteikšana asins serumā riska grupas grūtniecēm pirmajā trimestrī“ un 49009 “Brīvā beta </w:t>
      </w:r>
      <w:proofErr w:type="spellStart"/>
      <w:r w:rsidRPr="00EA1AD4">
        <w:rPr>
          <w:rFonts w:ascii="Times New Roman" w:hAnsi="Times New Roman"/>
          <w:sz w:val="24"/>
          <w:szCs w:val="24"/>
        </w:rPr>
        <w:t>horioniskā</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gonadotropīna</w:t>
      </w:r>
      <w:proofErr w:type="spellEnd"/>
      <w:r w:rsidRPr="00EA1AD4">
        <w:rPr>
          <w:rFonts w:ascii="Times New Roman" w:hAnsi="Times New Roman"/>
          <w:sz w:val="24"/>
          <w:szCs w:val="24"/>
        </w:rPr>
        <w:t xml:space="preserve"> noteikšana asins serumā riska grupas grūtniecēm pirmajā un otrajā trimestrī“, apmaksas nosacījumi precizēti atbilstoši MK noteikumos 611. “Dzemdību palīdzības nodrošināšanas kārtība“ noteiktajam. </w:t>
      </w:r>
    </w:p>
    <w:p w14:paraId="5964D420"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41262 “</w:t>
      </w:r>
      <w:proofErr w:type="spellStart"/>
      <w:r w:rsidRPr="00EA1AD4">
        <w:rPr>
          <w:rFonts w:ascii="Times New Roman" w:hAnsi="Times New Roman"/>
          <w:sz w:val="24"/>
          <w:szCs w:val="24"/>
        </w:rPr>
        <w:t>Chlamydia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trachomatis</w:t>
      </w:r>
      <w:proofErr w:type="spellEnd"/>
      <w:r w:rsidRPr="00EA1AD4">
        <w:rPr>
          <w:rFonts w:ascii="Times New Roman" w:hAnsi="Times New Roman"/>
          <w:sz w:val="24"/>
          <w:szCs w:val="24"/>
        </w:rPr>
        <w:t xml:space="preserve"> specifiskās DNS noteikšana (PĶR)“, 47150 “</w:t>
      </w:r>
      <w:proofErr w:type="spellStart"/>
      <w:r w:rsidRPr="00EA1AD4">
        <w:rPr>
          <w:rFonts w:ascii="Times New Roman" w:hAnsi="Times New Roman"/>
          <w:sz w:val="24"/>
          <w:szCs w:val="24"/>
        </w:rPr>
        <w:t>Chlamydia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trachomatis</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rRNS</w:t>
      </w:r>
      <w:proofErr w:type="spellEnd"/>
      <w:r w:rsidRPr="00EA1AD4">
        <w:rPr>
          <w:rFonts w:ascii="Times New Roman" w:hAnsi="Times New Roman"/>
          <w:sz w:val="24"/>
          <w:szCs w:val="24"/>
        </w:rPr>
        <w:t xml:space="preserve"> un </w:t>
      </w:r>
      <w:proofErr w:type="spellStart"/>
      <w:r w:rsidRPr="00EA1AD4">
        <w:rPr>
          <w:rFonts w:ascii="Times New Roman" w:hAnsi="Times New Roman"/>
          <w:sz w:val="24"/>
          <w:szCs w:val="24"/>
        </w:rPr>
        <w:t>Neisseria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gonorrhoeae</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rRNS</w:t>
      </w:r>
      <w:proofErr w:type="spellEnd"/>
      <w:r w:rsidRPr="00EA1AD4">
        <w:rPr>
          <w:rFonts w:ascii="Times New Roman" w:hAnsi="Times New Roman"/>
          <w:sz w:val="24"/>
          <w:szCs w:val="24"/>
        </w:rPr>
        <w:t xml:space="preserve"> ar izotermiskās </w:t>
      </w:r>
      <w:proofErr w:type="spellStart"/>
      <w:r w:rsidRPr="00EA1AD4">
        <w:rPr>
          <w:rFonts w:ascii="Times New Roman" w:hAnsi="Times New Roman"/>
          <w:sz w:val="24"/>
          <w:szCs w:val="24"/>
        </w:rPr>
        <w:t>amplifikācijas</w:t>
      </w:r>
      <w:proofErr w:type="spellEnd"/>
      <w:r w:rsidRPr="00EA1AD4">
        <w:rPr>
          <w:rFonts w:ascii="Times New Roman" w:hAnsi="Times New Roman"/>
          <w:sz w:val="24"/>
          <w:szCs w:val="24"/>
        </w:rPr>
        <w:t xml:space="preserve"> metodi“, 47151 “</w:t>
      </w:r>
      <w:proofErr w:type="spellStart"/>
      <w:r w:rsidRPr="00EA1AD4">
        <w:rPr>
          <w:rFonts w:ascii="Times New Roman" w:hAnsi="Times New Roman"/>
          <w:sz w:val="24"/>
          <w:szCs w:val="24"/>
        </w:rPr>
        <w:t>Chlamydia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trachomatis</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rRNS</w:t>
      </w:r>
      <w:proofErr w:type="spellEnd"/>
      <w:r w:rsidRPr="00EA1AD4">
        <w:rPr>
          <w:rFonts w:ascii="Times New Roman" w:hAnsi="Times New Roman"/>
          <w:sz w:val="24"/>
          <w:szCs w:val="24"/>
        </w:rPr>
        <w:t xml:space="preserve"> ar izotermiskās </w:t>
      </w:r>
      <w:proofErr w:type="spellStart"/>
      <w:r w:rsidRPr="00EA1AD4">
        <w:rPr>
          <w:rFonts w:ascii="Times New Roman" w:hAnsi="Times New Roman"/>
          <w:sz w:val="24"/>
          <w:szCs w:val="24"/>
        </w:rPr>
        <w:t>amplifikācijas</w:t>
      </w:r>
      <w:proofErr w:type="spellEnd"/>
      <w:r w:rsidRPr="00EA1AD4">
        <w:rPr>
          <w:rFonts w:ascii="Times New Roman" w:hAnsi="Times New Roman"/>
          <w:sz w:val="24"/>
          <w:szCs w:val="24"/>
        </w:rPr>
        <w:t xml:space="preserve"> metodi“, 47152 “</w:t>
      </w:r>
      <w:proofErr w:type="spellStart"/>
      <w:r w:rsidRPr="00EA1AD4">
        <w:rPr>
          <w:rFonts w:ascii="Times New Roman" w:hAnsi="Times New Roman"/>
          <w:sz w:val="24"/>
          <w:szCs w:val="24"/>
        </w:rPr>
        <w:t>Neisseria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gonorrhoeae</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rRNS</w:t>
      </w:r>
      <w:proofErr w:type="spellEnd"/>
      <w:r w:rsidRPr="00EA1AD4">
        <w:rPr>
          <w:rFonts w:ascii="Times New Roman" w:hAnsi="Times New Roman"/>
          <w:sz w:val="24"/>
          <w:szCs w:val="24"/>
        </w:rPr>
        <w:t xml:space="preserve"> ar izotermiskās </w:t>
      </w:r>
      <w:proofErr w:type="spellStart"/>
      <w:r w:rsidRPr="00EA1AD4">
        <w:rPr>
          <w:rFonts w:ascii="Times New Roman" w:hAnsi="Times New Roman"/>
          <w:sz w:val="24"/>
          <w:szCs w:val="24"/>
        </w:rPr>
        <w:t>amplifikācijas</w:t>
      </w:r>
      <w:proofErr w:type="spellEnd"/>
      <w:r w:rsidRPr="00EA1AD4">
        <w:rPr>
          <w:rFonts w:ascii="Times New Roman" w:hAnsi="Times New Roman"/>
          <w:sz w:val="24"/>
          <w:szCs w:val="24"/>
        </w:rPr>
        <w:t xml:space="preserve"> metodi“, 47154 “</w:t>
      </w:r>
      <w:proofErr w:type="spellStart"/>
      <w:r w:rsidRPr="00EA1AD4">
        <w:rPr>
          <w:rFonts w:ascii="Times New Roman" w:hAnsi="Times New Roman"/>
          <w:sz w:val="24"/>
          <w:szCs w:val="24"/>
        </w:rPr>
        <w:t>Chlamydia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trachomatis</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Ureaplasma</w:t>
      </w:r>
      <w:proofErr w:type="spellEnd"/>
      <w:r w:rsidRPr="00EA1AD4">
        <w:rPr>
          <w:rFonts w:ascii="Times New Roman" w:hAnsi="Times New Roman"/>
          <w:sz w:val="24"/>
          <w:szCs w:val="24"/>
        </w:rPr>
        <w:t xml:space="preserve"> un </w:t>
      </w:r>
      <w:proofErr w:type="spellStart"/>
      <w:r w:rsidRPr="00EA1AD4">
        <w:rPr>
          <w:rFonts w:ascii="Times New Roman" w:hAnsi="Times New Roman"/>
          <w:sz w:val="24"/>
          <w:szCs w:val="24"/>
        </w:rPr>
        <w:t>Mycoplasma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hominis</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Mycoplasma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genitalium</w:t>
      </w:r>
      <w:proofErr w:type="spellEnd"/>
      <w:r w:rsidRPr="00EA1AD4">
        <w:rPr>
          <w:rFonts w:ascii="Times New Roman" w:hAnsi="Times New Roman"/>
          <w:sz w:val="24"/>
          <w:szCs w:val="24"/>
        </w:rPr>
        <w:t xml:space="preserve"> DNS noteikšana ar </w:t>
      </w:r>
      <w:proofErr w:type="spellStart"/>
      <w:r w:rsidRPr="00EA1AD4">
        <w:rPr>
          <w:rFonts w:ascii="Times New Roman" w:hAnsi="Times New Roman"/>
          <w:sz w:val="24"/>
          <w:szCs w:val="24"/>
        </w:rPr>
        <w:t>polimerāzes</w:t>
      </w:r>
      <w:proofErr w:type="spellEnd"/>
      <w:r w:rsidRPr="00EA1AD4">
        <w:rPr>
          <w:rFonts w:ascii="Times New Roman" w:hAnsi="Times New Roman"/>
          <w:sz w:val="24"/>
          <w:szCs w:val="24"/>
        </w:rPr>
        <w:t xml:space="preserve"> ķēdes reakciju reālajā laikā (RT-PCR)“ un 47155 “</w:t>
      </w:r>
      <w:proofErr w:type="spellStart"/>
      <w:r w:rsidRPr="00EA1AD4">
        <w:rPr>
          <w:rFonts w:ascii="Times New Roman" w:hAnsi="Times New Roman"/>
          <w:sz w:val="24"/>
          <w:szCs w:val="24"/>
        </w:rPr>
        <w:t>Trichomona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vaginalis</w:t>
      </w:r>
      <w:proofErr w:type="spellEnd"/>
      <w:r w:rsidRPr="00EA1AD4">
        <w:rPr>
          <w:rFonts w:ascii="Times New Roman" w:hAnsi="Times New Roman"/>
          <w:sz w:val="24"/>
          <w:szCs w:val="24"/>
        </w:rPr>
        <w:t xml:space="preserve"> DNS ar </w:t>
      </w:r>
      <w:proofErr w:type="spellStart"/>
      <w:r w:rsidRPr="00EA1AD4">
        <w:rPr>
          <w:rFonts w:ascii="Times New Roman" w:hAnsi="Times New Roman"/>
          <w:sz w:val="24"/>
          <w:szCs w:val="24"/>
        </w:rPr>
        <w:t>polimerāzes</w:t>
      </w:r>
      <w:proofErr w:type="spellEnd"/>
      <w:r w:rsidRPr="00EA1AD4">
        <w:rPr>
          <w:rFonts w:ascii="Times New Roman" w:hAnsi="Times New Roman"/>
          <w:sz w:val="24"/>
          <w:szCs w:val="24"/>
        </w:rPr>
        <w:t xml:space="preserve"> ķēdes reakciju ar fluorescences </w:t>
      </w:r>
      <w:proofErr w:type="spellStart"/>
      <w:r w:rsidRPr="00EA1AD4">
        <w:rPr>
          <w:rFonts w:ascii="Times New Roman" w:hAnsi="Times New Roman"/>
          <w:sz w:val="24"/>
          <w:szCs w:val="24"/>
        </w:rPr>
        <w:t>detekciju</w:t>
      </w:r>
      <w:proofErr w:type="spellEnd"/>
      <w:r w:rsidRPr="00EA1AD4">
        <w:rPr>
          <w:rFonts w:ascii="Times New Roman" w:hAnsi="Times New Roman"/>
          <w:sz w:val="24"/>
          <w:szCs w:val="24"/>
        </w:rPr>
        <w:t xml:space="preserve"> pēc beigu punkta (</w:t>
      </w:r>
      <w:proofErr w:type="spellStart"/>
      <w:r w:rsidRPr="00EA1AD4">
        <w:rPr>
          <w:rFonts w:ascii="Times New Roman" w:hAnsi="Times New Roman"/>
          <w:sz w:val="24"/>
          <w:szCs w:val="24"/>
        </w:rPr>
        <w:t>end</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point</w:t>
      </w:r>
      <w:proofErr w:type="spellEnd"/>
      <w:r w:rsidRPr="00EA1AD4">
        <w:rPr>
          <w:rFonts w:ascii="Times New Roman" w:hAnsi="Times New Roman"/>
          <w:sz w:val="24"/>
          <w:szCs w:val="24"/>
        </w:rPr>
        <w:t>)“ paplašināti apmaksas nosacījumi sociālās atstumtības riskam pakļautajām sievietēm, kas var saņemt valsts apmaksātu kontracepciju. Izmeklējumus veic atbilstoši klīniskajai nepieciešamībai;</w:t>
      </w:r>
    </w:p>
    <w:p w14:paraId="0C2AA7D2"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ģenētikas manipulācijām 49080, 49081, 49082, 49083, 49084, 49085, 49086, 49087, 49089 precizēti apmaksas nosacījumi efektīvākai izmeklējumu veikšanai, tai skaitā, nosūtot pacientu uz izmeklējumu ar atbilstošu klīnisko pamatojumu;</w:t>
      </w:r>
    </w:p>
    <w:p w14:paraId="5B74CEBF"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60421 “Nepilnīgi aizpildīts nosūtījums vai izraksts (veidlapa Nr. 027/u)“, precizējot manipulācijas pielietojumu;</w:t>
      </w:r>
    </w:p>
    <w:p w14:paraId="2B2C5CB7"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07045 “</w:t>
      </w:r>
      <w:proofErr w:type="spellStart"/>
      <w:r w:rsidRPr="00EA1AD4">
        <w:rPr>
          <w:rFonts w:ascii="Times New Roman" w:hAnsi="Times New Roman"/>
          <w:sz w:val="24"/>
          <w:szCs w:val="24"/>
        </w:rPr>
        <w:t>Kardiopulmonālais</w:t>
      </w:r>
      <w:proofErr w:type="spellEnd"/>
      <w:r w:rsidRPr="00EA1AD4">
        <w:rPr>
          <w:rFonts w:ascii="Times New Roman" w:hAnsi="Times New Roman"/>
          <w:sz w:val="24"/>
          <w:szCs w:val="24"/>
        </w:rPr>
        <w:t xml:space="preserve"> slodžu tests“, nosakot, ka manipulāciju nenorāda kopā ar </w:t>
      </w:r>
      <w:r w:rsidRPr="00EA1AD4">
        <w:rPr>
          <w:rFonts w:ascii="Times New Roman" w:hAnsi="Times New Roman"/>
          <w:sz w:val="24"/>
          <w:szCs w:val="24"/>
        </w:rPr>
        <w:lastRenderedPageBreak/>
        <w:t>06021;</w:t>
      </w:r>
    </w:p>
    <w:p w14:paraId="5FED9E76"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06021 “</w:t>
      </w:r>
      <w:proofErr w:type="spellStart"/>
      <w:r w:rsidRPr="00EA1AD4">
        <w:rPr>
          <w:rFonts w:ascii="Times New Roman" w:hAnsi="Times New Roman"/>
          <w:sz w:val="24"/>
          <w:szCs w:val="24"/>
        </w:rPr>
        <w:t>Veloergometrijas</w:t>
      </w:r>
      <w:proofErr w:type="spellEnd"/>
      <w:r w:rsidRPr="00EA1AD4">
        <w:rPr>
          <w:rFonts w:ascii="Times New Roman" w:hAnsi="Times New Roman"/>
          <w:sz w:val="24"/>
          <w:szCs w:val="24"/>
        </w:rPr>
        <w:t xml:space="preserve"> slodzes tests“, nosakot ka manipulāciju nenorāda kopā ar 07045;</w:t>
      </w:r>
    </w:p>
    <w:p w14:paraId="39E507BC"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zobārstniecības manipulācijām 70503, 70504, 70505, 70506, 70507, 70508, 70509, 70510 aktualizēts nosaukums, jo šobrīd tās izmanto visi zobārsti;</w:t>
      </w:r>
    </w:p>
    <w:p w14:paraId="22667C3C"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67 zobārstniecības manipulācijām precizēti to apmaksas nosacījumi, koriģējot ārstniecības personas specialitātes nosaukumu;</w:t>
      </w:r>
    </w:p>
    <w:p w14:paraId="50B8C178"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 xml:space="preserve">47077R “R SARS-CoV-2 RNS (Covid-19) noteikšana ar reālā laika PĶR (bez parauga paņemšanas) ātrai diagnostikai un </w:t>
      </w:r>
      <w:proofErr w:type="spellStart"/>
      <w:r w:rsidRPr="00EA1AD4">
        <w:rPr>
          <w:rFonts w:ascii="Times New Roman" w:hAnsi="Times New Roman"/>
          <w:sz w:val="24"/>
          <w:szCs w:val="24"/>
        </w:rPr>
        <w:t>diferenciāldiagnostikai</w:t>
      </w:r>
      <w:proofErr w:type="spellEnd"/>
      <w:r w:rsidRPr="00EA1AD4">
        <w:rPr>
          <w:rFonts w:ascii="Times New Roman" w:hAnsi="Times New Roman"/>
          <w:sz w:val="24"/>
          <w:szCs w:val="24"/>
        </w:rPr>
        <w:t xml:space="preserve"> - izmeklējums ar  </w:t>
      </w:r>
      <w:proofErr w:type="spellStart"/>
      <w:r w:rsidRPr="00EA1AD4">
        <w:rPr>
          <w:rFonts w:ascii="Times New Roman" w:hAnsi="Times New Roman"/>
          <w:sz w:val="24"/>
          <w:szCs w:val="24"/>
        </w:rPr>
        <w:t>Multiplex</w:t>
      </w:r>
      <w:proofErr w:type="spellEnd"/>
      <w:r w:rsidRPr="00EA1AD4">
        <w:rPr>
          <w:rFonts w:ascii="Times New Roman" w:hAnsi="Times New Roman"/>
          <w:sz w:val="24"/>
          <w:szCs w:val="24"/>
        </w:rPr>
        <w:t xml:space="preserve"> reaģentiem“, precizējot apmaksas nosacījumus mērķtiecīgākai manipulācijas norādīšanai;</w:t>
      </w:r>
    </w:p>
    <w:p w14:paraId="5AE2F0DC" w14:textId="77777777" w:rsidR="00EA1AD4" w:rsidRPr="00EA1AD4" w:rsidRDefault="00EA1AD4" w:rsidP="00EA1AD4">
      <w:pPr>
        <w:pStyle w:val="Header"/>
        <w:numPr>
          <w:ilvl w:val="0"/>
          <w:numId w:val="4"/>
        </w:numPr>
        <w:tabs>
          <w:tab w:val="left" w:pos="720"/>
        </w:tabs>
        <w:jc w:val="both"/>
        <w:rPr>
          <w:rFonts w:ascii="Times New Roman" w:hAnsi="Times New Roman"/>
          <w:sz w:val="24"/>
          <w:szCs w:val="24"/>
        </w:rPr>
      </w:pPr>
      <w:r w:rsidRPr="00EA1AD4">
        <w:rPr>
          <w:rFonts w:ascii="Times New Roman" w:hAnsi="Times New Roman"/>
          <w:sz w:val="24"/>
          <w:szCs w:val="24"/>
        </w:rPr>
        <w:t xml:space="preserve">psihiatrijas un narkoloģijas sadaļas manipulācijām 13133 un 13134 veiktas izmaiņas to nosaukumā, saistībā ar izmaiņām ārstniecības personu specialitāšu, </w:t>
      </w:r>
      <w:proofErr w:type="spellStart"/>
      <w:r w:rsidRPr="00EA1AD4">
        <w:rPr>
          <w:rFonts w:ascii="Times New Roman" w:hAnsi="Times New Roman"/>
          <w:sz w:val="24"/>
          <w:szCs w:val="24"/>
        </w:rPr>
        <w:t>apakšspecialitāšu</w:t>
      </w:r>
      <w:proofErr w:type="spellEnd"/>
      <w:r w:rsidRPr="00EA1AD4">
        <w:rPr>
          <w:rFonts w:ascii="Times New Roman" w:hAnsi="Times New Roman"/>
          <w:sz w:val="24"/>
          <w:szCs w:val="24"/>
        </w:rPr>
        <w:t xml:space="preserve"> un </w:t>
      </w:r>
      <w:proofErr w:type="spellStart"/>
      <w:r w:rsidRPr="00EA1AD4">
        <w:rPr>
          <w:rFonts w:ascii="Times New Roman" w:hAnsi="Times New Roman"/>
          <w:sz w:val="24"/>
          <w:szCs w:val="24"/>
        </w:rPr>
        <w:t>papildspecialitāšu</w:t>
      </w:r>
      <w:proofErr w:type="spellEnd"/>
      <w:r w:rsidRPr="00EA1AD4">
        <w:rPr>
          <w:rFonts w:ascii="Times New Roman" w:hAnsi="Times New Roman"/>
          <w:sz w:val="24"/>
          <w:szCs w:val="24"/>
        </w:rPr>
        <w:t xml:space="preserve"> klasifikatorā. Māsu </w:t>
      </w:r>
      <w:proofErr w:type="spellStart"/>
      <w:r w:rsidRPr="00EA1AD4">
        <w:rPr>
          <w:rFonts w:ascii="Times New Roman" w:hAnsi="Times New Roman"/>
          <w:sz w:val="24"/>
          <w:szCs w:val="24"/>
        </w:rPr>
        <w:t>apakšspecialitāšu</w:t>
      </w:r>
      <w:proofErr w:type="spellEnd"/>
      <w:r w:rsidRPr="00EA1AD4">
        <w:rPr>
          <w:rFonts w:ascii="Times New Roman" w:hAnsi="Times New Roman"/>
          <w:sz w:val="24"/>
          <w:szCs w:val="24"/>
        </w:rPr>
        <w:t xml:space="preserve"> likvidēšanas rezultātā mainījies kabineta nosaukums. Grozījumi Ministru kabineta 2018. gada 28. augusta noteikumu Nr.555 “Veselības aprūpes pakalpojumu organizēšanas un samaksas kārtība” (turpmāk – MK555) stājušies spēkā ar 13.04.2023.</w:t>
      </w:r>
    </w:p>
    <w:p w14:paraId="4F3F00B6" w14:textId="77777777" w:rsidR="00EA1AD4" w:rsidRPr="00EA1AD4" w:rsidRDefault="00EA1AD4" w:rsidP="00EA1AD4">
      <w:pPr>
        <w:pStyle w:val="Header"/>
        <w:tabs>
          <w:tab w:val="left" w:pos="720"/>
        </w:tabs>
        <w:jc w:val="both"/>
        <w:rPr>
          <w:rFonts w:ascii="Times New Roman" w:hAnsi="Times New Roman"/>
          <w:sz w:val="24"/>
          <w:szCs w:val="24"/>
        </w:rPr>
      </w:pPr>
      <w:r w:rsidRPr="00EA1AD4">
        <w:rPr>
          <w:rFonts w:ascii="Times New Roman" w:hAnsi="Times New Roman"/>
          <w:sz w:val="24"/>
          <w:szCs w:val="24"/>
        </w:rPr>
        <w:t>Dienests informē, ka ir izveidotas šādas jaunas manipulācijas:</w:t>
      </w:r>
    </w:p>
    <w:p w14:paraId="3F0B2953" w14:textId="77777777" w:rsidR="00EA1AD4" w:rsidRPr="00EA1AD4" w:rsidRDefault="00EA1AD4" w:rsidP="00EA1AD4">
      <w:pPr>
        <w:pStyle w:val="Header"/>
        <w:numPr>
          <w:ilvl w:val="0"/>
          <w:numId w:val="5"/>
        </w:numPr>
        <w:tabs>
          <w:tab w:val="left" w:pos="720"/>
        </w:tabs>
        <w:jc w:val="both"/>
        <w:rPr>
          <w:rFonts w:ascii="Times New Roman" w:hAnsi="Times New Roman"/>
          <w:sz w:val="24"/>
          <w:szCs w:val="24"/>
        </w:rPr>
      </w:pPr>
      <w:r w:rsidRPr="00EA1AD4">
        <w:rPr>
          <w:rFonts w:ascii="Times New Roman" w:hAnsi="Times New Roman"/>
          <w:sz w:val="24"/>
          <w:szCs w:val="24"/>
        </w:rPr>
        <w:t>50794 “G68 (gallijs) kontrastviela pozitronu emisijas tomogrāfijai/datortomogrāfijai (PET/DT)“, kas nepieciešams S2 veidlapas noformēšanai;</w:t>
      </w:r>
    </w:p>
    <w:p w14:paraId="2A3D1B83" w14:textId="77777777" w:rsidR="00EA1AD4" w:rsidRPr="00EA1AD4" w:rsidRDefault="00EA1AD4" w:rsidP="00EA1AD4">
      <w:pPr>
        <w:pStyle w:val="Header"/>
        <w:numPr>
          <w:ilvl w:val="0"/>
          <w:numId w:val="5"/>
        </w:numPr>
        <w:tabs>
          <w:tab w:val="left" w:pos="720"/>
        </w:tabs>
        <w:jc w:val="both"/>
        <w:rPr>
          <w:rFonts w:ascii="Times New Roman" w:hAnsi="Times New Roman"/>
          <w:sz w:val="24"/>
          <w:szCs w:val="24"/>
        </w:rPr>
      </w:pPr>
      <w:r w:rsidRPr="00EA1AD4">
        <w:rPr>
          <w:rFonts w:ascii="Times New Roman" w:hAnsi="Times New Roman"/>
          <w:sz w:val="24"/>
          <w:szCs w:val="24"/>
        </w:rPr>
        <w:t>13210 “Psihiatriskā/narkoloģiskā palīdzība (augstas aprūpes intensitātes)“ un 13211 “Psihiatriskā/narkoloģiskā palīdzība (zemas aprūpes intensitātes)“, lai, veicot psihiatrijas/narkoloģijas pakalpojumu, uzskaite notiktu atbilstoši līguma nosacījumiem;</w:t>
      </w:r>
    </w:p>
    <w:p w14:paraId="05553993" w14:textId="77777777" w:rsidR="00EA1AD4" w:rsidRPr="00EA1AD4" w:rsidRDefault="00EA1AD4" w:rsidP="00EA1AD4">
      <w:pPr>
        <w:pStyle w:val="Header"/>
        <w:numPr>
          <w:ilvl w:val="0"/>
          <w:numId w:val="5"/>
        </w:numPr>
        <w:tabs>
          <w:tab w:val="left" w:pos="720"/>
        </w:tabs>
        <w:jc w:val="both"/>
        <w:rPr>
          <w:rFonts w:ascii="Times New Roman" w:hAnsi="Times New Roman"/>
          <w:sz w:val="24"/>
          <w:szCs w:val="24"/>
        </w:rPr>
      </w:pPr>
      <w:r w:rsidRPr="00EA1AD4">
        <w:rPr>
          <w:rFonts w:ascii="Times New Roman" w:hAnsi="Times New Roman"/>
          <w:sz w:val="24"/>
          <w:szCs w:val="24"/>
        </w:rPr>
        <w:t xml:space="preserve">47440R “R </w:t>
      </w:r>
      <w:proofErr w:type="spellStart"/>
      <w:r w:rsidRPr="00EA1AD4">
        <w:rPr>
          <w:rFonts w:ascii="Times New Roman" w:hAnsi="Times New Roman"/>
          <w:sz w:val="24"/>
          <w:szCs w:val="24"/>
        </w:rPr>
        <w:t>Leishmania</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spp</w:t>
      </w:r>
      <w:proofErr w:type="spellEnd"/>
      <w:r w:rsidRPr="00EA1AD4">
        <w:rPr>
          <w:rFonts w:ascii="Times New Roman" w:hAnsi="Times New Roman"/>
          <w:sz w:val="24"/>
          <w:szCs w:val="24"/>
        </w:rPr>
        <w:t>. DNS noteikšana ar PĶR reālajā laikā“, statistikas manipulācija izveidota pakalpojuma uzskaitei.</w:t>
      </w:r>
    </w:p>
    <w:p w14:paraId="318E6CBB" w14:textId="77777777" w:rsidR="00EA1AD4" w:rsidRPr="00EA1AD4" w:rsidRDefault="00EA1AD4" w:rsidP="00EA1AD4">
      <w:pPr>
        <w:pStyle w:val="Header"/>
        <w:tabs>
          <w:tab w:val="left" w:pos="720"/>
        </w:tabs>
        <w:jc w:val="both"/>
        <w:rPr>
          <w:rFonts w:ascii="Times New Roman" w:hAnsi="Times New Roman"/>
          <w:sz w:val="24"/>
          <w:szCs w:val="24"/>
        </w:rPr>
      </w:pPr>
      <w:r w:rsidRPr="00EA1AD4">
        <w:rPr>
          <w:rFonts w:ascii="Times New Roman" w:hAnsi="Times New Roman"/>
          <w:sz w:val="24"/>
          <w:szCs w:val="24"/>
        </w:rPr>
        <w:t>Manipulāciju saraksta izmaiņas paredz šādu manipulāciju dzēšanu, kuras zaudējušas savu aktualitāti:</w:t>
      </w:r>
    </w:p>
    <w:p w14:paraId="3FEE21D8"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 xml:space="preserve">24041 “Piemaksa par </w:t>
      </w:r>
      <w:proofErr w:type="spellStart"/>
      <w:r w:rsidRPr="00EA1AD4">
        <w:rPr>
          <w:rFonts w:ascii="Times New Roman" w:hAnsi="Times New Roman"/>
          <w:sz w:val="24"/>
          <w:szCs w:val="24"/>
        </w:rPr>
        <w:t>unilaterālā</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elektroneirostimulatora</w:t>
      </w:r>
      <w:proofErr w:type="spellEnd"/>
      <w:r w:rsidRPr="00EA1AD4">
        <w:rPr>
          <w:rFonts w:ascii="Times New Roman" w:hAnsi="Times New Roman"/>
          <w:sz w:val="24"/>
          <w:szCs w:val="24"/>
        </w:rPr>
        <w:t xml:space="preserve"> (ENS) lietošanu“ un 24042 “Piemaksa par bilaterālā </w:t>
      </w:r>
      <w:proofErr w:type="spellStart"/>
      <w:r w:rsidRPr="00EA1AD4">
        <w:rPr>
          <w:rFonts w:ascii="Times New Roman" w:hAnsi="Times New Roman"/>
          <w:sz w:val="24"/>
          <w:szCs w:val="24"/>
        </w:rPr>
        <w:t>elektroneirostimulatora</w:t>
      </w:r>
      <w:proofErr w:type="spellEnd"/>
      <w:r w:rsidRPr="00EA1AD4">
        <w:rPr>
          <w:rFonts w:ascii="Times New Roman" w:hAnsi="Times New Roman"/>
          <w:sz w:val="24"/>
          <w:szCs w:val="24"/>
        </w:rPr>
        <w:t xml:space="preserve"> (ENS) lietošanu“, lai </w:t>
      </w:r>
      <w:proofErr w:type="spellStart"/>
      <w:r w:rsidRPr="00EA1AD4">
        <w:rPr>
          <w:rFonts w:ascii="Times New Roman" w:hAnsi="Times New Roman"/>
          <w:sz w:val="24"/>
          <w:szCs w:val="24"/>
        </w:rPr>
        <w:t>iespējotu</w:t>
      </w:r>
      <w:proofErr w:type="spellEnd"/>
      <w:r w:rsidRPr="00EA1AD4">
        <w:rPr>
          <w:rFonts w:ascii="Times New Roman" w:hAnsi="Times New Roman"/>
          <w:sz w:val="24"/>
          <w:szCs w:val="24"/>
        </w:rPr>
        <w:t xml:space="preserve"> S2 veidlapas noformēšanu pacientiem, pakalpojuma saņemšanai par saviem līdzekļiem;</w:t>
      </w:r>
    </w:p>
    <w:p w14:paraId="2D952221"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 xml:space="preserve">17122 “Beta </w:t>
      </w:r>
      <w:proofErr w:type="spellStart"/>
      <w:r w:rsidRPr="00EA1AD4">
        <w:rPr>
          <w:rFonts w:ascii="Times New Roman" w:hAnsi="Times New Roman"/>
          <w:sz w:val="24"/>
          <w:szCs w:val="24"/>
        </w:rPr>
        <w:t>aplikatora</w:t>
      </w:r>
      <w:proofErr w:type="spellEnd"/>
      <w:r w:rsidRPr="00EA1AD4">
        <w:rPr>
          <w:rFonts w:ascii="Times New Roman" w:hAnsi="Times New Roman"/>
          <w:sz w:val="24"/>
          <w:szCs w:val="24"/>
        </w:rPr>
        <w:t xml:space="preserve"> lietošana vienai acij par vienu seansu“, kura zaudējusi savu aktualitāti un netiek pielietota;</w:t>
      </w:r>
    </w:p>
    <w:p w14:paraId="4D4B0A7A"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 xml:space="preserve">41403 “HIV 1 </w:t>
      </w:r>
      <w:proofErr w:type="spellStart"/>
      <w:r w:rsidRPr="00EA1AD4">
        <w:rPr>
          <w:rFonts w:ascii="Times New Roman" w:hAnsi="Times New Roman"/>
          <w:sz w:val="24"/>
          <w:szCs w:val="24"/>
        </w:rPr>
        <w:t>Ag</w:t>
      </w:r>
      <w:proofErr w:type="spellEnd"/>
      <w:r w:rsidRPr="00EA1AD4">
        <w:rPr>
          <w:rFonts w:ascii="Times New Roman" w:hAnsi="Times New Roman"/>
          <w:sz w:val="24"/>
          <w:szCs w:val="24"/>
        </w:rPr>
        <w:t xml:space="preserve"> (apstiprinošais)“;</w:t>
      </w:r>
    </w:p>
    <w:p w14:paraId="52DDD6E4"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41404 “Antivielas pret HIV 1 vai HIV 2 (</w:t>
      </w:r>
      <w:proofErr w:type="spellStart"/>
      <w:r w:rsidRPr="00EA1AD4">
        <w:rPr>
          <w:rFonts w:ascii="Times New Roman" w:hAnsi="Times New Roman"/>
          <w:sz w:val="24"/>
          <w:szCs w:val="24"/>
        </w:rPr>
        <w:t>Western</w:t>
      </w:r>
      <w:proofErr w:type="spellEnd"/>
      <w:r w:rsidRPr="00EA1AD4">
        <w:rPr>
          <w:rFonts w:ascii="Times New Roman" w:hAnsi="Times New Roman"/>
          <w:sz w:val="24"/>
          <w:szCs w:val="24"/>
        </w:rPr>
        <w:t xml:space="preserve"> </w:t>
      </w:r>
      <w:proofErr w:type="spellStart"/>
      <w:r w:rsidRPr="00EA1AD4">
        <w:rPr>
          <w:rFonts w:ascii="Times New Roman" w:hAnsi="Times New Roman"/>
          <w:sz w:val="24"/>
          <w:szCs w:val="24"/>
        </w:rPr>
        <w:t>Blot</w:t>
      </w:r>
      <w:proofErr w:type="spellEnd"/>
      <w:r w:rsidRPr="00EA1AD4">
        <w:rPr>
          <w:rFonts w:ascii="Times New Roman" w:hAnsi="Times New Roman"/>
          <w:sz w:val="24"/>
          <w:szCs w:val="24"/>
        </w:rPr>
        <w:t xml:space="preserve"> - apstiprinošais tests) (bez diagnostiskuma cenas)“;</w:t>
      </w:r>
    </w:p>
    <w:p w14:paraId="2389CA3D"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41406 “HIV 1 RNS kvantitatīvi (HIV slodze) (PĶR) (ar diagnostiskuma cenu)“;</w:t>
      </w:r>
    </w:p>
    <w:p w14:paraId="78203EBA"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 xml:space="preserve">47224 “HIV 1 </w:t>
      </w:r>
      <w:proofErr w:type="spellStart"/>
      <w:r w:rsidRPr="00EA1AD4">
        <w:rPr>
          <w:rFonts w:ascii="Times New Roman" w:hAnsi="Times New Roman"/>
          <w:sz w:val="24"/>
          <w:szCs w:val="24"/>
        </w:rPr>
        <w:t>Ag</w:t>
      </w:r>
      <w:proofErr w:type="spellEnd"/>
      <w:r w:rsidRPr="00EA1AD4">
        <w:rPr>
          <w:rFonts w:ascii="Times New Roman" w:hAnsi="Times New Roman"/>
          <w:sz w:val="24"/>
          <w:szCs w:val="24"/>
        </w:rPr>
        <w:t xml:space="preserve"> (ELISA) (ar diagnostiskuma cenu)“;</w:t>
      </w:r>
    </w:p>
    <w:p w14:paraId="08136B19"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47444R “R HIV vīrusa RNS kvantitatīva noteikšana ar PĶR reālajā laikā (ātrais tests)</w:t>
      </w:r>
      <w:bookmarkStart w:id="1" w:name="_Hlk218856619"/>
      <w:r w:rsidRPr="00EA1AD4">
        <w:rPr>
          <w:rFonts w:ascii="Times New Roman" w:hAnsi="Times New Roman"/>
          <w:sz w:val="24"/>
          <w:szCs w:val="24"/>
        </w:rPr>
        <w:t>“</w:t>
      </w:r>
      <w:bookmarkEnd w:id="1"/>
      <w:r w:rsidRPr="00EA1AD4">
        <w:rPr>
          <w:rFonts w:ascii="Times New Roman" w:hAnsi="Times New Roman"/>
          <w:sz w:val="24"/>
          <w:szCs w:val="24"/>
        </w:rPr>
        <w:t>;</w:t>
      </w:r>
    </w:p>
    <w:p w14:paraId="6C004591" w14:textId="77777777" w:rsidR="00EA1AD4" w:rsidRPr="00EA1AD4" w:rsidRDefault="00EA1AD4" w:rsidP="00EA1AD4">
      <w:pPr>
        <w:pStyle w:val="Header"/>
        <w:numPr>
          <w:ilvl w:val="0"/>
          <w:numId w:val="6"/>
        </w:numPr>
        <w:tabs>
          <w:tab w:val="left" w:pos="720"/>
        </w:tabs>
        <w:jc w:val="both"/>
        <w:rPr>
          <w:rFonts w:ascii="Times New Roman" w:hAnsi="Times New Roman"/>
          <w:sz w:val="24"/>
          <w:szCs w:val="24"/>
        </w:rPr>
      </w:pPr>
      <w:r w:rsidRPr="00EA1AD4">
        <w:rPr>
          <w:rFonts w:ascii="Times New Roman" w:hAnsi="Times New Roman"/>
          <w:sz w:val="24"/>
          <w:szCs w:val="24"/>
        </w:rPr>
        <w:t xml:space="preserve">60100 “Piemaksa par zālēm ar MRSA vai ar </w:t>
      </w:r>
      <w:proofErr w:type="spellStart"/>
      <w:r w:rsidRPr="00EA1AD4">
        <w:rPr>
          <w:rFonts w:ascii="Times New Roman" w:hAnsi="Times New Roman"/>
          <w:sz w:val="24"/>
          <w:szCs w:val="24"/>
        </w:rPr>
        <w:t>karbapenēmrezistento</w:t>
      </w:r>
      <w:proofErr w:type="spellEnd"/>
      <w:r w:rsidRPr="00EA1AD4">
        <w:rPr>
          <w:rFonts w:ascii="Times New Roman" w:hAnsi="Times New Roman"/>
          <w:sz w:val="24"/>
          <w:szCs w:val="24"/>
        </w:rPr>
        <w:t xml:space="preserve"> A. </w:t>
      </w:r>
      <w:proofErr w:type="spellStart"/>
      <w:r w:rsidRPr="00EA1AD4">
        <w:rPr>
          <w:rFonts w:ascii="Times New Roman" w:hAnsi="Times New Roman"/>
          <w:sz w:val="24"/>
          <w:szCs w:val="24"/>
        </w:rPr>
        <w:t>baumanii</w:t>
      </w:r>
      <w:proofErr w:type="spellEnd"/>
      <w:r w:rsidRPr="00EA1AD4">
        <w:rPr>
          <w:rFonts w:ascii="Times New Roman" w:hAnsi="Times New Roman"/>
          <w:sz w:val="24"/>
          <w:szCs w:val="24"/>
        </w:rPr>
        <w:t xml:space="preserve"> inficētiem pacientiem (apmaksa tiek veikta par katru </w:t>
      </w:r>
      <w:proofErr w:type="spellStart"/>
      <w:r w:rsidRPr="00EA1AD4">
        <w:rPr>
          <w:rFonts w:ascii="Times New Roman" w:hAnsi="Times New Roman"/>
          <w:sz w:val="24"/>
          <w:szCs w:val="24"/>
        </w:rPr>
        <w:t>gultasdienu</w:t>
      </w:r>
      <w:proofErr w:type="spellEnd"/>
      <w:r w:rsidRPr="00EA1AD4">
        <w:rPr>
          <w:rFonts w:ascii="Times New Roman" w:hAnsi="Times New Roman"/>
          <w:sz w:val="24"/>
          <w:szCs w:val="24"/>
        </w:rPr>
        <w:t xml:space="preserve"> antibakteriālas terapijas kursa laikā). Pacientiem, kurus transportējusi NMPD specializētās medicīnas centra brigāde, apmaksa tiek veikta par katru </w:t>
      </w:r>
      <w:proofErr w:type="spellStart"/>
      <w:r w:rsidRPr="00EA1AD4">
        <w:rPr>
          <w:rFonts w:ascii="Times New Roman" w:hAnsi="Times New Roman"/>
          <w:sz w:val="24"/>
          <w:szCs w:val="24"/>
        </w:rPr>
        <w:t>gultasdienu</w:t>
      </w:r>
      <w:proofErr w:type="spellEnd"/>
      <w:r w:rsidRPr="00EA1AD4">
        <w:rPr>
          <w:rFonts w:ascii="Times New Roman" w:hAnsi="Times New Roman"/>
          <w:sz w:val="24"/>
          <w:szCs w:val="24"/>
        </w:rPr>
        <w:t>“.</w:t>
      </w:r>
    </w:p>
    <w:p w14:paraId="6179C150" w14:textId="77777777" w:rsidR="00EA1AD4" w:rsidRPr="00EA1AD4" w:rsidRDefault="00744CCD"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00EA1AD4" w:rsidRPr="00EA1AD4">
        <w:rPr>
          <w:rFonts w:ascii="Times New Roman" w:hAnsi="Times New Roman"/>
          <w:sz w:val="24"/>
          <w:szCs w:val="24"/>
        </w:rPr>
        <w:t>Ņemot vērā ar rehabilitācijas pakalpojumu saistīto apmaksas modeļa maiņu no 2026. gada 1. janvāra, ir izveidotas jaunas statistikas manipulācijas funkcionālo speciālistu veiktā darba atspoguļošanai ambulatorajā praksē. Papildus saistībā ar norādīto sekundārās ambulatorās aprūpes reformu, ir veikta šo manipulāciju saraksta optimizācija, ietverot tarifa pārrēķinu atsevišķām manipulācijām, kā arī atsevišķu manipulāciju dzēšanu logopēdijas, rehabilitācijas un fizikālās medicīnas sadaļās.</w:t>
      </w:r>
    </w:p>
    <w:p w14:paraId="16F9FACC" w14:textId="77777777" w:rsidR="00EA1AD4" w:rsidRPr="00EA1AD4" w:rsidRDefault="00744CCD"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00EA1AD4" w:rsidRPr="00EA1AD4">
        <w:rPr>
          <w:rFonts w:ascii="Times New Roman" w:hAnsi="Times New Roman"/>
          <w:sz w:val="24"/>
          <w:szCs w:val="24"/>
        </w:rPr>
        <w:t xml:space="preserve">Dienests informē, ka ir pārskatīts manipulācijas 10026 “Specifiskā imūnterapija ar </w:t>
      </w:r>
      <w:r w:rsidR="00EA1AD4" w:rsidRPr="00EA1AD4">
        <w:rPr>
          <w:rFonts w:ascii="Times New Roman" w:hAnsi="Times New Roman"/>
          <w:sz w:val="24"/>
          <w:szCs w:val="24"/>
        </w:rPr>
        <w:lastRenderedPageBreak/>
        <w:t>alergēna injekciju (</w:t>
      </w:r>
      <w:proofErr w:type="spellStart"/>
      <w:r w:rsidR="00EA1AD4" w:rsidRPr="00EA1AD4">
        <w:rPr>
          <w:rFonts w:ascii="Times New Roman" w:hAnsi="Times New Roman"/>
          <w:sz w:val="24"/>
          <w:szCs w:val="24"/>
        </w:rPr>
        <w:t>hiposensibilizācija</w:t>
      </w:r>
      <w:proofErr w:type="spellEnd"/>
      <w:r w:rsidR="00EA1AD4" w:rsidRPr="00EA1AD4">
        <w:rPr>
          <w:rFonts w:ascii="Times New Roman" w:hAnsi="Times New Roman"/>
          <w:sz w:val="24"/>
          <w:szCs w:val="24"/>
        </w:rPr>
        <w:t>) ar bišu, lapseņu indi, ieskaitot alergēna vērtību“ tarifs, pamatojoties uz aktuālajām medikamentu cenām.</w:t>
      </w:r>
    </w:p>
    <w:p w14:paraId="0F172AB2" w14:textId="77777777" w:rsidR="00EA1AD4" w:rsidRPr="00EA1AD4" w:rsidRDefault="00744CCD"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00EA1AD4" w:rsidRPr="00EA1AD4">
        <w:rPr>
          <w:rFonts w:ascii="Times New Roman" w:hAnsi="Times New Roman"/>
          <w:sz w:val="24"/>
          <w:szCs w:val="24"/>
        </w:rPr>
        <w:t xml:space="preserve">Dienests kopā ar Latvijas </w:t>
      </w:r>
      <w:proofErr w:type="spellStart"/>
      <w:r w:rsidR="00EA1AD4" w:rsidRPr="00EA1AD4">
        <w:rPr>
          <w:rFonts w:ascii="Times New Roman" w:hAnsi="Times New Roman"/>
          <w:sz w:val="24"/>
          <w:szCs w:val="24"/>
        </w:rPr>
        <w:t>Laboratorās</w:t>
      </w:r>
      <w:proofErr w:type="spellEnd"/>
      <w:r w:rsidR="00EA1AD4" w:rsidRPr="00EA1AD4">
        <w:rPr>
          <w:rFonts w:ascii="Times New Roman" w:hAnsi="Times New Roman"/>
          <w:sz w:val="24"/>
          <w:szCs w:val="24"/>
        </w:rPr>
        <w:t xml:space="preserve"> medicīnas biedrību un kompetento asociāciju pārstāvjiem, ir veicis laboratorisko izmeklējumu groza pārskatīšanu, un norāda par saistošajām izmaiņām, lai veicinātu mērķtiecīgu norādīšanu precizējot apmaksas nosacījumus šādām manipulācijām:</w:t>
      </w:r>
    </w:p>
    <w:p w14:paraId="06CDA631" w14:textId="77777777" w:rsidR="00EA1AD4" w:rsidRPr="00EA1AD4" w:rsidRDefault="00EA1AD4" w:rsidP="00EA1AD4">
      <w:pPr>
        <w:pStyle w:val="Header"/>
        <w:numPr>
          <w:ilvl w:val="0"/>
          <w:numId w:val="7"/>
        </w:numPr>
        <w:tabs>
          <w:tab w:val="left" w:pos="720"/>
        </w:tabs>
        <w:jc w:val="both"/>
        <w:rPr>
          <w:rFonts w:ascii="Times New Roman" w:hAnsi="Times New Roman"/>
          <w:sz w:val="24"/>
          <w:szCs w:val="24"/>
        </w:rPr>
      </w:pPr>
      <w:r w:rsidRPr="00EA1AD4">
        <w:rPr>
          <w:rFonts w:ascii="Times New Roman" w:hAnsi="Times New Roman"/>
          <w:sz w:val="24"/>
          <w:szCs w:val="24"/>
        </w:rPr>
        <w:t>41124 “</w:t>
      </w:r>
      <w:proofErr w:type="spellStart"/>
      <w:r w:rsidRPr="00EA1AD4">
        <w:rPr>
          <w:rFonts w:ascii="Times New Roman" w:hAnsi="Times New Roman"/>
          <w:sz w:val="24"/>
          <w:szCs w:val="24"/>
        </w:rPr>
        <w:t>Feritīns</w:t>
      </w:r>
      <w:proofErr w:type="spellEnd"/>
      <w:r w:rsidRPr="00EA1AD4">
        <w:rPr>
          <w:rFonts w:ascii="Times New Roman" w:hAnsi="Times New Roman"/>
          <w:sz w:val="24"/>
          <w:szCs w:val="24"/>
        </w:rPr>
        <w:t>“;</w:t>
      </w:r>
    </w:p>
    <w:p w14:paraId="1A6D49C5" w14:textId="77777777" w:rsidR="00EA1AD4" w:rsidRPr="00EA1AD4" w:rsidRDefault="00EA1AD4" w:rsidP="00EA1AD4">
      <w:pPr>
        <w:pStyle w:val="Header"/>
        <w:numPr>
          <w:ilvl w:val="0"/>
          <w:numId w:val="7"/>
        </w:numPr>
        <w:tabs>
          <w:tab w:val="left" w:pos="720"/>
        </w:tabs>
        <w:jc w:val="both"/>
        <w:rPr>
          <w:rFonts w:ascii="Times New Roman" w:hAnsi="Times New Roman"/>
          <w:sz w:val="24"/>
          <w:szCs w:val="24"/>
        </w:rPr>
      </w:pPr>
      <w:r w:rsidRPr="00EA1AD4">
        <w:rPr>
          <w:rFonts w:ascii="Times New Roman" w:hAnsi="Times New Roman"/>
          <w:sz w:val="24"/>
          <w:szCs w:val="24"/>
        </w:rPr>
        <w:t>41142 “</w:t>
      </w:r>
      <w:proofErr w:type="spellStart"/>
      <w:r w:rsidRPr="00EA1AD4">
        <w:rPr>
          <w:rFonts w:ascii="Times New Roman" w:hAnsi="Times New Roman"/>
          <w:sz w:val="24"/>
          <w:szCs w:val="24"/>
        </w:rPr>
        <w:t>Tireotropais</w:t>
      </w:r>
      <w:proofErr w:type="spellEnd"/>
      <w:r w:rsidRPr="00EA1AD4">
        <w:rPr>
          <w:rFonts w:ascii="Times New Roman" w:hAnsi="Times New Roman"/>
          <w:sz w:val="24"/>
          <w:szCs w:val="24"/>
        </w:rPr>
        <w:t xml:space="preserve"> hormons (TSH);</w:t>
      </w:r>
    </w:p>
    <w:p w14:paraId="6DB3C53C" w14:textId="77777777" w:rsidR="00EA1AD4" w:rsidRPr="00EA1AD4" w:rsidRDefault="00EA1AD4" w:rsidP="00EA1AD4">
      <w:pPr>
        <w:pStyle w:val="Header"/>
        <w:numPr>
          <w:ilvl w:val="0"/>
          <w:numId w:val="7"/>
        </w:numPr>
        <w:tabs>
          <w:tab w:val="left" w:pos="720"/>
        </w:tabs>
        <w:jc w:val="both"/>
        <w:rPr>
          <w:rFonts w:ascii="Times New Roman" w:hAnsi="Times New Roman"/>
          <w:sz w:val="24"/>
          <w:szCs w:val="24"/>
        </w:rPr>
      </w:pPr>
      <w:r w:rsidRPr="00EA1AD4">
        <w:rPr>
          <w:rFonts w:ascii="Times New Roman" w:hAnsi="Times New Roman"/>
          <w:sz w:val="24"/>
          <w:szCs w:val="24"/>
        </w:rPr>
        <w:t>41004 “Urīnviela“, nosakot, ka ambulatori manipulāciju apmaksā ar nefrologa nosūtījumu;</w:t>
      </w:r>
    </w:p>
    <w:p w14:paraId="24A27141" w14:textId="77777777" w:rsidR="00EA1AD4" w:rsidRPr="00EA1AD4" w:rsidRDefault="00EA1AD4" w:rsidP="00EA1AD4">
      <w:pPr>
        <w:pStyle w:val="Header"/>
        <w:numPr>
          <w:ilvl w:val="0"/>
          <w:numId w:val="7"/>
        </w:numPr>
        <w:tabs>
          <w:tab w:val="left" w:pos="720"/>
        </w:tabs>
        <w:jc w:val="both"/>
        <w:rPr>
          <w:rFonts w:ascii="Times New Roman" w:hAnsi="Times New Roman"/>
          <w:sz w:val="24"/>
          <w:szCs w:val="24"/>
        </w:rPr>
      </w:pPr>
      <w:r w:rsidRPr="00EA1AD4">
        <w:rPr>
          <w:rFonts w:ascii="Times New Roman" w:hAnsi="Times New Roman"/>
          <w:sz w:val="24"/>
          <w:szCs w:val="24"/>
        </w:rPr>
        <w:t>41203 “</w:t>
      </w:r>
      <w:proofErr w:type="spellStart"/>
      <w:r w:rsidRPr="00EA1AD4">
        <w:rPr>
          <w:rFonts w:ascii="Times New Roman" w:hAnsi="Times New Roman"/>
          <w:sz w:val="24"/>
          <w:szCs w:val="24"/>
        </w:rPr>
        <w:t>Troponīns</w:t>
      </w:r>
      <w:proofErr w:type="spellEnd"/>
      <w:r w:rsidRPr="00EA1AD4">
        <w:rPr>
          <w:rFonts w:ascii="Times New Roman" w:hAnsi="Times New Roman"/>
          <w:sz w:val="24"/>
          <w:szCs w:val="24"/>
        </w:rPr>
        <w:t xml:space="preserve"> I“, nosakot, ka ambulatori neapmaksā gadījumā, ja manipulācija norādīta kopā ar manipulāciju 41204;</w:t>
      </w:r>
    </w:p>
    <w:p w14:paraId="06DF982B" w14:textId="77777777" w:rsidR="00EA1AD4" w:rsidRPr="00EA1AD4" w:rsidRDefault="00EA1AD4" w:rsidP="00EA1AD4">
      <w:pPr>
        <w:pStyle w:val="Header"/>
        <w:numPr>
          <w:ilvl w:val="0"/>
          <w:numId w:val="7"/>
        </w:numPr>
        <w:tabs>
          <w:tab w:val="left" w:pos="720"/>
        </w:tabs>
        <w:jc w:val="both"/>
        <w:rPr>
          <w:rFonts w:ascii="Times New Roman" w:hAnsi="Times New Roman"/>
          <w:sz w:val="24"/>
          <w:szCs w:val="24"/>
        </w:rPr>
      </w:pPr>
      <w:r w:rsidRPr="00EA1AD4">
        <w:rPr>
          <w:rFonts w:ascii="Times New Roman" w:hAnsi="Times New Roman"/>
          <w:sz w:val="24"/>
          <w:szCs w:val="24"/>
        </w:rPr>
        <w:t>41204 “</w:t>
      </w:r>
      <w:proofErr w:type="spellStart"/>
      <w:r w:rsidRPr="00EA1AD4">
        <w:rPr>
          <w:rFonts w:ascii="Times New Roman" w:hAnsi="Times New Roman"/>
          <w:sz w:val="24"/>
          <w:szCs w:val="24"/>
        </w:rPr>
        <w:t>Troponīns</w:t>
      </w:r>
      <w:proofErr w:type="spellEnd"/>
      <w:r w:rsidRPr="00EA1AD4">
        <w:rPr>
          <w:rFonts w:ascii="Times New Roman" w:hAnsi="Times New Roman"/>
          <w:sz w:val="24"/>
          <w:szCs w:val="24"/>
        </w:rPr>
        <w:t xml:space="preserve"> T“, nosakot, ka ambulatori neapmaksā gadījumā, ja manipulācija norādīta kopā ar manipulāciju 41203;</w:t>
      </w:r>
    </w:p>
    <w:p w14:paraId="4ADD5D06" w14:textId="77777777" w:rsidR="00EA1AD4" w:rsidRPr="00EA1AD4" w:rsidRDefault="00744CCD"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00EA1AD4" w:rsidRPr="00EA1AD4">
        <w:rPr>
          <w:rFonts w:ascii="Times New Roman" w:hAnsi="Times New Roman"/>
          <w:sz w:val="24"/>
          <w:szCs w:val="24"/>
        </w:rPr>
        <w:t xml:space="preserve">Papildus, Dienests norāda, ka ņemot vērā to, ka izmeklējuma metode ir novecojusi, tiek dzēsta manipulācija 41054 “ABL – holesterīns (ar </w:t>
      </w:r>
      <w:proofErr w:type="spellStart"/>
      <w:r w:rsidR="00EA1AD4" w:rsidRPr="00EA1AD4">
        <w:rPr>
          <w:rFonts w:ascii="Times New Roman" w:hAnsi="Times New Roman"/>
          <w:sz w:val="24"/>
          <w:szCs w:val="24"/>
        </w:rPr>
        <w:t>percipitāciju</w:t>
      </w:r>
      <w:proofErr w:type="spellEnd"/>
      <w:r w:rsidR="00EA1AD4" w:rsidRPr="00EA1AD4">
        <w:rPr>
          <w:rFonts w:ascii="Times New Roman" w:hAnsi="Times New Roman"/>
          <w:sz w:val="24"/>
          <w:szCs w:val="24"/>
        </w:rPr>
        <w:t>)“.</w:t>
      </w:r>
    </w:p>
    <w:p w14:paraId="294679E3" w14:textId="77777777" w:rsidR="00EA1AD4" w:rsidRPr="00EA1AD4" w:rsidRDefault="00744CCD" w:rsidP="00EA1AD4">
      <w:pPr>
        <w:pStyle w:val="Header"/>
        <w:tabs>
          <w:tab w:val="left" w:pos="720"/>
        </w:tabs>
        <w:jc w:val="both"/>
        <w:rPr>
          <w:rFonts w:ascii="Times New Roman" w:hAnsi="Times New Roman"/>
          <w:sz w:val="24"/>
          <w:szCs w:val="24"/>
        </w:rPr>
      </w:pPr>
      <w:bookmarkStart w:id="2" w:name="_Hlk210223413"/>
      <w:r>
        <w:rPr>
          <w:rFonts w:ascii="Times New Roman" w:hAnsi="Times New Roman"/>
          <w:sz w:val="24"/>
          <w:szCs w:val="24"/>
        </w:rPr>
        <w:tab/>
      </w:r>
      <w:r w:rsidR="00EA1AD4" w:rsidRPr="00EA1AD4">
        <w:rPr>
          <w:rFonts w:ascii="Times New Roman" w:hAnsi="Times New Roman"/>
          <w:sz w:val="24"/>
          <w:szCs w:val="24"/>
        </w:rPr>
        <w:t xml:space="preserve">Ar mērķi veicināt demogrāfijas situācijas uzlabošanu Latvijas Republikā, izslēdzot neveiksmīgas grūtniecības mākslīgās apaugļošanas gadījumos pacientiem ar </w:t>
      </w:r>
      <w:proofErr w:type="spellStart"/>
      <w:r w:rsidR="00EA1AD4" w:rsidRPr="00EA1AD4">
        <w:rPr>
          <w:rFonts w:ascii="Times New Roman" w:hAnsi="Times New Roman"/>
          <w:sz w:val="24"/>
          <w:szCs w:val="24"/>
        </w:rPr>
        <w:t>monogēnām</w:t>
      </w:r>
      <w:proofErr w:type="spellEnd"/>
      <w:r w:rsidR="00EA1AD4" w:rsidRPr="00EA1AD4">
        <w:rPr>
          <w:rFonts w:ascii="Times New Roman" w:hAnsi="Times New Roman"/>
          <w:sz w:val="24"/>
          <w:szCs w:val="24"/>
        </w:rPr>
        <w:t xml:space="preserve"> slimībām, izveidotas jaunas manipulācijas:</w:t>
      </w:r>
    </w:p>
    <w:p w14:paraId="0FBEB09E"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3" w:name="_Hlk218856652"/>
      <w:r w:rsidRPr="00EA1AD4">
        <w:rPr>
          <w:rFonts w:ascii="Times New Roman" w:hAnsi="Times New Roman"/>
          <w:sz w:val="24"/>
          <w:szCs w:val="24"/>
        </w:rPr>
        <w:t xml:space="preserve">49110 </w:t>
      </w:r>
      <w:bookmarkEnd w:id="3"/>
      <w:r w:rsidRPr="00EA1AD4">
        <w:rPr>
          <w:rFonts w:ascii="Times New Roman" w:hAnsi="Times New Roman"/>
          <w:sz w:val="24"/>
          <w:szCs w:val="24"/>
        </w:rPr>
        <w:t>“PGT-M gēnu saistības pirmā analīze“;</w:t>
      </w:r>
    </w:p>
    <w:p w14:paraId="218A44E3"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4" w:name="_Hlk218856657"/>
      <w:r w:rsidRPr="00EA1AD4">
        <w:rPr>
          <w:rFonts w:ascii="Times New Roman" w:hAnsi="Times New Roman"/>
          <w:sz w:val="24"/>
          <w:szCs w:val="24"/>
        </w:rPr>
        <w:t xml:space="preserve">49111 </w:t>
      </w:r>
      <w:bookmarkEnd w:id="4"/>
      <w:r w:rsidRPr="00EA1AD4">
        <w:rPr>
          <w:rFonts w:ascii="Times New Roman" w:hAnsi="Times New Roman"/>
          <w:sz w:val="24"/>
          <w:szCs w:val="24"/>
        </w:rPr>
        <w:t>“PGT-M embriju testēšana vienam paraugam“;</w:t>
      </w:r>
    </w:p>
    <w:p w14:paraId="508187BD"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5" w:name="_Hlk218856661"/>
      <w:r w:rsidRPr="00EA1AD4">
        <w:rPr>
          <w:rFonts w:ascii="Times New Roman" w:hAnsi="Times New Roman"/>
          <w:sz w:val="24"/>
          <w:szCs w:val="24"/>
        </w:rPr>
        <w:t xml:space="preserve">49112 </w:t>
      </w:r>
      <w:bookmarkEnd w:id="5"/>
      <w:r w:rsidRPr="00EA1AD4">
        <w:rPr>
          <w:rFonts w:ascii="Times New Roman" w:hAnsi="Times New Roman"/>
          <w:sz w:val="24"/>
          <w:szCs w:val="24"/>
        </w:rPr>
        <w:t>“PGT-SR gēnu saistības pirmā analīze“;</w:t>
      </w:r>
    </w:p>
    <w:p w14:paraId="14413E3F"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6" w:name="_Hlk218856665"/>
      <w:r w:rsidRPr="00EA1AD4">
        <w:rPr>
          <w:rFonts w:ascii="Times New Roman" w:hAnsi="Times New Roman"/>
          <w:sz w:val="24"/>
          <w:szCs w:val="24"/>
        </w:rPr>
        <w:t xml:space="preserve">49113 </w:t>
      </w:r>
      <w:bookmarkEnd w:id="6"/>
      <w:r w:rsidRPr="00EA1AD4">
        <w:rPr>
          <w:rFonts w:ascii="Times New Roman" w:hAnsi="Times New Roman"/>
          <w:sz w:val="24"/>
          <w:szCs w:val="24"/>
        </w:rPr>
        <w:t>“PGT-SR embriju testēšana vienam paraugam“;</w:t>
      </w:r>
    </w:p>
    <w:p w14:paraId="25FDAF89"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7" w:name="_Hlk218856670"/>
      <w:r w:rsidRPr="00EA1AD4">
        <w:rPr>
          <w:rFonts w:ascii="Times New Roman" w:hAnsi="Times New Roman"/>
          <w:sz w:val="24"/>
          <w:szCs w:val="24"/>
        </w:rPr>
        <w:t xml:space="preserve">49114 </w:t>
      </w:r>
      <w:bookmarkEnd w:id="7"/>
      <w:r w:rsidRPr="00EA1AD4">
        <w:rPr>
          <w:rFonts w:ascii="Times New Roman" w:hAnsi="Times New Roman"/>
          <w:sz w:val="24"/>
          <w:szCs w:val="24"/>
        </w:rPr>
        <w:t>“PGT-A embriju testēšana vienam paraugam“;</w:t>
      </w:r>
    </w:p>
    <w:p w14:paraId="1043DA89" w14:textId="77777777" w:rsidR="00EA1AD4" w:rsidRPr="00EA1AD4" w:rsidRDefault="00EA1AD4" w:rsidP="00EA1AD4">
      <w:pPr>
        <w:pStyle w:val="Header"/>
        <w:numPr>
          <w:ilvl w:val="0"/>
          <w:numId w:val="8"/>
        </w:numPr>
        <w:tabs>
          <w:tab w:val="left" w:pos="720"/>
        </w:tabs>
        <w:jc w:val="both"/>
        <w:rPr>
          <w:rFonts w:ascii="Times New Roman" w:hAnsi="Times New Roman"/>
          <w:sz w:val="24"/>
          <w:szCs w:val="24"/>
        </w:rPr>
      </w:pPr>
      <w:bookmarkStart w:id="8" w:name="_Hlk218856674"/>
      <w:r w:rsidRPr="00EA1AD4">
        <w:rPr>
          <w:rFonts w:ascii="Times New Roman" w:hAnsi="Times New Roman"/>
          <w:sz w:val="24"/>
          <w:szCs w:val="24"/>
        </w:rPr>
        <w:t xml:space="preserve">49115 </w:t>
      </w:r>
      <w:bookmarkEnd w:id="8"/>
      <w:r w:rsidRPr="00EA1AD4">
        <w:rPr>
          <w:rFonts w:ascii="Times New Roman" w:hAnsi="Times New Roman"/>
          <w:sz w:val="24"/>
          <w:szCs w:val="24"/>
        </w:rPr>
        <w:t>“Embrija biopsija priekš PGT-M un PGT-SR“.</w:t>
      </w:r>
    </w:p>
    <w:p w14:paraId="1623835A" w14:textId="77777777" w:rsidR="00EA1AD4" w:rsidRPr="00EA1AD4" w:rsidRDefault="00744CCD" w:rsidP="00EA1AD4">
      <w:pPr>
        <w:pStyle w:val="Header"/>
        <w:tabs>
          <w:tab w:val="left" w:pos="720"/>
        </w:tabs>
        <w:jc w:val="both"/>
        <w:rPr>
          <w:rFonts w:ascii="Times New Roman" w:hAnsi="Times New Roman"/>
          <w:sz w:val="24"/>
          <w:szCs w:val="24"/>
        </w:rPr>
      </w:pPr>
      <w:r>
        <w:rPr>
          <w:rFonts w:ascii="Times New Roman" w:hAnsi="Times New Roman"/>
          <w:sz w:val="24"/>
          <w:szCs w:val="24"/>
        </w:rPr>
        <w:tab/>
      </w:r>
      <w:r w:rsidR="00EA1AD4" w:rsidRPr="00EA1AD4">
        <w:rPr>
          <w:rFonts w:ascii="Times New Roman" w:hAnsi="Times New Roman"/>
          <w:sz w:val="24"/>
          <w:szCs w:val="24"/>
        </w:rPr>
        <w:t xml:space="preserve">Vienlaikus Dienests informē, ka saraksts ar plānotajām izmaiņām manipulāciju sarakstā, kuras stāsies spēkā no 2026. gada 1. aprīļa, pievienots vēstules pielikumā un tiks publicēts Dienesta tīmekļvietnes </w:t>
      </w:r>
      <w:hyperlink r:id="rId9" w:history="1">
        <w:r w:rsidR="00EA1AD4" w:rsidRPr="00EA1AD4">
          <w:rPr>
            <w:rStyle w:val="Hyperlink"/>
            <w:rFonts w:ascii="Times New Roman" w:hAnsi="Times New Roman"/>
            <w:sz w:val="24"/>
            <w:szCs w:val="24"/>
          </w:rPr>
          <w:t>www.vmnvd.gov.lv</w:t>
        </w:r>
      </w:hyperlink>
      <w:r w:rsidR="00EA1AD4" w:rsidRPr="00EA1AD4">
        <w:rPr>
          <w:rFonts w:ascii="Times New Roman" w:hAnsi="Times New Roman"/>
          <w:sz w:val="24"/>
          <w:szCs w:val="24"/>
        </w:rPr>
        <w:t xml:space="preserve"> sadaļā “Profesionāļiem” - “Pakalpojumu tarifi” sadaļas “Plānotās manipulāciju saraksta izmaiņas” failā “Plānotās manipulāciju saraksta izmaiņas no 01.04.2026.“. Dienests aicina iepazīties ar plānotajām izmaiņām un sniegt savus komentārus un/vai iebildumus 10 darba dienu laikā no šīs vēstules saņemšanas brīža, aizpildot pielikumā pievienoto veidlapu iebildumiem (sk. Pielikumā: Iesnieguma veidlapa iebildumiem).</w:t>
      </w:r>
    </w:p>
    <w:bookmarkEnd w:id="2"/>
    <w:p w14:paraId="6B72D568" w14:textId="77777777" w:rsidR="00EA1AD4" w:rsidRPr="00EA1AD4" w:rsidRDefault="00EA1AD4" w:rsidP="00EA1AD4">
      <w:pPr>
        <w:pStyle w:val="Header"/>
        <w:rPr>
          <w:rFonts w:ascii="Times New Roman" w:hAnsi="Times New Roman"/>
          <w:sz w:val="24"/>
          <w:szCs w:val="24"/>
        </w:rPr>
      </w:pPr>
    </w:p>
    <w:p w14:paraId="2F71DC16" w14:textId="77777777" w:rsidR="00EA1AD4" w:rsidRPr="00EA1AD4" w:rsidRDefault="00EA1AD4" w:rsidP="00EA1AD4">
      <w:pPr>
        <w:pStyle w:val="Header"/>
        <w:tabs>
          <w:tab w:val="left" w:pos="720"/>
        </w:tabs>
        <w:rPr>
          <w:rFonts w:ascii="Times New Roman" w:hAnsi="Times New Roman"/>
          <w:sz w:val="24"/>
          <w:szCs w:val="24"/>
        </w:rPr>
      </w:pPr>
      <w:r w:rsidRPr="00EA1AD4">
        <w:rPr>
          <w:rFonts w:ascii="Times New Roman" w:hAnsi="Times New Roman"/>
          <w:sz w:val="24"/>
          <w:szCs w:val="24"/>
        </w:rPr>
        <w:t>Pielikumā:</w:t>
      </w:r>
    </w:p>
    <w:p w14:paraId="3E1501A6" w14:textId="77777777" w:rsidR="00EA1AD4" w:rsidRPr="00EA1AD4" w:rsidRDefault="00EA1AD4" w:rsidP="00EA1AD4">
      <w:pPr>
        <w:pStyle w:val="Header"/>
        <w:tabs>
          <w:tab w:val="left" w:pos="720"/>
        </w:tabs>
        <w:rPr>
          <w:rFonts w:ascii="Times New Roman" w:hAnsi="Times New Roman"/>
          <w:sz w:val="24"/>
          <w:szCs w:val="24"/>
        </w:rPr>
      </w:pPr>
    </w:p>
    <w:p w14:paraId="46ED05FC" w14:textId="77777777" w:rsidR="00EA1AD4" w:rsidRPr="00EA1AD4" w:rsidRDefault="00EA1AD4" w:rsidP="00EA1AD4">
      <w:pPr>
        <w:pStyle w:val="Header"/>
        <w:numPr>
          <w:ilvl w:val="0"/>
          <w:numId w:val="9"/>
        </w:numPr>
        <w:rPr>
          <w:rFonts w:ascii="Times New Roman" w:hAnsi="Times New Roman"/>
          <w:sz w:val="24"/>
          <w:szCs w:val="24"/>
        </w:rPr>
      </w:pPr>
      <w:r w:rsidRPr="00EA1AD4">
        <w:rPr>
          <w:rFonts w:ascii="Times New Roman" w:hAnsi="Times New Roman"/>
          <w:sz w:val="24"/>
          <w:szCs w:val="24"/>
        </w:rPr>
        <w:t xml:space="preserve">Fails “Manipulāciju saraksts </w:t>
      </w:r>
      <w:proofErr w:type="spellStart"/>
      <w:r w:rsidRPr="00EA1AD4">
        <w:rPr>
          <w:rFonts w:ascii="Times New Roman" w:hAnsi="Times New Roman"/>
          <w:sz w:val="24"/>
          <w:szCs w:val="24"/>
        </w:rPr>
        <w:t>excel</w:t>
      </w:r>
      <w:proofErr w:type="spellEnd"/>
      <w:r w:rsidRPr="00EA1AD4">
        <w:rPr>
          <w:rFonts w:ascii="Times New Roman" w:hAnsi="Times New Roman"/>
          <w:sz w:val="24"/>
          <w:szCs w:val="24"/>
        </w:rPr>
        <w:t xml:space="preserve"> formātā no 01012026“.</w:t>
      </w:r>
    </w:p>
    <w:p w14:paraId="0E0B75BB" w14:textId="77777777" w:rsidR="00EA1AD4" w:rsidRPr="00EA1AD4" w:rsidRDefault="00EA1AD4" w:rsidP="00EA1AD4">
      <w:pPr>
        <w:pStyle w:val="Header"/>
        <w:numPr>
          <w:ilvl w:val="0"/>
          <w:numId w:val="9"/>
        </w:numPr>
        <w:rPr>
          <w:rFonts w:ascii="Times New Roman" w:hAnsi="Times New Roman"/>
          <w:sz w:val="24"/>
          <w:szCs w:val="24"/>
        </w:rPr>
      </w:pPr>
      <w:r w:rsidRPr="00EA1AD4">
        <w:rPr>
          <w:rFonts w:ascii="Times New Roman" w:hAnsi="Times New Roman"/>
          <w:sz w:val="24"/>
          <w:szCs w:val="24"/>
        </w:rPr>
        <w:t>Fails “Manipulāciju saraksta izmaiņu reģistrs no 01012026“.</w:t>
      </w:r>
    </w:p>
    <w:p w14:paraId="68B050F6" w14:textId="77777777" w:rsidR="00EA1AD4" w:rsidRPr="00EA1AD4" w:rsidRDefault="00EA1AD4" w:rsidP="00EA1AD4">
      <w:pPr>
        <w:pStyle w:val="Header"/>
        <w:numPr>
          <w:ilvl w:val="0"/>
          <w:numId w:val="9"/>
        </w:numPr>
        <w:rPr>
          <w:rFonts w:ascii="Times New Roman" w:hAnsi="Times New Roman"/>
          <w:sz w:val="24"/>
          <w:szCs w:val="24"/>
        </w:rPr>
      </w:pPr>
      <w:r w:rsidRPr="00EA1AD4">
        <w:rPr>
          <w:rFonts w:ascii="Times New Roman" w:hAnsi="Times New Roman"/>
          <w:sz w:val="24"/>
          <w:szCs w:val="24"/>
        </w:rPr>
        <w:t>Fails “Plānotās manipulāciju saraksta izmaiņas no 01042026“.</w:t>
      </w:r>
    </w:p>
    <w:p w14:paraId="4F1ED8E4" w14:textId="77777777" w:rsidR="00EA1AD4" w:rsidRPr="00EA1AD4" w:rsidRDefault="00EA1AD4" w:rsidP="00EA1AD4">
      <w:pPr>
        <w:pStyle w:val="Header"/>
        <w:numPr>
          <w:ilvl w:val="0"/>
          <w:numId w:val="9"/>
        </w:numPr>
        <w:rPr>
          <w:rFonts w:ascii="Times New Roman" w:hAnsi="Times New Roman"/>
          <w:sz w:val="24"/>
          <w:szCs w:val="24"/>
        </w:rPr>
      </w:pPr>
      <w:r w:rsidRPr="00EA1AD4">
        <w:rPr>
          <w:rFonts w:ascii="Times New Roman" w:hAnsi="Times New Roman"/>
          <w:sz w:val="24"/>
          <w:szCs w:val="24"/>
        </w:rPr>
        <w:t>Fails “Iesnieguma veidlapa iebildumiem“.</w:t>
      </w:r>
    </w:p>
    <w:p w14:paraId="6D736F67" w14:textId="77777777" w:rsidR="00EA1AD4" w:rsidRPr="00EA1AD4" w:rsidRDefault="00EA1AD4" w:rsidP="00EA1AD4">
      <w:pPr>
        <w:pStyle w:val="Header"/>
        <w:tabs>
          <w:tab w:val="left" w:pos="720"/>
        </w:tabs>
        <w:rPr>
          <w:rFonts w:ascii="Times New Roman" w:hAnsi="Times New Roman"/>
          <w:sz w:val="24"/>
          <w:szCs w:val="24"/>
        </w:rPr>
      </w:pPr>
    </w:p>
    <w:p w14:paraId="0085B4B0" w14:textId="725AC51E" w:rsidR="00720A74" w:rsidRDefault="00A37AD4" w:rsidP="00720A74">
      <w:pPr>
        <w:pStyle w:val="Header"/>
        <w:tabs>
          <w:tab w:val="left" w:pos="720"/>
        </w:tabs>
        <w:rPr>
          <w:rFonts w:ascii="Times New Roman" w:hAnsi="Times New Roman"/>
          <w:sz w:val="24"/>
          <w:szCs w:val="24"/>
        </w:rPr>
      </w:pPr>
      <w:r>
        <w:rPr>
          <w:rFonts w:ascii="Times New Roman" w:hAnsi="Times New Roman"/>
          <w:sz w:val="24"/>
          <w:szCs w:val="24"/>
        </w:rPr>
        <w:object w:dxaOrig="1520" w:dyaOrig="985" w14:anchorId="51FA3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0" o:title=""/>
          </v:shape>
          <o:OLEObject Type="Embed" ProgID="Excel.Sheet.12" ShapeID="_x0000_i1025" DrawAspect="Icon" ObjectID="_1829800427" r:id="rId11"/>
        </w:object>
      </w:r>
      <w:r>
        <w:rPr>
          <w:rFonts w:ascii="Times New Roman" w:hAnsi="Times New Roman"/>
          <w:sz w:val="24"/>
          <w:szCs w:val="24"/>
        </w:rPr>
        <w:object w:dxaOrig="1520" w:dyaOrig="985" w14:anchorId="391AC5C5">
          <v:shape id="_x0000_i1026" type="#_x0000_t75" style="width:76.2pt;height:49.2pt" o:ole="">
            <v:imagedata r:id="rId12" o:title=""/>
          </v:shape>
          <o:OLEObject Type="Embed" ProgID="Excel.Sheet.12" ShapeID="_x0000_i1026" DrawAspect="Icon" ObjectID="_1829800428" r:id="rId13"/>
        </w:object>
      </w:r>
      <w:r>
        <w:rPr>
          <w:rFonts w:ascii="Times New Roman" w:hAnsi="Times New Roman"/>
          <w:sz w:val="24"/>
          <w:szCs w:val="24"/>
        </w:rPr>
        <w:object w:dxaOrig="1520" w:dyaOrig="985" w14:anchorId="79682889">
          <v:shape id="_x0000_i1027" type="#_x0000_t75" style="width:76.2pt;height:49.2pt" o:ole="">
            <v:imagedata r:id="rId14" o:title=""/>
          </v:shape>
          <o:OLEObject Type="Embed" ProgID="Excel.Sheet.12" ShapeID="_x0000_i1027" DrawAspect="Icon" ObjectID="_1829800429" r:id="rId15"/>
        </w:object>
      </w:r>
      <w:r>
        <w:rPr>
          <w:rFonts w:ascii="Times New Roman" w:hAnsi="Times New Roman"/>
          <w:sz w:val="24"/>
          <w:szCs w:val="24"/>
        </w:rPr>
        <w:object w:dxaOrig="1520" w:dyaOrig="985" w14:anchorId="1F48F2BB">
          <v:shape id="_x0000_i1028" type="#_x0000_t75" style="width:76.2pt;height:49.2pt" o:ole="">
            <v:imagedata r:id="rId16" o:title=""/>
          </v:shape>
          <o:OLEObject Type="Embed" ProgID="Excel.Sheet.12" ShapeID="_x0000_i1028" DrawAspect="Icon" ObjectID="_1829800430" r:id="rId17"/>
        </w:object>
      </w:r>
    </w:p>
    <w:p w14:paraId="3EB77062" w14:textId="77777777" w:rsidR="00720A74" w:rsidRDefault="00720A74" w:rsidP="00720A74">
      <w:pPr>
        <w:pStyle w:val="Header"/>
        <w:tabs>
          <w:tab w:val="left" w:pos="720"/>
        </w:tabs>
        <w:rPr>
          <w:rFonts w:ascii="Times New Roman" w:hAnsi="Times New Roman"/>
          <w:sz w:val="24"/>
          <w:szCs w:val="24"/>
        </w:rPr>
      </w:pPr>
    </w:p>
    <w:sectPr w:rsidR="00720A74" w:rsidSect="00172A12">
      <w:headerReference w:type="default" r:id="rId18"/>
      <w:footerReference w:type="default" r:id="rId19"/>
      <w:headerReference w:type="first" r:id="rId20"/>
      <w:footerReference w:type="first" r:id="rId21"/>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794B" w14:textId="77777777" w:rsidR="009C0AE7" w:rsidRDefault="009C0AE7">
      <w:pPr>
        <w:spacing w:after="0" w:line="240" w:lineRule="auto"/>
      </w:pPr>
      <w:r>
        <w:separator/>
      </w:r>
    </w:p>
  </w:endnote>
  <w:endnote w:type="continuationSeparator" w:id="0">
    <w:p w14:paraId="64B9B196" w14:textId="77777777" w:rsidR="009C0AE7" w:rsidRDefault="009C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506480"/>
      <w:docPartObj>
        <w:docPartGallery w:val="Page Numbers (Bottom of Page)"/>
        <w:docPartUnique/>
      </w:docPartObj>
    </w:sdtPr>
    <w:sdtEndPr>
      <w:rPr>
        <w:noProof/>
      </w:rPr>
    </w:sdtEndPr>
    <w:sdtContent>
      <w:p w14:paraId="62FA31C4" w14:textId="77777777" w:rsidR="00145ED8" w:rsidRPr="00415A51" w:rsidRDefault="00796C79"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33541ACC" w14:textId="77777777" w:rsidR="00366A14" w:rsidRPr="00145ED8" w:rsidRDefault="00796C79"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2</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30427"/>
      <w:docPartObj>
        <w:docPartGallery w:val="Page Numbers (Bottom of Page)"/>
        <w:docPartUnique/>
      </w:docPartObj>
    </w:sdtPr>
    <w:sdtEndPr>
      <w:rPr>
        <w:rFonts w:ascii="Times New Roman" w:hAnsi="Times New Roman"/>
      </w:rPr>
    </w:sdtEndPr>
    <w:sdtContent>
      <w:p w14:paraId="5144B3E4" w14:textId="77777777" w:rsidR="00232B3C" w:rsidRDefault="00796C79"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53B60645" w14:textId="77777777" w:rsidR="00172A12" w:rsidRPr="008B7A8B" w:rsidRDefault="00000000"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4E28" w14:textId="77777777" w:rsidR="009C0AE7" w:rsidRDefault="009C0AE7">
      <w:pPr>
        <w:spacing w:after="0" w:line="240" w:lineRule="auto"/>
      </w:pPr>
      <w:r>
        <w:separator/>
      </w:r>
    </w:p>
  </w:footnote>
  <w:footnote w:type="continuationSeparator" w:id="0">
    <w:p w14:paraId="0997CEB9" w14:textId="77777777" w:rsidR="009C0AE7" w:rsidRDefault="009C0AE7">
      <w:pPr>
        <w:spacing w:after="0" w:line="240" w:lineRule="auto"/>
      </w:pPr>
      <w:r>
        <w:continuationSeparator/>
      </w:r>
    </w:p>
  </w:footnote>
  <w:footnote w:id="1">
    <w:p w14:paraId="66537F57" w14:textId="77777777" w:rsidR="00EA1AD4" w:rsidRDefault="00EA1AD4" w:rsidP="00EA1AD4">
      <w:pPr>
        <w:pStyle w:val="FootnoteText"/>
        <w:jc w:val="both"/>
      </w:pPr>
      <w:r>
        <w:rPr>
          <w:rStyle w:val="FootnoteReference"/>
          <w:sz w:val="16"/>
          <w:szCs w:val="16"/>
        </w:rPr>
        <w:footnoteRef/>
      </w:r>
      <w:r>
        <w:rPr>
          <w:sz w:val="16"/>
          <w:szCs w:val="16"/>
        </w:rPr>
        <w:t xml:space="preserve"> </w:t>
      </w:r>
      <w:r>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E65A"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FE3A" w14:textId="77777777" w:rsidR="00366A14" w:rsidRPr="00720A74" w:rsidRDefault="00366A14" w:rsidP="00720A74">
    <w:pPr>
      <w:pStyle w:val="Header"/>
      <w:jc w:val="center"/>
      <w:rPr>
        <w:rFonts w:ascii="Times New Roman" w:hAnsi="Times New Roman"/>
      </w:rPr>
    </w:pPr>
    <w:bookmarkStart w:id="9" w:name="_Hlk127271696"/>
    <w:bookmarkStart w:id="10" w:name="_Hlk127271697"/>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D74E3"/>
    <w:multiLevelType w:val="hybridMultilevel"/>
    <w:tmpl w:val="6B366160"/>
    <w:lvl w:ilvl="0" w:tplc="B05EB4E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34E15E7D"/>
    <w:multiLevelType w:val="hybridMultilevel"/>
    <w:tmpl w:val="8F760CA6"/>
    <w:lvl w:ilvl="0" w:tplc="12A0096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7B601FD"/>
    <w:multiLevelType w:val="hybridMultilevel"/>
    <w:tmpl w:val="02B07592"/>
    <w:lvl w:ilvl="0" w:tplc="BEE638A6">
      <w:start w:val="1"/>
      <w:numFmt w:val="decimal"/>
      <w:lvlText w:val="%1)"/>
      <w:lvlJc w:val="left"/>
      <w:pPr>
        <w:ind w:left="720" w:hanging="360"/>
      </w:pPr>
    </w:lvl>
    <w:lvl w:ilvl="1" w:tplc="964EA56A">
      <w:start w:val="1"/>
      <w:numFmt w:val="lowerLetter"/>
      <w:lvlText w:val="%2."/>
      <w:lvlJc w:val="left"/>
      <w:pPr>
        <w:ind w:left="1440" w:hanging="360"/>
      </w:pPr>
    </w:lvl>
    <w:lvl w:ilvl="2" w:tplc="4C34C43E">
      <w:start w:val="1"/>
      <w:numFmt w:val="lowerRoman"/>
      <w:lvlText w:val="%3."/>
      <w:lvlJc w:val="right"/>
      <w:pPr>
        <w:ind w:left="2160" w:hanging="180"/>
      </w:pPr>
    </w:lvl>
    <w:lvl w:ilvl="3" w:tplc="25745024">
      <w:start w:val="1"/>
      <w:numFmt w:val="decimal"/>
      <w:lvlText w:val="%4."/>
      <w:lvlJc w:val="left"/>
      <w:pPr>
        <w:ind w:left="2880" w:hanging="360"/>
      </w:pPr>
    </w:lvl>
    <w:lvl w:ilvl="4" w:tplc="FD263958">
      <w:start w:val="1"/>
      <w:numFmt w:val="lowerLetter"/>
      <w:lvlText w:val="%5."/>
      <w:lvlJc w:val="left"/>
      <w:pPr>
        <w:ind w:left="3600" w:hanging="360"/>
      </w:pPr>
    </w:lvl>
    <w:lvl w:ilvl="5" w:tplc="5444354C">
      <w:start w:val="1"/>
      <w:numFmt w:val="lowerRoman"/>
      <w:lvlText w:val="%6."/>
      <w:lvlJc w:val="right"/>
      <w:pPr>
        <w:ind w:left="4320" w:hanging="180"/>
      </w:pPr>
    </w:lvl>
    <w:lvl w:ilvl="6" w:tplc="34E0FF6A">
      <w:start w:val="1"/>
      <w:numFmt w:val="decimal"/>
      <w:lvlText w:val="%7."/>
      <w:lvlJc w:val="left"/>
      <w:pPr>
        <w:ind w:left="5040" w:hanging="360"/>
      </w:pPr>
    </w:lvl>
    <w:lvl w:ilvl="7" w:tplc="094CFD20">
      <w:start w:val="1"/>
      <w:numFmt w:val="lowerLetter"/>
      <w:lvlText w:val="%8."/>
      <w:lvlJc w:val="left"/>
      <w:pPr>
        <w:ind w:left="5760" w:hanging="360"/>
      </w:pPr>
    </w:lvl>
    <w:lvl w:ilvl="8" w:tplc="54B40DF2">
      <w:start w:val="1"/>
      <w:numFmt w:val="lowerRoman"/>
      <w:lvlText w:val="%9."/>
      <w:lvlJc w:val="right"/>
      <w:pPr>
        <w:ind w:left="6480" w:hanging="180"/>
      </w:pPr>
    </w:lvl>
  </w:abstractNum>
  <w:abstractNum w:abstractNumId="3" w15:restartNumberingAfterBreak="0">
    <w:nsid w:val="5CEA51CA"/>
    <w:multiLevelType w:val="hybridMultilevel"/>
    <w:tmpl w:val="03148460"/>
    <w:lvl w:ilvl="0" w:tplc="D8443A0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1">
    <w:nsid w:val="5DEE48E1"/>
    <w:multiLevelType w:val="hybridMultilevel"/>
    <w:tmpl w:val="23A275BE"/>
    <w:lvl w:ilvl="0" w:tplc="78D2A26C">
      <w:start w:val="1"/>
      <w:numFmt w:val="decimal"/>
      <w:lvlText w:val="%1."/>
      <w:lvlJc w:val="left"/>
      <w:pPr>
        <w:ind w:left="786" w:hanging="360"/>
      </w:pPr>
      <w:rPr>
        <w:rFonts w:hint="default"/>
      </w:rPr>
    </w:lvl>
    <w:lvl w:ilvl="1" w:tplc="B63485B6" w:tentative="1">
      <w:start w:val="1"/>
      <w:numFmt w:val="lowerLetter"/>
      <w:lvlText w:val="%2."/>
      <w:lvlJc w:val="left"/>
      <w:pPr>
        <w:ind w:left="1416" w:hanging="360"/>
      </w:pPr>
    </w:lvl>
    <w:lvl w:ilvl="2" w:tplc="1C7E82A2" w:tentative="1">
      <w:start w:val="1"/>
      <w:numFmt w:val="lowerRoman"/>
      <w:lvlText w:val="%3."/>
      <w:lvlJc w:val="right"/>
      <w:pPr>
        <w:ind w:left="2136" w:hanging="180"/>
      </w:pPr>
    </w:lvl>
    <w:lvl w:ilvl="3" w:tplc="05B650BA" w:tentative="1">
      <w:start w:val="1"/>
      <w:numFmt w:val="decimal"/>
      <w:lvlText w:val="%4."/>
      <w:lvlJc w:val="left"/>
      <w:pPr>
        <w:ind w:left="2856" w:hanging="360"/>
      </w:pPr>
    </w:lvl>
    <w:lvl w:ilvl="4" w:tplc="74509074" w:tentative="1">
      <w:start w:val="1"/>
      <w:numFmt w:val="lowerLetter"/>
      <w:lvlText w:val="%5."/>
      <w:lvlJc w:val="left"/>
      <w:pPr>
        <w:ind w:left="3576" w:hanging="360"/>
      </w:pPr>
    </w:lvl>
    <w:lvl w:ilvl="5" w:tplc="5EC62C4C" w:tentative="1">
      <w:start w:val="1"/>
      <w:numFmt w:val="lowerRoman"/>
      <w:lvlText w:val="%6."/>
      <w:lvlJc w:val="right"/>
      <w:pPr>
        <w:ind w:left="4296" w:hanging="180"/>
      </w:pPr>
    </w:lvl>
    <w:lvl w:ilvl="6" w:tplc="D8885F3E" w:tentative="1">
      <w:start w:val="1"/>
      <w:numFmt w:val="decimal"/>
      <w:lvlText w:val="%7."/>
      <w:lvlJc w:val="left"/>
      <w:pPr>
        <w:ind w:left="5016" w:hanging="360"/>
      </w:pPr>
    </w:lvl>
    <w:lvl w:ilvl="7" w:tplc="50D0C778" w:tentative="1">
      <w:start w:val="1"/>
      <w:numFmt w:val="lowerLetter"/>
      <w:lvlText w:val="%8."/>
      <w:lvlJc w:val="left"/>
      <w:pPr>
        <w:ind w:left="5736" w:hanging="360"/>
      </w:pPr>
    </w:lvl>
    <w:lvl w:ilvl="8" w:tplc="D0FE21F0" w:tentative="1">
      <w:start w:val="1"/>
      <w:numFmt w:val="lowerRoman"/>
      <w:lvlText w:val="%9."/>
      <w:lvlJc w:val="right"/>
      <w:pPr>
        <w:ind w:left="6456" w:hanging="180"/>
      </w:pPr>
    </w:lvl>
  </w:abstractNum>
  <w:abstractNum w:abstractNumId="5"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6" w15:restartNumberingAfterBreak="0">
    <w:nsid w:val="6DE249AA"/>
    <w:multiLevelType w:val="hybridMultilevel"/>
    <w:tmpl w:val="E7CAE04C"/>
    <w:lvl w:ilvl="0" w:tplc="52E489B4">
      <w:start w:val="1"/>
      <w:numFmt w:val="decimal"/>
      <w:lvlText w:val="%1."/>
      <w:lvlJc w:val="left"/>
      <w:pPr>
        <w:ind w:left="720" w:hanging="360"/>
      </w:pPr>
    </w:lvl>
    <w:lvl w:ilvl="1" w:tplc="37C4BA84">
      <w:start w:val="1"/>
      <w:numFmt w:val="lowerLetter"/>
      <w:lvlText w:val="%2."/>
      <w:lvlJc w:val="left"/>
      <w:pPr>
        <w:ind w:left="1440" w:hanging="360"/>
      </w:pPr>
    </w:lvl>
    <w:lvl w:ilvl="2" w:tplc="EF60C568">
      <w:start w:val="1"/>
      <w:numFmt w:val="lowerRoman"/>
      <w:lvlText w:val="%3."/>
      <w:lvlJc w:val="right"/>
      <w:pPr>
        <w:ind w:left="2160" w:hanging="180"/>
      </w:pPr>
    </w:lvl>
    <w:lvl w:ilvl="3" w:tplc="D82CAF48">
      <w:start w:val="1"/>
      <w:numFmt w:val="decimal"/>
      <w:lvlText w:val="%4."/>
      <w:lvlJc w:val="left"/>
      <w:pPr>
        <w:ind w:left="2880" w:hanging="360"/>
      </w:pPr>
    </w:lvl>
    <w:lvl w:ilvl="4" w:tplc="D1B84084">
      <w:start w:val="1"/>
      <w:numFmt w:val="lowerLetter"/>
      <w:lvlText w:val="%5."/>
      <w:lvlJc w:val="left"/>
      <w:pPr>
        <w:ind w:left="3600" w:hanging="360"/>
      </w:pPr>
    </w:lvl>
    <w:lvl w:ilvl="5" w:tplc="9746EE90">
      <w:start w:val="1"/>
      <w:numFmt w:val="lowerRoman"/>
      <w:lvlText w:val="%6."/>
      <w:lvlJc w:val="right"/>
      <w:pPr>
        <w:ind w:left="4320" w:hanging="180"/>
      </w:pPr>
    </w:lvl>
    <w:lvl w:ilvl="6" w:tplc="A6E881BE">
      <w:start w:val="1"/>
      <w:numFmt w:val="decimal"/>
      <w:lvlText w:val="%7."/>
      <w:lvlJc w:val="left"/>
      <w:pPr>
        <w:ind w:left="5040" w:hanging="360"/>
      </w:pPr>
    </w:lvl>
    <w:lvl w:ilvl="7" w:tplc="FE70CD9E">
      <w:start w:val="1"/>
      <w:numFmt w:val="lowerLetter"/>
      <w:lvlText w:val="%8."/>
      <w:lvlJc w:val="left"/>
      <w:pPr>
        <w:ind w:left="5760" w:hanging="360"/>
      </w:pPr>
    </w:lvl>
    <w:lvl w:ilvl="8" w:tplc="C79E715A">
      <w:start w:val="1"/>
      <w:numFmt w:val="lowerRoman"/>
      <w:lvlText w:val="%9."/>
      <w:lvlJc w:val="right"/>
      <w:pPr>
        <w:ind w:left="6480" w:hanging="180"/>
      </w:pPr>
    </w:lvl>
  </w:abstractNum>
  <w:abstractNum w:abstractNumId="7" w15:restartNumberingAfterBreak="1">
    <w:nsid w:val="794B7686"/>
    <w:multiLevelType w:val="hybridMultilevel"/>
    <w:tmpl w:val="A6C44CDC"/>
    <w:lvl w:ilvl="0" w:tplc="937EB7CA">
      <w:start w:val="1"/>
      <w:numFmt w:val="decimal"/>
      <w:lvlText w:val="%1)"/>
      <w:lvlJc w:val="left"/>
      <w:pPr>
        <w:ind w:left="1080" w:hanging="360"/>
      </w:pPr>
      <w:rPr>
        <w:rFonts w:hint="default"/>
      </w:rPr>
    </w:lvl>
    <w:lvl w:ilvl="1" w:tplc="4FA284D6" w:tentative="1">
      <w:start w:val="1"/>
      <w:numFmt w:val="lowerLetter"/>
      <w:lvlText w:val="%2."/>
      <w:lvlJc w:val="left"/>
      <w:pPr>
        <w:ind w:left="1800" w:hanging="360"/>
      </w:pPr>
    </w:lvl>
    <w:lvl w:ilvl="2" w:tplc="7EA4F31A" w:tentative="1">
      <w:start w:val="1"/>
      <w:numFmt w:val="lowerRoman"/>
      <w:lvlText w:val="%3."/>
      <w:lvlJc w:val="right"/>
      <w:pPr>
        <w:ind w:left="2520" w:hanging="180"/>
      </w:pPr>
    </w:lvl>
    <w:lvl w:ilvl="3" w:tplc="CB5C13F4" w:tentative="1">
      <w:start w:val="1"/>
      <w:numFmt w:val="decimal"/>
      <w:lvlText w:val="%4."/>
      <w:lvlJc w:val="left"/>
      <w:pPr>
        <w:ind w:left="3240" w:hanging="360"/>
      </w:pPr>
    </w:lvl>
    <w:lvl w:ilvl="4" w:tplc="E65E2D1E" w:tentative="1">
      <w:start w:val="1"/>
      <w:numFmt w:val="lowerLetter"/>
      <w:lvlText w:val="%5."/>
      <w:lvlJc w:val="left"/>
      <w:pPr>
        <w:ind w:left="3960" w:hanging="360"/>
      </w:pPr>
    </w:lvl>
    <w:lvl w:ilvl="5" w:tplc="4FF26658" w:tentative="1">
      <w:start w:val="1"/>
      <w:numFmt w:val="lowerRoman"/>
      <w:lvlText w:val="%6."/>
      <w:lvlJc w:val="right"/>
      <w:pPr>
        <w:ind w:left="4680" w:hanging="180"/>
      </w:pPr>
    </w:lvl>
    <w:lvl w:ilvl="6" w:tplc="BCB27B84" w:tentative="1">
      <w:start w:val="1"/>
      <w:numFmt w:val="decimal"/>
      <w:lvlText w:val="%7."/>
      <w:lvlJc w:val="left"/>
      <w:pPr>
        <w:ind w:left="5400" w:hanging="360"/>
      </w:pPr>
    </w:lvl>
    <w:lvl w:ilvl="7" w:tplc="D60071D0" w:tentative="1">
      <w:start w:val="1"/>
      <w:numFmt w:val="lowerLetter"/>
      <w:lvlText w:val="%8."/>
      <w:lvlJc w:val="left"/>
      <w:pPr>
        <w:ind w:left="6120" w:hanging="360"/>
      </w:pPr>
    </w:lvl>
    <w:lvl w:ilvl="8" w:tplc="C28AD9C4" w:tentative="1">
      <w:start w:val="1"/>
      <w:numFmt w:val="lowerRoman"/>
      <w:lvlText w:val="%9."/>
      <w:lvlJc w:val="right"/>
      <w:pPr>
        <w:ind w:left="6840" w:hanging="180"/>
      </w:pPr>
    </w:lvl>
  </w:abstractNum>
  <w:abstractNum w:abstractNumId="8" w15:restartNumberingAfterBreak="0">
    <w:nsid w:val="79A218C3"/>
    <w:multiLevelType w:val="hybridMultilevel"/>
    <w:tmpl w:val="665EB580"/>
    <w:lvl w:ilvl="0" w:tplc="97067098">
      <w:start w:val="1"/>
      <w:numFmt w:val="decimal"/>
      <w:lvlText w:val="%1)"/>
      <w:lvlJc w:val="left"/>
      <w:pPr>
        <w:ind w:left="720" w:hanging="360"/>
      </w:pPr>
    </w:lvl>
    <w:lvl w:ilvl="1" w:tplc="13AAB7DE">
      <w:start w:val="1"/>
      <w:numFmt w:val="lowerLetter"/>
      <w:lvlText w:val="%2."/>
      <w:lvlJc w:val="left"/>
      <w:pPr>
        <w:ind w:left="1440" w:hanging="360"/>
      </w:pPr>
    </w:lvl>
    <w:lvl w:ilvl="2" w:tplc="358CBC8E">
      <w:start w:val="1"/>
      <w:numFmt w:val="lowerRoman"/>
      <w:lvlText w:val="%3."/>
      <w:lvlJc w:val="right"/>
      <w:pPr>
        <w:ind w:left="2160" w:hanging="180"/>
      </w:pPr>
    </w:lvl>
    <w:lvl w:ilvl="3" w:tplc="4CA49E58">
      <w:start w:val="1"/>
      <w:numFmt w:val="decimal"/>
      <w:lvlText w:val="%4."/>
      <w:lvlJc w:val="left"/>
      <w:pPr>
        <w:ind w:left="2880" w:hanging="360"/>
      </w:pPr>
    </w:lvl>
    <w:lvl w:ilvl="4" w:tplc="287C7AA6">
      <w:start w:val="1"/>
      <w:numFmt w:val="lowerLetter"/>
      <w:lvlText w:val="%5."/>
      <w:lvlJc w:val="left"/>
      <w:pPr>
        <w:ind w:left="3600" w:hanging="360"/>
      </w:pPr>
    </w:lvl>
    <w:lvl w:ilvl="5" w:tplc="9C3C3B28">
      <w:start w:val="1"/>
      <w:numFmt w:val="lowerRoman"/>
      <w:lvlText w:val="%6."/>
      <w:lvlJc w:val="right"/>
      <w:pPr>
        <w:ind w:left="4320" w:hanging="180"/>
      </w:pPr>
    </w:lvl>
    <w:lvl w:ilvl="6" w:tplc="E18AED7A">
      <w:start w:val="1"/>
      <w:numFmt w:val="decimal"/>
      <w:lvlText w:val="%7."/>
      <w:lvlJc w:val="left"/>
      <w:pPr>
        <w:ind w:left="5040" w:hanging="360"/>
      </w:pPr>
    </w:lvl>
    <w:lvl w:ilvl="7" w:tplc="FFD05CFA">
      <w:start w:val="1"/>
      <w:numFmt w:val="lowerLetter"/>
      <w:lvlText w:val="%8."/>
      <w:lvlJc w:val="left"/>
      <w:pPr>
        <w:ind w:left="5760" w:hanging="360"/>
      </w:pPr>
    </w:lvl>
    <w:lvl w:ilvl="8" w:tplc="5C34B5C0">
      <w:start w:val="1"/>
      <w:numFmt w:val="lowerRoman"/>
      <w:lvlText w:val="%9."/>
      <w:lvlJc w:val="right"/>
      <w:pPr>
        <w:ind w:left="6480" w:hanging="180"/>
      </w:pPr>
    </w:lvl>
  </w:abstractNum>
  <w:num w:numId="1" w16cid:durableId="159585099">
    <w:abstractNumId w:val="7"/>
  </w:num>
  <w:num w:numId="2" w16cid:durableId="1214073414">
    <w:abstractNumId w:val="5"/>
  </w:num>
  <w:num w:numId="3" w16cid:durableId="1539707062">
    <w:abstractNumId w:val="4"/>
  </w:num>
  <w:num w:numId="4" w16cid:durableId="75327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70939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602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4763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91500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007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90804"/>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6AD"/>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4022F1"/>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711C"/>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561F1"/>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C1779"/>
    <w:rsid w:val="006C3129"/>
    <w:rsid w:val="006C4245"/>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5DFB"/>
    <w:rsid w:val="007261FB"/>
    <w:rsid w:val="00726A56"/>
    <w:rsid w:val="00730F04"/>
    <w:rsid w:val="007342C6"/>
    <w:rsid w:val="00740ACE"/>
    <w:rsid w:val="00741042"/>
    <w:rsid w:val="00742194"/>
    <w:rsid w:val="00744CCD"/>
    <w:rsid w:val="00751683"/>
    <w:rsid w:val="007519B1"/>
    <w:rsid w:val="00752708"/>
    <w:rsid w:val="00757DC8"/>
    <w:rsid w:val="007607FC"/>
    <w:rsid w:val="00761795"/>
    <w:rsid w:val="00761C34"/>
    <w:rsid w:val="00762185"/>
    <w:rsid w:val="0077478D"/>
    <w:rsid w:val="0077604D"/>
    <w:rsid w:val="00781538"/>
    <w:rsid w:val="00783304"/>
    <w:rsid w:val="00783CF8"/>
    <w:rsid w:val="00784403"/>
    <w:rsid w:val="0078454E"/>
    <w:rsid w:val="0079117E"/>
    <w:rsid w:val="00791445"/>
    <w:rsid w:val="00796C79"/>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0AE7"/>
    <w:rsid w:val="009C18B8"/>
    <w:rsid w:val="009C19C7"/>
    <w:rsid w:val="009C6587"/>
    <w:rsid w:val="009C68F1"/>
    <w:rsid w:val="009D36CB"/>
    <w:rsid w:val="009D48DA"/>
    <w:rsid w:val="009D55A2"/>
    <w:rsid w:val="009D5CA0"/>
    <w:rsid w:val="009E0041"/>
    <w:rsid w:val="009F02C5"/>
    <w:rsid w:val="009F194F"/>
    <w:rsid w:val="00A01AD4"/>
    <w:rsid w:val="00A023BC"/>
    <w:rsid w:val="00A049BD"/>
    <w:rsid w:val="00A04A07"/>
    <w:rsid w:val="00A06E6A"/>
    <w:rsid w:val="00A11284"/>
    <w:rsid w:val="00A173B1"/>
    <w:rsid w:val="00A20BAF"/>
    <w:rsid w:val="00A35B7B"/>
    <w:rsid w:val="00A36317"/>
    <w:rsid w:val="00A37AD4"/>
    <w:rsid w:val="00A4385C"/>
    <w:rsid w:val="00A477D6"/>
    <w:rsid w:val="00A47AB2"/>
    <w:rsid w:val="00A62CEE"/>
    <w:rsid w:val="00A63365"/>
    <w:rsid w:val="00A64F41"/>
    <w:rsid w:val="00A673E6"/>
    <w:rsid w:val="00A72C84"/>
    <w:rsid w:val="00A74B06"/>
    <w:rsid w:val="00A756E7"/>
    <w:rsid w:val="00A757DC"/>
    <w:rsid w:val="00A95A5E"/>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16822"/>
    <w:rsid w:val="00B20901"/>
    <w:rsid w:val="00B37546"/>
    <w:rsid w:val="00B37D79"/>
    <w:rsid w:val="00B41855"/>
    <w:rsid w:val="00B45FF9"/>
    <w:rsid w:val="00B5448B"/>
    <w:rsid w:val="00B61591"/>
    <w:rsid w:val="00B65239"/>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D0E88"/>
    <w:rsid w:val="00BD73D9"/>
    <w:rsid w:val="00BE3EB8"/>
    <w:rsid w:val="00BE5647"/>
    <w:rsid w:val="00C01B12"/>
    <w:rsid w:val="00C03EE4"/>
    <w:rsid w:val="00C05679"/>
    <w:rsid w:val="00C33507"/>
    <w:rsid w:val="00C36C93"/>
    <w:rsid w:val="00C40E72"/>
    <w:rsid w:val="00C43A00"/>
    <w:rsid w:val="00C5616B"/>
    <w:rsid w:val="00C65D99"/>
    <w:rsid w:val="00C67C69"/>
    <w:rsid w:val="00C821DA"/>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67B4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17234"/>
    <w:rsid w:val="00E25B43"/>
    <w:rsid w:val="00E26658"/>
    <w:rsid w:val="00E31FFF"/>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1AD4"/>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86367"/>
    <w:rsid w:val="00FB10D0"/>
    <w:rsid w:val="00FB355D"/>
    <w:rsid w:val="00FB4F1A"/>
    <w:rsid w:val="00FB50D3"/>
    <w:rsid w:val="00FC0EFF"/>
    <w:rsid w:val="00FC24BD"/>
    <w:rsid w:val="00FC2DE0"/>
    <w:rsid w:val="00FD3324"/>
    <w:rsid w:val="00FD3CD0"/>
    <w:rsid w:val="00FD465D"/>
    <w:rsid w:val="00FD6B28"/>
    <w:rsid w:val="00FD74FF"/>
    <w:rsid w:val="00FD7FAD"/>
    <w:rsid w:val="00FE4E7B"/>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10D2"/>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 w:type="character" w:styleId="UnresolvedMention">
    <w:name w:val="Unresolved Mention"/>
    <w:basedOn w:val="DefaultParagraphFont"/>
    <w:uiPriority w:val="99"/>
    <w:rsid w:val="00EA1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package" Target="embeddings/Microsoft_Excel_Worksheet1.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5701</Words>
  <Characters>3250</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Evija Kļava</cp:lastModifiedBy>
  <cp:revision>11</cp:revision>
  <cp:lastPrinted>2015-07-10T08:13:00Z</cp:lastPrinted>
  <dcterms:created xsi:type="dcterms:W3CDTF">2023-09-25T06:54:00Z</dcterms:created>
  <dcterms:modified xsi:type="dcterms:W3CDTF">2026-01-13T07:07:00Z</dcterms:modified>
</cp:coreProperties>
</file>