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E6FE3" w14:textId="077DE83E" w:rsidR="005E0D13" w:rsidRPr="005E0D13" w:rsidRDefault="005E0D13" w:rsidP="005E0D13">
      <w:pPr>
        <w:spacing w:after="0" w:line="240" w:lineRule="auto"/>
        <w:ind w:firstLine="851"/>
        <w:jc w:val="both"/>
        <w:rPr>
          <w:rFonts w:ascii="Calibri" w:hAnsi="Calibri" w:cs="Calibri"/>
          <w:color w:val="000000"/>
        </w:rPr>
      </w:pPr>
      <w:r w:rsidRPr="005E0D13">
        <w:rPr>
          <w:rFonts w:ascii="Calibri" w:hAnsi="Calibri" w:cs="Calibri"/>
          <w:color w:val="000000"/>
        </w:rPr>
        <w:t>23.01.2026</w:t>
      </w:r>
    </w:p>
    <w:p w14:paraId="05D79690" w14:textId="77777777" w:rsidR="005E0D13" w:rsidRPr="005E0D13" w:rsidRDefault="005E0D13" w:rsidP="005E0D13">
      <w:pPr>
        <w:spacing w:after="0" w:line="240" w:lineRule="auto"/>
        <w:ind w:firstLine="851"/>
        <w:jc w:val="both"/>
        <w:rPr>
          <w:rFonts w:ascii="Calibri" w:hAnsi="Calibri" w:cs="Calibri"/>
          <w:b/>
          <w:bCs/>
          <w:color w:val="000000"/>
        </w:rPr>
      </w:pPr>
    </w:p>
    <w:p w14:paraId="41A89AA6" w14:textId="07A38B5C" w:rsidR="005E0D13" w:rsidRPr="005E0D13" w:rsidRDefault="005E0D13" w:rsidP="005E0D13">
      <w:pPr>
        <w:spacing w:after="0" w:line="240" w:lineRule="auto"/>
        <w:ind w:firstLine="851"/>
        <w:jc w:val="both"/>
        <w:rPr>
          <w:rFonts w:ascii="Calibri" w:hAnsi="Calibri" w:cs="Calibri"/>
          <w:b/>
          <w:bCs/>
          <w:color w:val="000000"/>
        </w:rPr>
      </w:pPr>
      <w:r w:rsidRPr="005E0D13">
        <w:rPr>
          <w:rFonts w:ascii="Calibri" w:hAnsi="Calibri" w:cs="Calibri"/>
          <w:b/>
          <w:bCs/>
          <w:color w:val="000000"/>
        </w:rPr>
        <w:t>Temats:</w:t>
      </w:r>
    </w:p>
    <w:p w14:paraId="2DCE1EE3" w14:textId="47772A8F" w:rsidR="005E0D13" w:rsidRPr="005E0D13" w:rsidRDefault="005E0D13" w:rsidP="005E0D13">
      <w:pPr>
        <w:spacing w:after="0" w:line="240" w:lineRule="auto"/>
        <w:ind w:firstLine="851"/>
        <w:jc w:val="both"/>
        <w:rPr>
          <w:rFonts w:ascii="Calibri" w:hAnsi="Calibri" w:cs="Calibri"/>
          <w:color w:val="000000"/>
        </w:rPr>
      </w:pPr>
      <w:r w:rsidRPr="005E0D13">
        <w:rPr>
          <w:rFonts w:ascii="Calibri" w:hAnsi="Calibri" w:cs="Calibri"/>
          <w:color w:val="000000"/>
        </w:rPr>
        <w:t>Par rentgenoloģijas manipulāciju 50012, 50013, 50014, 50027 uzrādīšanu</w:t>
      </w:r>
    </w:p>
    <w:p w14:paraId="5F44BEDC" w14:textId="77777777" w:rsidR="005E0D13" w:rsidRPr="005E0D13" w:rsidRDefault="005E0D13" w:rsidP="005E0D13">
      <w:pPr>
        <w:spacing w:after="0" w:line="240" w:lineRule="auto"/>
        <w:ind w:firstLine="851"/>
        <w:jc w:val="both"/>
        <w:rPr>
          <w:rFonts w:ascii="Calibri" w:hAnsi="Calibri" w:cs="Calibri"/>
          <w:b/>
          <w:bCs/>
          <w:color w:val="000000"/>
        </w:rPr>
      </w:pPr>
    </w:p>
    <w:p w14:paraId="1FE99E22" w14:textId="6D6A45C1" w:rsidR="005E0D13" w:rsidRPr="005E0D13" w:rsidRDefault="005E0D13" w:rsidP="005E0D13">
      <w:pPr>
        <w:spacing w:after="0" w:line="240" w:lineRule="auto"/>
        <w:ind w:firstLine="851"/>
        <w:jc w:val="both"/>
        <w:rPr>
          <w:rFonts w:ascii="Calibri" w:hAnsi="Calibri" w:cs="Calibri"/>
          <w:b/>
          <w:bCs/>
          <w:color w:val="000000"/>
        </w:rPr>
      </w:pPr>
      <w:r w:rsidRPr="005E0D13">
        <w:rPr>
          <w:rFonts w:ascii="Calibri" w:hAnsi="Calibri" w:cs="Calibri"/>
          <w:b/>
          <w:bCs/>
          <w:color w:val="000000"/>
        </w:rPr>
        <w:t xml:space="preserve">E-pasta vēstules teksts: </w:t>
      </w:r>
    </w:p>
    <w:p w14:paraId="5783BAB6" w14:textId="77777777" w:rsidR="005E0D13" w:rsidRPr="005E0D13" w:rsidRDefault="005E0D13" w:rsidP="005E0D13">
      <w:pPr>
        <w:spacing w:after="0" w:line="240" w:lineRule="auto"/>
        <w:jc w:val="both"/>
        <w:rPr>
          <w:rFonts w:ascii="Calibri" w:hAnsi="Calibri" w:cs="Calibri"/>
          <w:b/>
          <w:bCs/>
          <w:color w:val="000000"/>
        </w:rPr>
      </w:pPr>
    </w:p>
    <w:p w14:paraId="739EC68F" w14:textId="77777777" w:rsidR="005E0D13" w:rsidRPr="005E0D13" w:rsidRDefault="005E0D13" w:rsidP="005E0D13">
      <w:pPr>
        <w:spacing w:after="0" w:line="240" w:lineRule="auto"/>
        <w:ind w:firstLine="720"/>
        <w:jc w:val="both"/>
        <w:rPr>
          <w:rFonts w:ascii="Calibri" w:hAnsi="Calibri" w:cs="Calibri"/>
          <w:color w:val="000000"/>
        </w:rPr>
      </w:pPr>
      <w:r w:rsidRPr="005E0D13">
        <w:rPr>
          <w:rFonts w:ascii="Calibri" w:hAnsi="Calibri" w:cs="Calibri"/>
          <w:color w:val="000000"/>
        </w:rPr>
        <w:t xml:space="preserve">Nacionālais veselības dienests (turpmāk - Dienests) </w:t>
      </w:r>
      <w:proofErr w:type="spellStart"/>
      <w:r w:rsidRPr="005E0D13">
        <w:rPr>
          <w:rFonts w:ascii="Calibri" w:hAnsi="Calibri" w:cs="Calibri"/>
          <w:color w:val="000000"/>
        </w:rPr>
        <w:t>izsūta</w:t>
      </w:r>
      <w:proofErr w:type="spellEnd"/>
      <w:r w:rsidRPr="005E0D13">
        <w:rPr>
          <w:rFonts w:ascii="Calibri" w:hAnsi="Calibri" w:cs="Calibri"/>
          <w:color w:val="000000"/>
        </w:rPr>
        <w:t xml:space="preserve"> informatīvu ziņojumu par valsts finansētu rentgenoloģisku (turpmāk - RTG) izmeklējumu uzrādīšanu</w:t>
      </w:r>
      <w:r w:rsidRPr="005E0D13">
        <w:rPr>
          <w:rFonts w:ascii="Calibri" w:hAnsi="Calibri" w:cs="Calibri"/>
        </w:rPr>
        <w:t xml:space="preserve"> </w:t>
      </w:r>
      <w:r w:rsidRPr="005E0D13">
        <w:rPr>
          <w:rFonts w:ascii="Calibri" w:hAnsi="Calibri" w:cs="Calibri"/>
          <w:color w:val="000000"/>
        </w:rPr>
        <w:t xml:space="preserve">atbilstoši pašreiz spēkā esošajam normatīvajam regulējumam, jo tika saņēma informācija par dažādu izpratni RTG manipulāciju uzrādīšanā. </w:t>
      </w:r>
    </w:p>
    <w:p w14:paraId="2D34521D" w14:textId="77777777" w:rsidR="005E0D13" w:rsidRPr="005E0D13" w:rsidRDefault="005E0D13" w:rsidP="005E0D13">
      <w:pPr>
        <w:pStyle w:val="ListParagraph"/>
        <w:spacing w:after="0" w:line="240" w:lineRule="auto"/>
        <w:ind w:left="0" w:firstLine="851"/>
        <w:jc w:val="both"/>
        <w:rPr>
          <w:rFonts w:ascii="Calibri" w:hAnsi="Calibri" w:cs="Calibri"/>
          <w:sz w:val="24"/>
          <w:szCs w:val="24"/>
        </w:rPr>
      </w:pPr>
      <w:r w:rsidRPr="005E0D13">
        <w:rPr>
          <w:rFonts w:ascii="Calibri" w:hAnsi="Calibri" w:cs="Calibri"/>
          <w:sz w:val="24"/>
          <w:szCs w:val="24"/>
        </w:rPr>
        <w:t>Valsts apmaksājamo manipulāciju un to apmaksas nosacījumu saraksts</w:t>
      </w:r>
      <w:r w:rsidRPr="005E0D13">
        <w:rPr>
          <w:rStyle w:val="FootnoteReference"/>
          <w:rFonts w:ascii="Calibri" w:hAnsi="Calibri" w:cs="Calibri"/>
        </w:rPr>
        <w:footnoteReference w:id="1"/>
      </w:r>
      <w:r w:rsidRPr="005E0D13">
        <w:rPr>
          <w:rFonts w:ascii="Calibri" w:hAnsi="Calibri" w:cs="Calibri"/>
          <w:sz w:val="24"/>
          <w:szCs w:val="24"/>
        </w:rPr>
        <w:t xml:space="preserve"> (turpmāk – Apmaksas nosacījumi) paredz, ka vienu no manipulācijām:</w:t>
      </w:r>
    </w:p>
    <w:p w14:paraId="4B3EE73E" w14:textId="77777777" w:rsidR="005E0D13" w:rsidRPr="005E0D13" w:rsidRDefault="005E0D13" w:rsidP="005E0D13">
      <w:pPr>
        <w:pStyle w:val="ListParagraph"/>
        <w:spacing w:after="0" w:line="240" w:lineRule="auto"/>
        <w:ind w:left="0" w:firstLine="720"/>
        <w:jc w:val="both"/>
        <w:rPr>
          <w:rFonts w:ascii="Calibri" w:hAnsi="Calibri" w:cs="Calibri"/>
          <w:sz w:val="24"/>
          <w:szCs w:val="24"/>
        </w:rPr>
      </w:pPr>
      <w:r w:rsidRPr="005E0D13">
        <w:rPr>
          <w:rFonts w:ascii="Calibri" w:hAnsi="Calibri" w:cs="Calibri"/>
          <w:sz w:val="24"/>
          <w:szCs w:val="24"/>
        </w:rPr>
        <w:t>“50012 - Rentgenogrāfijas izmeklējums (tai skaitā amortizācijas izmaksas) vienā projekcijā”,</w:t>
      </w:r>
    </w:p>
    <w:p w14:paraId="473A2504" w14:textId="77777777" w:rsidR="005E0D13" w:rsidRPr="005E0D13" w:rsidRDefault="005E0D13" w:rsidP="005E0D13">
      <w:pPr>
        <w:pStyle w:val="ListParagraph"/>
        <w:spacing w:after="0" w:line="240" w:lineRule="auto"/>
        <w:ind w:left="0" w:firstLine="720"/>
        <w:jc w:val="both"/>
        <w:rPr>
          <w:rFonts w:ascii="Calibri" w:hAnsi="Calibri" w:cs="Calibri"/>
          <w:sz w:val="24"/>
          <w:szCs w:val="24"/>
        </w:rPr>
      </w:pPr>
      <w:r w:rsidRPr="005E0D13">
        <w:rPr>
          <w:rFonts w:ascii="Calibri" w:hAnsi="Calibri" w:cs="Calibri"/>
          <w:sz w:val="24"/>
          <w:szCs w:val="24"/>
        </w:rPr>
        <w:t xml:space="preserve">“50013 - Rentgenogrāfijas izmeklējumi (tai skaitā amortizācijas izmaksas) divās projekcijās”, </w:t>
      </w:r>
    </w:p>
    <w:p w14:paraId="1CAAEF16" w14:textId="77777777" w:rsidR="005E0D13" w:rsidRPr="005E0D13" w:rsidRDefault="005E0D13" w:rsidP="005E0D13">
      <w:pPr>
        <w:pStyle w:val="ListParagraph"/>
        <w:spacing w:after="0" w:line="240" w:lineRule="auto"/>
        <w:ind w:left="0" w:firstLine="720"/>
        <w:jc w:val="both"/>
        <w:rPr>
          <w:rFonts w:ascii="Calibri" w:hAnsi="Calibri" w:cs="Calibri"/>
          <w:sz w:val="24"/>
          <w:szCs w:val="24"/>
        </w:rPr>
      </w:pPr>
      <w:r w:rsidRPr="005E0D13">
        <w:rPr>
          <w:rFonts w:ascii="Calibri" w:hAnsi="Calibri" w:cs="Calibri"/>
          <w:sz w:val="24"/>
          <w:szCs w:val="24"/>
        </w:rPr>
        <w:t xml:space="preserve">“50014 - Rentgenogrāfijas izmeklējumi (tai skaitā amortizācijas izmaksas) 3–4 projekcijās”, </w:t>
      </w:r>
    </w:p>
    <w:p w14:paraId="64A2D04B" w14:textId="77777777" w:rsidR="005E0D13" w:rsidRPr="005E0D13" w:rsidRDefault="005E0D13" w:rsidP="005E0D13">
      <w:pPr>
        <w:pStyle w:val="ListParagraph"/>
        <w:spacing w:after="0" w:line="240" w:lineRule="auto"/>
        <w:ind w:left="0" w:firstLine="720"/>
        <w:jc w:val="both"/>
        <w:rPr>
          <w:rFonts w:ascii="Calibri" w:hAnsi="Calibri" w:cs="Calibri"/>
          <w:sz w:val="24"/>
          <w:szCs w:val="24"/>
        </w:rPr>
      </w:pPr>
      <w:r w:rsidRPr="005E0D13">
        <w:rPr>
          <w:rFonts w:ascii="Calibri" w:hAnsi="Calibri" w:cs="Calibri"/>
          <w:sz w:val="24"/>
          <w:szCs w:val="24"/>
        </w:rPr>
        <w:t xml:space="preserve">“50027 - Rentgenogrāfijas izmeklējumi (tai skaitā amortizācijas izmaksas) 5 un vairāk projekcijās” </w:t>
      </w:r>
    </w:p>
    <w:p w14:paraId="551DBB04" w14:textId="77777777" w:rsidR="005E0D13" w:rsidRPr="005E0D13" w:rsidRDefault="005E0D13" w:rsidP="005E0D13">
      <w:pPr>
        <w:pStyle w:val="ListParagraph"/>
        <w:spacing w:after="0" w:line="240" w:lineRule="auto"/>
        <w:ind w:left="0" w:firstLine="720"/>
        <w:jc w:val="both"/>
        <w:rPr>
          <w:rFonts w:ascii="Calibri" w:hAnsi="Calibri" w:cs="Calibri"/>
          <w:sz w:val="24"/>
          <w:szCs w:val="24"/>
        </w:rPr>
      </w:pPr>
      <w:r w:rsidRPr="005E0D13">
        <w:rPr>
          <w:rFonts w:ascii="Calibri" w:hAnsi="Calibri" w:cs="Calibri"/>
          <w:sz w:val="24"/>
          <w:szCs w:val="24"/>
        </w:rPr>
        <w:t xml:space="preserve">norāda vienam pacientam vienu reizi par vienā dienā veiktajiem izmeklējumiem, izvēloties to manipulāciju, kura atbilst rentgenogrāfijas izmeklējumu projekciju </w:t>
      </w:r>
      <w:r w:rsidRPr="005E0D13">
        <w:rPr>
          <w:rFonts w:ascii="Calibri" w:hAnsi="Calibri" w:cs="Calibri"/>
          <w:sz w:val="24"/>
          <w:szCs w:val="24"/>
          <w:u w:val="single"/>
        </w:rPr>
        <w:t>kopskaitam</w:t>
      </w:r>
      <w:r w:rsidRPr="005E0D13">
        <w:rPr>
          <w:rFonts w:ascii="Calibri" w:hAnsi="Calibri" w:cs="Calibri"/>
          <w:sz w:val="24"/>
          <w:szCs w:val="24"/>
        </w:rPr>
        <w:t xml:space="preserve">, ievērojot, ka apmaksas nosacījumos noteikts, ka </w:t>
      </w:r>
      <w:r w:rsidRPr="005E0D13">
        <w:rPr>
          <w:rFonts w:ascii="Calibri" w:hAnsi="Calibri" w:cs="Calibri"/>
          <w:color w:val="000000"/>
          <w:sz w:val="24"/>
          <w:szCs w:val="24"/>
        </w:rPr>
        <w:t>manipulācijas uzrāda par vienam pacientam vienu reizi dienā veiktajiem viena nosūtītāja izmeklējumiem</w:t>
      </w:r>
      <w:r w:rsidRPr="005E0D13">
        <w:rPr>
          <w:rFonts w:ascii="Calibri" w:hAnsi="Calibri" w:cs="Calibri"/>
          <w:sz w:val="24"/>
          <w:szCs w:val="24"/>
        </w:rPr>
        <w:t xml:space="preserve">. Apmaksas nosacījumos ietvertais sadalījums rentgenogrāfiskā izmeklējuma manipulācijām ir noteikts veiktā darba apmaksas aprēķināšanai pēc veikto projekciju skaita, saņemot par to samaksu atbilstoši manipulāciju sarakstā noteiktajam tarifam. Tātad anatomiskiem reģioniem nav nekādas ietekmes uz rentgenogrāfijas izmeklējumu apmaksas nosacījumiem. </w:t>
      </w:r>
    </w:p>
    <w:p w14:paraId="709C6643" w14:textId="77777777" w:rsidR="005E0D13" w:rsidRPr="005E0D13" w:rsidRDefault="005E0D13" w:rsidP="005E0D13">
      <w:pPr>
        <w:pStyle w:val="ListParagraph"/>
        <w:spacing w:after="0" w:line="240" w:lineRule="auto"/>
        <w:ind w:left="0" w:firstLine="720"/>
        <w:jc w:val="both"/>
        <w:rPr>
          <w:rFonts w:ascii="Calibri" w:hAnsi="Calibri" w:cs="Calibri"/>
          <w:sz w:val="24"/>
          <w:szCs w:val="24"/>
        </w:rPr>
      </w:pPr>
      <w:r w:rsidRPr="005E0D13">
        <w:rPr>
          <w:rFonts w:ascii="Calibri" w:hAnsi="Calibri" w:cs="Calibri"/>
          <w:sz w:val="24"/>
          <w:szCs w:val="24"/>
        </w:rPr>
        <w:t xml:space="preserve">Secīgi par viena nosūtītāja vienā dienā veiktiem rentgenogrāfiskiem izmeklējumiem tiek piemērots viens pacienta </w:t>
      </w:r>
      <w:proofErr w:type="spellStart"/>
      <w:r w:rsidRPr="005E0D13">
        <w:rPr>
          <w:rFonts w:ascii="Calibri" w:hAnsi="Calibri" w:cs="Calibri"/>
          <w:sz w:val="24"/>
          <w:szCs w:val="24"/>
        </w:rPr>
        <w:t>līdzmaksājums</w:t>
      </w:r>
      <w:proofErr w:type="spellEnd"/>
      <w:r w:rsidRPr="005E0D13">
        <w:rPr>
          <w:rFonts w:ascii="Calibri" w:hAnsi="Calibri" w:cs="Calibri"/>
          <w:sz w:val="24"/>
          <w:szCs w:val="24"/>
        </w:rPr>
        <w:t xml:space="preserve"> 3,00 </w:t>
      </w:r>
      <w:proofErr w:type="spellStart"/>
      <w:r w:rsidRPr="005E0D13">
        <w:rPr>
          <w:rFonts w:ascii="Calibri" w:hAnsi="Calibri" w:cs="Calibri"/>
          <w:sz w:val="24"/>
          <w:szCs w:val="24"/>
        </w:rPr>
        <w:t>euro</w:t>
      </w:r>
      <w:proofErr w:type="spellEnd"/>
      <w:r w:rsidRPr="005E0D13">
        <w:rPr>
          <w:rFonts w:ascii="Calibri" w:hAnsi="Calibri" w:cs="Calibri"/>
          <w:sz w:val="24"/>
          <w:szCs w:val="24"/>
        </w:rPr>
        <w:t xml:space="preserve"> apmērā, kura laikā ir izmeklēta viena vai vairākas atsevišķas ķermeņa daļas, vienā vai vairākās projekcijās. Gadījumā, ja pacients pieder kādai no pacienta līdzmaksājuma atbrīvotajai personas grupai</w:t>
      </w:r>
      <w:r w:rsidRPr="005E0D13">
        <w:rPr>
          <w:rStyle w:val="FootnoteReference"/>
          <w:rFonts w:ascii="Calibri" w:hAnsi="Calibri" w:cs="Calibri"/>
        </w:rPr>
        <w:footnoteReference w:id="2"/>
      </w:r>
      <w:r w:rsidRPr="005E0D13">
        <w:rPr>
          <w:rFonts w:ascii="Calibri" w:hAnsi="Calibri" w:cs="Calibri"/>
          <w:sz w:val="24"/>
          <w:szCs w:val="24"/>
        </w:rPr>
        <w:t xml:space="preserve">, Dienests ārstniecības iestādei kompensē vienu pacienta līdzmaksājumu 3,00 </w:t>
      </w:r>
      <w:proofErr w:type="spellStart"/>
      <w:r w:rsidRPr="005E0D13">
        <w:rPr>
          <w:rFonts w:ascii="Calibri" w:hAnsi="Calibri" w:cs="Calibri"/>
          <w:sz w:val="24"/>
          <w:szCs w:val="24"/>
        </w:rPr>
        <w:t>euro</w:t>
      </w:r>
      <w:proofErr w:type="spellEnd"/>
      <w:r w:rsidRPr="005E0D13">
        <w:rPr>
          <w:rFonts w:ascii="Calibri" w:hAnsi="Calibri" w:cs="Calibri"/>
          <w:sz w:val="24"/>
          <w:szCs w:val="24"/>
        </w:rPr>
        <w:t xml:space="preserve"> apmērā.</w:t>
      </w:r>
    </w:p>
    <w:p w14:paraId="3B0C0210" w14:textId="77777777" w:rsidR="005E0D13" w:rsidRPr="005E0D13" w:rsidRDefault="005E0D13" w:rsidP="005E0D13">
      <w:pPr>
        <w:pStyle w:val="ListParagraph"/>
        <w:spacing w:after="0" w:line="240" w:lineRule="auto"/>
        <w:ind w:left="0" w:firstLine="720"/>
        <w:jc w:val="both"/>
        <w:rPr>
          <w:rFonts w:ascii="Calibri" w:hAnsi="Calibri" w:cs="Calibri"/>
          <w:color w:val="000000"/>
          <w:sz w:val="24"/>
          <w:szCs w:val="24"/>
        </w:rPr>
      </w:pPr>
      <w:r w:rsidRPr="005E0D13">
        <w:rPr>
          <w:rFonts w:ascii="Calibri" w:hAnsi="Calibri" w:cs="Calibri"/>
          <w:color w:val="000000"/>
          <w:sz w:val="24"/>
          <w:szCs w:val="24"/>
        </w:rPr>
        <w:t>Ja pacientam, kuram ir viena nosūtītāja izsniegti vairāki nosūtījumi vairāku ķermeņa daļu RTG izmeklējumiem, kurus nav iespējams veikt vienā dienā (medicīnisku indikāciju vai citu iemeslu dēļ), un RTG izmeklējumu veikšana, pamatotu iemeslu dēļ, tiek sadalīta vairākās dienās, ārstniecības iestāde aizpilda vienu uzskaites dokumentu, uzrādot tajā aprūpes epizodes sākuma un beigu datumu, un uzrāda vienu RTG manipulāciju, atbilstoši pacientam veikto projekciju skaitam, un atbilstoši manipulāciju saraksta apmaksas nosacījumiem iekasē no pacienta vienu pacienta līdzmaksājumu.</w:t>
      </w:r>
      <w:r w:rsidRPr="005E0D13">
        <w:rPr>
          <w:rFonts w:ascii="Calibri" w:hAnsi="Calibri" w:cs="Calibri"/>
          <w:sz w:val="24"/>
          <w:szCs w:val="24"/>
        </w:rPr>
        <w:t xml:space="preserve"> </w:t>
      </w:r>
    </w:p>
    <w:p w14:paraId="56B8050A" w14:textId="77777777" w:rsidR="005E0D13" w:rsidRPr="005E0D13" w:rsidRDefault="005E0D13" w:rsidP="005E0D13">
      <w:pPr>
        <w:pStyle w:val="ListParagraph"/>
        <w:spacing w:after="0" w:line="240" w:lineRule="auto"/>
        <w:ind w:left="0" w:firstLine="720"/>
        <w:jc w:val="both"/>
        <w:rPr>
          <w:rFonts w:ascii="Calibri" w:hAnsi="Calibri" w:cs="Calibri"/>
          <w:color w:val="000000"/>
          <w:sz w:val="24"/>
          <w:szCs w:val="24"/>
        </w:rPr>
      </w:pPr>
      <w:r w:rsidRPr="005E0D13">
        <w:rPr>
          <w:rFonts w:ascii="Calibri" w:hAnsi="Calibri" w:cs="Calibri"/>
          <w:color w:val="000000"/>
          <w:sz w:val="24"/>
          <w:szCs w:val="24"/>
        </w:rPr>
        <w:t xml:space="preserve">Savukārt, ja uz RTG izmeklējumu </w:t>
      </w:r>
      <w:proofErr w:type="spellStart"/>
      <w:r w:rsidRPr="005E0D13">
        <w:rPr>
          <w:rFonts w:ascii="Calibri" w:hAnsi="Calibri" w:cs="Calibri"/>
          <w:color w:val="000000"/>
          <w:sz w:val="24"/>
          <w:szCs w:val="24"/>
        </w:rPr>
        <w:t>nosūta</w:t>
      </w:r>
      <w:proofErr w:type="spellEnd"/>
      <w:r w:rsidRPr="005E0D13">
        <w:rPr>
          <w:rFonts w:ascii="Calibri" w:hAnsi="Calibri" w:cs="Calibri"/>
          <w:color w:val="000000"/>
          <w:sz w:val="24"/>
          <w:szCs w:val="24"/>
        </w:rPr>
        <w:t xml:space="preserve"> dažādi ārsti, tie ir atsevišķi izmeklējumi ar atsevišķiem pacienta </w:t>
      </w:r>
      <w:proofErr w:type="spellStart"/>
      <w:r w:rsidRPr="005E0D13">
        <w:rPr>
          <w:rFonts w:ascii="Calibri" w:hAnsi="Calibri" w:cs="Calibri"/>
          <w:color w:val="000000"/>
          <w:sz w:val="24"/>
          <w:szCs w:val="24"/>
        </w:rPr>
        <w:t>līdzmaksājumiem</w:t>
      </w:r>
      <w:proofErr w:type="spellEnd"/>
      <w:r w:rsidRPr="005E0D13">
        <w:rPr>
          <w:rFonts w:ascii="Calibri" w:hAnsi="Calibri" w:cs="Calibri"/>
          <w:color w:val="000000"/>
          <w:sz w:val="24"/>
          <w:szCs w:val="24"/>
        </w:rPr>
        <w:t>, un attiecīgi katrā uzskaites dokumentā ir jāuzrāda vienu RTG manipulāciju atbilstoši veikto projekciju skaitam un vienu līdzmaksājumu.</w:t>
      </w:r>
    </w:p>
    <w:p w14:paraId="6CA639AE" w14:textId="77777777" w:rsidR="005E0D13" w:rsidRPr="005E0D13" w:rsidRDefault="005E0D13" w:rsidP="005E0D13">
      <w:pPr>
        <w:pStyle w:val="ListParagraph"/>
        <w:spacing w:after="0" w:line="240" w:lineRule="auto"/>
        <w:ind w:left="0" w:firstLine="720"/>
        <w:jc w:val="both"/>
        <w:rPr>
          <w:rFonts w:ascii="Calibri" w:hAnsi="Calibri" w:cs="Calibri"/>
          <w:sz w:val="24"/>
          <w:szCs w:val="24"/>
        </w:rPr>
      </w:pPr>
      <w:r w:rsidRPr="005E0D13">
        <w:rPr>
          <w:rFonts w:ascii="Calibri" w:hAnsi="Calibri" w:cs="Calibri"/>
          <w:sz w:val="24"/>
          <w:szCs w:val="24"/>
        </w:rPr>
        <w:t xml:space="preserve">Attiecībā par pacienta ambulatorā talona aizpildīšanu vienā dienā veicot RTG izmeklējumus ar viena un tā paša ārsta nosūtījumu/nosūtījumiem pie dažādām saslimšanām, </w:t>
      </w:r>
      <w:r w:rsidRPr="005E0D13">
        <w:rPr>
          <w:rFonts w:ascii="Calibri" w:hAnsi="Calibri" w:cs="Calibri"/>
          <w:sz w:val="24"/>
          <w:szCs w:val="24"/>
        </w:rPr>
        <w:lastRenderedPageBreak/>
        <w:t xml:space="preserve">Dienests skaidro, ka ambulatorajā talonā norāda nosūtījumā/nosūtījumos norādītās diagnozes, vienu no tām norādot kā </w:t>
      </w:r>
      <w:proofErr w:type="spellStart"/>
      <w:r w:rsidRPr="005E0D13">
        <w:rPr>
          <w:rFonts w:ascii="Calibri" w:hAnsi="Calibri" w:cs="Calibri"/>
          <w:sz w:val="24"/>
          <w:szCs w:val="24"/>
        </w:rPr>
        <w:t>pamatdiagnozi</w:t>
      </w:r>
      <w:proofErr w:type="spellEnd"/>
      <w:r w:rsidRPr="005E0D13">
        <w:rPr>
          <w:rFonts w:ascii="Calibri" w:hAnsi="Calibri" w:cs="Calibri"/>
          <w:sz w:val="24"/>
          <w:szCs w:val="24"/>
        </w:rPr>
        <w:t>, un norāda veikto projekciju kopskaitam atbilstošo manipulāciju.</w:t>
      </w:r>
    </w:p>
    <w:p w14:paraId="3FFFBB60" w14:textId="77777777" w:rsidR="005E0D13" w:rsidRPr="005E0D13" w:rsidRDefault="005E0D13" w:rsidP="005E0D13">
      <w:pPr>
        <w:spacing w:after="0" w:line="240" w:lineRule="auto"/>
        <w:ind w:firstLine="720"/>
        <w:jc w:val="both"/>
        <w:rPr>
          <w:rFonts w:ascii="Calibri" w:hAnsi="Calibri" w:cs="Calibri"/>
          <w:color w:val="000000"/>
        </w:rPr>
      </w:pPr>
      <w:r w:rsidRPr="005E0D13">
        <w:rPr>
          <w:rFonts w:ascii="Calibri" w:hAnsi="Calibri" w:cs="Calibri"/>
          <w:color w:val="000000"/>
        </w:rPr>
        <w:t xml:space="preserve">Līdzīga satura informatīva vēstule ārstniecības iestādēm, kas piedāvā RTG pakalpojumus, tika nosūtīta 2019. gada nogalē. </w:t>
      </w:r>
    </w:p>
    <w:p w14:paraId="50C432C2" w14:textId="77777777" w:rsidR="005E0D13" w:rsidRPr="005E0D13" w:rsidRDefault="005E0D13" w:rsidP="005E0D13">
      <w:pPr>
        <w:spacing w:after="0" w:line="240" w:lineRule="auto"/>
        <w:ind w:firstLine="720"/>
        <w:jc w:val="both"/>
        <w:rPr>
          <w:rFonts w:ascii="Calibri" w:hAnsi="Calibri" w:cs="Calibri"/>
          <w:color w:val="000000"/>
        </w:rPr>
      </w:pPr>
      <w:r w:rsidRPr="005E0D13">
        <w:rPr>
          <w:rFonts w:ascii="Calibri" w:hAnsi="Calibri" w:cs="Calibri"/>
          <w:color w:val="000000"/>
        </w:rPr>
        <w:t>Aicinām godprātīgi ievērot Apmaksas nosacījumos noteikto, lai valsts budžeta līdzekļi un pacienta personīgie līdzekļi tiek izlietoti racionāli. Ņemot vērā saņemto informāciju Dienests turpmākajā datu analīzē uzraudzīs RTG izmeklējumu uzrādīšanu.</w:t>
      </w:r>
    </w:p>
    <w:p w14:paraId="11DC1100" w14:textId="77777777" w:rsidR="005E0D13" w:rsidRPr="005E0D13" w:rsidRDefault="005E0D13" w:rsidP="005E0D13">
      <w:pPr>
        <w:spacing w:after="0" w:line="240" w:lineRule="auto"/>
        <w:ind w:firstLine="720"/>
        <w:jc w:val="both"/>
        <w:rPr>
          <w:rFonts w:ascii="Calibri" w:hAnsi="Calibri" w:cs="Calibri"/>
          <w:color w:val="000000"/>
        </w:rPr>
      </w:pPr>
      <w:r w:rsidRPr="005E0D13">
        <w:rPr>
          <w:rFonts w:ascii="Calibri" w:hAnsi="Calibri" w:cs="Calibri"/>
          <w:color w:val="000000"/>
        </w:rPr>
        <w:t>Papildus Dienests norāda, ka tiks izvērtēta iespēja veikt Vadības informācijas sistēmas uzlabojumus, lai sistēma informētu par nekorekti uzrādītiem pakalpojumiem.</w:t>
      </w:r>
    </w:p>
    <w:p w14:paraId="4284DC48" w14:textId="77777777" w:rsidR="005E0D13" w:rsidRPr="005E0D13" w:rsidRDefault="005E0D13" w:rsidP="005E0D13">
      <w:pPr>
        <w:rPr>
          <w:rFonts w:ascii="Calibri" w:hAnsi="Calibri" w:cs="Calibri"/>
        </w:rPr>
      </w:pPr>
    </w:p>
    <w:p w14:paraId="44F7C210" w14:textId="77777777" w:rsidR="003867C3" w:rsidRPr="005E0D13" w:rsidRDefault="003867C3">
      <w:pPr>
        <w:rPr>
          <w:rFonts w:ascii="Calibri" w:hAnsi="Calibri" w:cs="Calibri"/>
        </w:rPr>
      </w:pPr>
    </w:p>
    <w:sectPr w:rsidR="003867C3" w:rsidRPr="005E0D13" w:rsidSect="005E0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309C1" w14:textId="77777777" w:rsidR="00D33A7E" w:rsidRDefault="00D33A7E" w:rsidP="005E0D13">
      <w:pPr>
        <w:spacing w:after="0" w:line="240" w:lineRule="auto"/>
      </w:pPr>
      <w:r>
        <w:separator/>
      </w:r>
    </w:p>
  </w:endnote>
  <w:endnote w:type="continuationSeparator" w:id="0">
    <w:p w14:paraId="47B1FF54" w14:textId="77777777" w:rsidR="00D33A7E" w:rsidRDefault="00D33A7E" w:rsidP="005E0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6433" w14:textId="77777777" w:rsidR="00D33A7E" w:rsidRDefault="00D33A7E" w:rsidP="005E0D13">
      <w:pPr>
        <w:spacing w:after="0" w:line="240" w:lineRule="auto"/>
      </w:pPr>
      <w:r>
        <w:separator/>
      </w:r>
    </w:p>
  </w:footnote>
  <w:footnote w:type="continuationSeparator" w:id="0">
    <w:p w14:paraId="55F22D91" w14:textId="77777777" w:rsidR="00D33A7E" w:rsidRDefault="00D33A7E" w:rsidP="005E0D13">
      <w:pPr>
        <w:spacing w:after="0" w:line="240" w:lineRule="auto"/>
      </w:pPr>
      <w:r>
        <w:continuationSeparator/>
      </w:r>
    </w:p>
  </w:footnote>
  <w:footnote w:id="1">
    <w:p w14:paraId="7E03813B" w14:textId="77777777" w:rsidR="005E0D13" w:rsidRDefault="005E0D13" w:rsidP="005E0D13">
      <w:pPr>
        <w:pStyle w:val="FootnoteText"/>
      </w:pPr>
      <w:r w:rsidRPr="00FD66C6">
        <w:rPr>
          <w:rStyle w:val="FootnoteReference"/>
          <w:rFonts w:ascii="Times New Roman" w:hAnsi="Times New Roman"/>
        </w:rPr>
        <w:footnoteRef/>
      </w:r>
      <w:r w:rsidRPr="00FD66C6">
        <w:rPr>
          <w:rFonts w:ascii="Times New Roman" w:hAnsi="Times New Roman"/>
        </w:rPr>
        <w:t xml:space="preserve"> Pieejams: </w:t>
      </w:r>
      <w:hyperlink r:id="rId1" w:history="1">
        <w:r w:rsidRPr="00177F42">
          <w:rPr>
            <w:rStyle w:val="Hyperlink"/>
            <w:rFonts w:ascii="Times New Roman" w:hAnsi="Times New Roman"/>
          </w:rPr>
          <w:t>https://www.vmnvd.gov.lv/lv/pakalpojumu-tarifi</w:t>
        </w:r>
      </w:hyperlink>
      <w:r>
        <w:rPr>
          <w:rFonts w:ascii="Times New Roman" w:hAnsi="Times New Roman"/>
        </w:rPr>
        <w:t xml:space="preserve"> </w:t>
      </w:r>
    </w:p>
  </w:footnote>
  <w:footnote w:id="2">
    <w:p w14:paraId="6781B4C9" w14:textId="77777777" w:rsidR="005E0D13" w:rsidRDefault="005E0D13" w:rsidP="005E0D13">
      <w:pPr>
        <w:pStyle w:val="FootnoteText"/>
      </w:pPr>
      <w:r>
        <w:rPr>
          <w:rStyle w:val="FootnoteReference"/>
        </w:rPr>
        <w:footnoteRef/>
      </w:r>
      <w:r>
        <w:t xml:space="preserve"> </w:t>
      </w:r>
      <w:r w:rsidRPr="004B5469">
        <w:rPr>
          <w:rFonts w:ascii="Times New Roman" w:hAnsi="Times New Roman"/>
          <w:i/>
          <w:iCs/>
        </w:rPr>
        <w:t>Veselības aprūpes finansēšanas likuma</w:t>
      </w:r>
      <w:r w:rsidRPr="004B5469">
        <w:rPr>
          <w:rFonts w:ascii="Times New Roman" w:hAnsi="Times New Roman"/>
        </w:rPr>
        <w:t xml:space="preserve"> 6.panta otrā daļa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38"/>
    <w:rsid w:val="003867C3"/>
    <w:rsid w:val="003B5108"/>
    <w:rsid w:val="005E0D13"/>
    <w:rsid w:val="00D33A7E"/>
    <w:rsid w:val="00DB03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FB70"/>
  <w15:chartTrackingRefBased/>
  <w15:docId w15:val="{A8D8E5BC-D839-477B-B37C-9299ADA6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D13"/>
    <w:pPr>
      <w:spacing w:line="278" w:lineRule="auto"/>
    </w:pPr>
    <w:rPr>
      <w:rFonts w:eastAsiaTheme="minorEastAsia" w:cs="Times New Roman"/>
      <w:kern w:val="2"/>
      <w:sz w:val="24"/>
      <w:szCs w:val="24"/>
      <w:lang w:eastAsia="lv-LV"/>
    </w:rPr>
  </w:style>
  <w:style w:type="paragraph" w:styleId="Heading1">
    <w:name w:val="heading 1"/>
    <w:basedOn w:val="Normal"/>
    <w:next w:val="Normal"/>
    <w:link w:val="Heading1Char"/>
    <w:uiPriority w:val="9"/>
    <w:qFormat/>
    <w:rsid w:val="00DB0338"/>
    <w:pPr>
      <w:keepNext/>
      <w:keepLines/>
      <w:spacing w:before="360" w:after="80" w:line="259" w:lineRule="auto"/>
      <w:outlineLvl w:val="0"/>
    </w:pPr>
    <w:rPr>
      <w:rFonts w:asciiTheme="majorHAnsi" w:eastAsiaTheme="majorEastAsia" w:hAnsiTheme="majorHAnsi" w:cstheme="majorBidi"/>
      <w:color w:val="0F4761" w:themeColor="accent1" w:themeShade="BF"/>
      <w:kern w:val="0"/>
      <w:sz w:val="40"/>
      <w:szCs w:val="40"/>
      <w:lang w:eastAsia="en-US"/>
    </w:rPr>
  </w:style>
  <w:style w:type="paragraph" w:styleId="Heading2">
    <w:name w:val="heading 2"/>
    <w:basedOn w:val="Normal"/>
    <w:next w:val="Normal"/>
    <w:link w:val="Heading2Char"/>
    <w:uiPriority w:val="9"/>
    <w:semiHidden/>
    <w:unhideWhenUsed/>
    <w:qFormat/>
    <w:rsid w:val="00DB0338"/>
    <w:pPr>
      <w:keepNext/>
      <w:keepLines/>
      <w:spacing w:before="160" w:after="80" w:line="259" w:lineRule="auto"/>
      <w:outlineLvl w:val="1"/>
    </w:pPr>
    <w:rPr>
      <w:rFonts w:asciiTheme="majorHAnsi" w:eastAsiaTheme="majorEastAsia" w:hAnsiTheme="majorHAnsi" w:cstheme="majorBidi"/>
      <w:color w:val="0F4761" w:themeColor="accent1" w:themeShade="BF"/>
      <w:kern w:val="0"/>
      <w:sz w:val="32"/>
      <w:szCs w:val="32"/>
      <w:lang w:eastAsia="en-US"/>
    </w:rPr>
  </w:style>
  <w:style w:type="paragraph" w:styleId="Heading3">
    <w:name w:val="heading 3"/>
    <w:basedOn w:val="Normal"/>
    <w:next w:val="Normal"/>
    <w:link w:val="Heading3Char"/>
    <w:uiPriority w:val="9"/>
    <w:semiHidden/>
    <w:unhideWhenUsed/>
    <w:qFormat/>
    <w:rsid w:val="00DB0338"/>
    <w:pPr>
      <w:keepNext/>
      <w:keepLines/>
      <w:spacing w:before="160" w:after="80" w:line="259" w:lineRule="auto"/>
      <w:outlineLvl w:val="2"/>
    </w:pPr>
    <w:rPr>
      <w:rFonts w:eastAsiaTheme="majorEastAsia" w:cstheme="majorBidi"/>
      <w:color w:val="0F4761" w:themeColor="accent1" w:themeShade="BF"/>
      <w:kern w:val="0"/>
      <w:sz w:val="28"/>
      <w:szCs w:val="28"/>
      <w:lang w:eastAsia="en-US"/>
    </w:rPr>
  </w:style>
  <w:style w:type="paragraph" w:styleId="Heading4">
    <w:name w:val="heading 4"/>
    <w:basedOn w:val="Normal"/>
    <w:next w:val="Normal"/>
    <w:link w:val="Heading4Char"/>
    <w:uiPriority w:val="9"/>
    <w:semiHidden/>
    <w:unhideWhenUsed/>
    <w:qFormat/>
    <w:rsid w:val="00DB0338"/>
    <w:pPr>
      <w:keepNext/>
      <w:keepLines/>
      <w:spacing w:before="80" w:after="40" w:line="259" w:lineRule="auto"/>
      <w:outlineLvl w:val="3"/>
    </w:pPr>
    <w:rPr>
      <w:rFonts w:eastAsiaTheme="majorEastAsia" w:cstheme="majorBidi"/>
      <w:i/>
      <w:iCs/>
      <w:color w:val="0F4761" w:themeColor="accent1" w:themeShade="BF"/>
      <w:kern w:val="0"/>
      <w:sz w:val="22"/>
      <w:szCs w:val="22"/>
      <w:lang w:eastAsia="en-US"/>
    </w:rPr>
  </w:style>
  <w:style w:type="paragraph" w:styleId="Heading5">
    <w:name w:val="heading 5"/>
    <w:basedOn w:val="Normal"/>
    <w:next w:val="Normal"/>
    <w:link w:val="Heading5Char"/>
    <w:uiPriority w:val="9"/>
    <w:semiHidden/>
    <w:unhideWhenUsed/>
    <w:qFormat/>
    <w:rsid w:val="00DB0338"/>
    <w:pPr>
      <w:keepNext/>
      <w:keepLines/>
      <w:spacing w:before="80" w:after="40" w:line="259" w:lineRule="auto"/>
      <w:outlineLvl w:val="4"/>
    </w:pPr>
    <w:rPr>
      <w:rFonts w:eastAsiaTheme="majorEastAsia" w:cstheme="majorBidi"/>
      <w:color w:val="0F4761" w:themeColor="accent1" w:themeShade="BF"/>
      <w:kern w:val="0"/>
      <w:sz w:val="22"/>
      <w:szCs w:val="22"/>
      <w:lang w:eastAsia="en-US"/>
    </w:rPr>
  </w:style>
  <w:style w:type="paragraph" w:styleId="Heading6">
    <w:name w:val="heading 6"/>
    <w:basedOn w:val="Normal"/>
    <w:next w:val="Normal"/>
    <w:link w:val="Heading6Char"/>
    <w:uiPriority w:val="9"/>
    <w:semiHidden/>
    <w:unhideWhenUsed/>
    <w:qFormat/>
    <w:rsid w:val="00DB0338"/>
    <w:pPr>
      <w:keepNext/>
      <w:keepLines/>
      <w:spacing w:before="40" w:after="0" w:line="259" w:lineRule="auto"/>
      <w:outlineLvl w:val="5"/>
    </w:pPr>
    <w:rPr>
      <w:rFonts w:eastAsiaTheme="majorEastAsia" w:cstheme="majorBidi"/>
      <w:i/>
      <w:iCs/>
      <w:color w:val="595959" w:themeColor="text1" w:themeTint="A6"/>
      <w:kern w:val="0"/>
      <w:sz w:val="22"/>
      <w:szCs w:val="22"/>
      <w:lang w:eastAsia="en-US"/>
    </w:rPr>
  </w:style>
  <w:style w:type="paragraph" w:styleId="Heading7">
    <w:name w:val="heading 7"/>
    <w:basedOn w:val="Normal"/>
    <w:next w:val="Normal"/>
    <w:link w:val="Heading7Char"/>
    <w:uiPriority w:val="9"/>
    <w:semiHidden/>
    <w:unhideWhenUsed/>
    <w:qFormat/>
    <w:rsid w:val="00DB0338"/>
    <w:pPr>
      <w:keepNext/>
      <w:keepLines/>
      <w:spacing w:before="40" w:after="0" w:line="259" w:lineRule="auto"/>
      <w:outlineLvl w:val="6"/>
    </w:pPr>
    <w:rPr>
      <w:rFonts w:eastAsiaTheme="majorEastAsia" w:cstheme="majorBidi"/>
      <w:color w:val="595959" w:themeColor="text1" w:themeTint="A6"/>
      <w:kern w:val="0"/>
      <w:sz w:val="22"/>
      <w:szCs w:val="22"/>
      <w:lang w:eastAsia="en-US"/>
    </w:rPr>
  </w:style>
  <w:style w:type="paragraph" w:styleId="Heading8">
    <w:name w:val="heading 8"/>
    <w:basedOn w:val="Normal"/>
    <w:next w:val="Normal"/>
    <w:link w:val="Heading8Char"/>
    <w:uiPriority w:val="9"/>
    <w:semiHidden/>
    <w:unhideWhenUsed/>
    <w:qFormat/>
    <w:rsid w:val="00DB0338"/>
    <w:pPr>
      <w:keepNext/>
      <w:keepLines/>
      <w:spacing w:after="0" w:line="259" w:lineRule="auto"/>
      <w:outlineLvl w:val="7"/>
    </w:pPr>
    <w:rPr>
      <w:rFonts w:eastAsiaTheme="majorEastAsia" w:cstheme="majorBidi"/>
      <w:i/>
      <w:iCs/>
      <w:color w:val="272727" w:themeColor="text1" w:themeTint="D8"/>
      <w:kern w:val="0"/>
      <w:sz w:val="22"/>
      <w:szCs w:val="22"/>
      <w:lang w:eastAsia="en-US"/>
    </w:rPr>
  </w:style>
  <w:style w:type="paragraph" w:styleId="Heading9">
    <w:name w:val="heading 9"/>
    <w:basedOn w:val="Normal"/>
    <w:next w:val="Normal"/>
    <w:link w:val="Heading9Char"/>
    <w:uiPriority w:val="9"/>
    <w:semiHidden/>
    <w:unhideWhenUsed/>
    <w:qFormat/>
    <w:rsid w:val="00DB0338"/>
    <w:pPr>
      <w:keepNext/>
      <w:keepLines/>
      <w:spacing w:after="0" w:line="259" w:lineRule="auto"/>
      <w:outlineLvl w:val="8"/>
    </w:pPr>
    <w:rPr>
      <w:rFonts w:eastAsiaTheme="majorEastAsia" w:cstheme="majorBidi"/>
      <w:color w:val="272727" w:themeColor="text1" w:themeTint="D8"/>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338"/>
    <w:rPr>
      <w:rFonts w:eastAsiaTheme="majorEastAsia" w:cstheme="majorBidi"/>
      <w:color w:val="272727" w:themeColor="text1" w:themeTint="D8"/>
    </w:rPr>
  </w:style>
  <w:style w:type="paragraph" w:styleId="Title">
    <w:name w:val="Title"/>
    <w:basedOn w:val="Normal"/>
    <w:next w:val="Normal"/>
    <w:link w:val="TitleChar"/>
    <w:uiPriority w:val="10"/>
    <w:qFormat/>
    <w:rsid w:val="00DB0338"/>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B0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338"/>
    <w:pPr>
      <w:numPr>
        <w:ilvl w:val="1"/>
      </w:numPr>
      <w:spacing w:line="259" w:lineRule="auto"/>
    </w:pPr>
    <w:rPr>
      <w:rFonts w:eastAsiaTheme="majorEastAsia" w:cstheme="majorBidi"/>
      <w:color w:val="595959" w:themeColor="text1" w:themeTint="A6"/>
      <w:spacing w:val="15"/>
      <w:kern w:val="0"/>
      <w:sz w:val="28"/>
      <w:szCs w:val="28"/>
      <w:lang w:eastAsia="en-US"/>
    </w:rPr>
  </w:style>
  <w:style w:type="character" w:customStyle="1" w:styleId="SubtitleChar">
    <w:name w:val="Subtitle Char"/>
    <w:basedOn w:val="DefaultParagraphFont"/>
    <w:link w:val="Subtitle"/>
    <w:uiPriority w:val="11"/>
    <w:rsid w:val="00DB0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338"/>
    <w:pPr>
      <w:spacing w:before="160" w:line="259" w:lineRule="auto"/>
      <w:jc w:val="center"/>
    </w:pPr>
    <w:rPr>
      <w:rFonts w:eastAsiaTheme="minorHAnsi" w:cstheme="minorBidi"/>
      <w:i/>
      <w:iCs/>
      <w:color w:val="404040" w:themeColor="text1" w:themeTint="BF"/>
      <w:kern w:val="0"/>
      <w:sz w:val="22"/>
      <w:szCs w:val="22"/>
      <w:lang w:eastAsia="en-US"/>
    </w:rPr>
  </w:style>
  <w:style w:type="character" w:customStyle="1" w:styleId="QuoteChar">
    <w:name w:val="Quote Char"/>
    <w:basedOn w:val="DefaultParagraphFont"/>
    <w:link w:val="Quote"/>
    <w:uiPriority w:val="29"/>
    <w:rsid w:val="00DB0338"/>
    <w:rPr>
      <w:i/>
      <w:iCs/>
      <w:color w:val="404040" w:themeColor="text1" w:themeTint="BF"/>
    </w:rPr>
  </w:style>
  <w:style w:type="paragraph" w:styleId="ListParagraph">
    <w:name w:val="List Paragraph"/>
    <w:basedOn w:val="Normal"/>
    <w:uiPriority w:val="34"/>
    <w:qFormat/>
    <w:rsid w:val="00DB0338"/>
    <w:pPr>
      <w:spacing w:line="259" w:lineRule="auto"/>
      <w:ind w:left="720"/>
      <w:contextualSpacing/>
    </w:pPr>
    <w:rPr>
      <w:rFonts w:eastAsiaTheme="minorHAnsi" w:cstheme="minorBidi"/>
      <w:kern w:val="0"/>
      <w:sz w:val="22"/>
      <w:szCs w:val="22"/>
      <w:lang w:eastAsia="en-US"/>
    </w:rPr>
  </w:style>
  <w:style w:type="character" w:styleId="IntenseEmphasis">
    <w:name w:val="Intense Emphasis"/>
    <w:basedOn w:val="DefaultParagraphFont"/>
    <w:uiPriority w:val="21"/>
    <w:qFormat/>
    <w:rsid w:val="00DB0338"/>
    <w:rPr>
      <w:i/>
      <w:iCs/>
      <w:color w:val="0F4761" w:themeColor="accent1" w:themeShade="BF"/>
    </w:rPr>
  </w:style>
  <w:style w:type="paragraph" w:styleId="IntenseQuote">
    <w:name w:val="Intense Quote"/>
    <w:basedOn w:val="Normal"/>
    <w:next w:val="Normal"/>
    <w:link w:val="IntenseQuoteChar"/>
    <w:uiPriority w:val="30"/>
    <w:qFormat/>
    <w:rsid w:val="00DB033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0"/>
      <w:sz w:val="22"/>
      <w:szCs w:val="22"/>
      <w:lang w:eastAsia="en-US"/>
    </w:rPr>
  </w:style>
  <w:style w:type="character" w:customStyle="1" w:styleId="IntenseQuoteChar">
    <w:name w:val="Intense Quote Char"/>
    <w:basedOn w:val="DefaultParagraphFont"/>
    <w:link w:val="IntenseQuote"/>
    <w:uiPriority w:val="30"/>
    <w:rsid w:val="00DB0338"/>
    <w:rPr>
      <w:i/>
      <w:iCs/>
      <w:color w:val="0F4761" w:themeColor="accent1" w:themeShade="BF"/>
    </w:rPr>
  </w:style>
  <w:style w:type="character" w:styleId="IntenseReference">
    <w:name w:val="Intense Reference"/>
    <w:basedOn w:val="DefaultParagraphFont"/>
    <w:uiPriority w:val="32"/>
    <w:qFormat/>
    <w:rsid w:val="00DB0338"/>
    <w:rPr>
      <w:b/>
      <w:bCs/>
      <w:smallCaps/>
      <w:color w:val="0F4761" w:themeColor="accent1" w:themeShade="BF"/>
      <w:spacing w:val="5"/>
    </w:rPr>
  </w:style>
  <w:style w:type="paragraph" w:styleId="FootnoteText">
    <w:name w:val="footnote text"/>
    <w:aliases w:val="Char,Char Rakstz. Rakstz. Rakstz.,Footnote,Fußnote,Fußnote Rakstz. Rakstz. R,Fußnote Rakstz. Rakstz. Rakstz. Rakstz.,Fußnote Rakstz. Rakstz. Rakstz. Rakstz. Rakstz.,Fußnote Rakstz. Rakstz. Rakstz. Rakstz. Rakstz. Rakstz."/>
    <w:basedOn w:val="Normal"/>
    <w:link w:val="FootnoteTextChar"/>
    <w:uiPriority w:val="99"/>
    <w:unhideWhenUsed/>
    <w:qFormat/>
    <w:rsid w:val="005E0D13"/>
    <w:pPr>
      <w:widowControl w:val="0"/>
      <w:spacing w:after="0" w:line="240" w:lineRule="auto"/>
    </w:pPr>
    <w:rPr>
      <w:rFonts w:ascii="Calibri" w:hAnsi="Calibri"/>
      <w:kern w:val="0"/>
      <w:sz w:val="20"/>
      <w:szCs w:val="20"/>
      <w:lang w:eastAsia="en-US"/>
    </w:rPr>
  </w:style>
  <w:style w:type="character" w:customStyle="1" w:styleId="FootnoteTextChar">
    <w:name w:val="Footnote Text Char"/>
    <w:aliases w:val="Char Char,Char Rakstz. Rakstz. Rakstz. Char,Footnote Char,Fußnote Char,Fußnote Rakstz. Rakstz. R Char,Fußnote Rakstz. Rakstz. Rakstz. Rakstz. Char,Fußnote Rakstz. Rakstz. Rakstz. Rakstz. Rakstz. Char"/>
    <w:basedOn w:val="DefaultParagraphFont"/>
    <w:link w:val="FootnoteText"/>
    <w:uiPriority w:val="99"/>
    <w:rsid w:val="005E0D13"/>
    <w:rPr>
      <w:rFonts w:ascii="Calibri" w:eastAsiaTheme="minorEastAsia" w:hAnsi="Calibri" w:cs="Times New Roman"/>
      <w:sz w:val="20"/>
      <w:szCs w:val="20"/>
    </w:rPr>
  </w:style>
  <w:style w:type="character" w:styleId="Hyperlink">
    <w:name w:val="Hyperlink"/>
    <w:basedOn w:val="DefaultParagraphFont"/>
    <w:uiPriority w:val="99"/>
    <w:unhideWhenUsed/>
    <w:rsid w:val="005E0D13"/>
    <w:rPr>
      <w:rFonts w:cs="Times New Roman"/>
      <w:color w:val="0563C1"/>
      <w:u w:val="single"/>
    </w:rPr>
  </w:style>
  <w:style w:type="paragraph" w:customStyle="1" w:styleId="CharCharCharChar">
    <w:name w:val="Char Char Char Char"/>
    <w:aliases w:val="Char2"/>
    <w:basedOn w:val="Normal"/>
    <w:next w:val="Normal"/>
    <w:link w:val="FootnoteReference"/>
    <w:uiPriority w:val="99"/>
    <w:rsid w:val="005E0D13"/>
    <w:pPr>
      <w:spacing w:line="240" w:lineRule="exact"/>
      <w:jc w:val="both"/>
    </w:pPr>
    <w:rPr>
      <w:vertAlign w:val="superscript"/>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
    <w:basedOn w:val="DefaultParagraphFont"/>
    <w:link w:val="CharCharCharChar"/>
    <w:uiPriority w:val="99"/>
    <w:unhideWhenUsed/>
    <w:qFormat/>
    <w:rsid w:val="005E0D13"/>
    <w:rPr>
      <w:rFonts w:eastAsiaTheme="minorEastAsia" w:cs="Times New Roman"/>
      <w:kern w:val="2"/>
      <w:sz w:val="24"/>
      <w:szCs w:val="24"/>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vmnvd.gov.lv/lv/pakalpojumu-tari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2387</Words>
  <Characters>1362</Characters>
  <Application>Microsoft Office Word</Application>
  <DocSecurity>0</DocSecurity>
  <Lines>11</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Kļava</dc:creator>
  <cp:keywords/>
  <dc:description/>
  <cp:lastModifiedBy>Evija Kļava</cp:lastModifiedBy>
  <cp:revision>2</cp:revision>
  <dcterms:created xsi:type="dcterms:W3CDTF">2026-01-23T13:44:00Z</dcterms:created>
  <dcterms:modified xsi:type="dcterms:W3CDTF">2026-01-23T13:48:00Z</dcterms:modified>
</cp:coreProperties>
</file>