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0525" w14:textId="77777777" w:rsidR="00364DF9" w:rsidRDefault="00364DF9" w:rsidP="00364DF9">
      <w:pPr>
        <w:jc w:val="right"/>
        <w:rPr>
          <w:rStyle w:val="Izsmalcintsizclums"/>
        </w:rPr>
      </w:pPr>
      <w:r>
        <w:rPr>
          <w:rStyle w:val="Izsmalcintsizclums"/>
        </w:rPr>
        <w:t>Rīga,</w:t>
      </w:r>
    </w:p>
    <w:p w14:paraId="3B135C8D" w14:textId="4BC44B7B" w:rsidR="00364DF9" w:rsidRDefault="006B6BF5" w:rsidP="00364DF9">
      <w:pPr>
        <w:jc w:val="right"/>
        <w:rPr>
          <w:rStyle w:val="Izsmalcintsizclums"/>
        </w:rPr>
      </w:pPr>
      <w:r>
        <w:rPr>
          <w:rStyle w:val="Izsmalcintsizclums"/>
        </w:rPr>
        <w:t>09.02.2026.</w:t>
      </w:r>
    </w:p>
    <w:p w14:paraId="79B15A12" w14:textId="77777777" w:rsidR="006B6BF5" w:rsidRDefault="006B6BF5" w:rsidP="00364DF9">
      <w:pPr>
        <w:jc w:val="right"/>
      </w:pPr>
    </w:p>
    <w:p w14:paraId="48CB3965" w14:textId="6BA27526" w:rsidR="00364DF9" w:rsidRPr="007E79DB" w:rsidRDefault="00475353" w:rsidP="00364DF9">
      <w:pPr>
        <w:rPr>
          <w:sz w:val="17"/>
          <w:szCs w:val="18"/>
        </w:rPr>
      </w:pPr>
      <w:r>
        <w:rPr>
          <w:rFonts w:ascii="Roboto Light" w:eastAsiaTheme="majorEastAsia" w:hAnsi="Roboto Light" w:cstheme="majorBidi"/>
          <w:color w:val="000000" w:themeColor="text1"/>
          <w:sz w:val="48"/>
          <w:szCs w:val="28"/>
        </w:rPr>
        <w:t>E</w:t>
      </w:r>
      <w:r w:rsidR="00406A67" w:rsidRPr="007E79DB">
        <w:rPr>
          <w:rFonts w:ascii="Roboto Light" w:eastAsiaTheme="majorEastAsia" w:hAnsi="Roboto Light" w:cstheme="majorBidi"/>
          <w:color w:val="000000" w:themeColor="text1"/>
          <w:sz w:val="48"/>
          <w:szCs w:val="28"/>
        </w:rPr>
        <w:t>-vesel</w:t>
      </w:r>
      <w:r w:rsidR="00406A67" w:rsidRPr="007E79DB">
        <w:rPr>
          <w:rFonts w:ascii="Roboto Light" w:eastAsiaTheme="majorEastAsia" w:hAnsi="Roboto Light" w:cstheme="majorBidi" w:hint="eastAsia"/>
          <w:color w:val="000000" w:themeColor="text1"/>
          <w:sz w:val="48"/>
          <w:szCs w:val="28"/>
        </w:rPr>
        <w:t>ī</w:t>
      </w:r>
      <w:r w:rsidR="00406A67" w:rsidRPr="007E79DB">
        <w:rPr>
          <w:rFonts w:ascii="Roboto Light" w:eastAsiaTheme="majorEastAsia" w:hAnsi="Roboto Light" w:cstheme="majorBidi"/>
          <w:color w:val="000000" w:themeColor="text1"/>
          <w:sz w:val="48"/>
          <w:szCs w:val="28"/>
        </w:rPr>
        <w:t>b</w:t>
      </w:r>
      <w:r w:rsidR="00406A67" w:rsidRPr="007E79DB">
        <w:rPr>
          <w:rFonts w:ascii="Roboto Light" w:eastAsiaTheme="majorEastAsia" w:hAnsi="Roboto Light" w:cstheme="majorBidi" w:hint="eastAsia"/>
          <w:color w:val="000000" w:themeColor="text1"/>
          <w:sz w:val="48"/>
          <w:szCs w:val="28"/>
        </w:rPr>
        <w:t>ā</w:t>
      </w:r>
      <w:r w:rsidR="00406A67" w:rsidRPr="007E79DB">
        <w:rPr>
          <w:rFonts w:ascii="Roboto Light" w:eastAsiaTheme="majorEastAsia" w:hAnsi="Roboto Light" w:cstheme="majorBidi"/>
          <w:color w:val="000000" w:themeColor="text1"/>
          <w:sz w:val="48"/>
          <w:szCs w:val="28"/>
        </w:rPr>
        <w:t xml:space="preserve"> bezmaksas var apskat</w:t>
      </w:r>
      <w:r w:rsidR="00406A67" w:rsidRPr="007E79DB">
        <w:rPr>
          <w:rFonts w:ascii="Roboto Light" w:eastAsiaTheme="majorEastAsia" w:hAnsi="Roboto Light" w:cstheme="majorBidi" w:hint="eastAsia"/>
          <w:color w:val="000000" w:themeColor="text1"/>
          <w:sz w:val="48"/>
          <w:szCs w:val="28"/>
        </w:rPr>
        <w:t>ī</w:t>
      </w:r>
      <w:r w:rsidR="00406A67" w:rsidRPr="007E79DB">
        <w:rPr>
          <w:rFonts w:ascii="Roboto Light" w:eastAsiaTheme="majorEastAsia" w:hAnsi="Roboto Light" w:cstheme="majorBidi"/>
          <w:color w:val="000000" w:themeColor="text1"/>
          <w:sz w:val="48"/>
          <w:szCs w:val="28"/>
        </w:rPr>
        <w:t xml:space="preserve">t </w:t>
      </w:r>
      <w:r w:rsidR="00C14296">
        <w:rPr>
          <w:rFonts w:ascii="Roboto Light" w:eastAsiaTheme="majorEastAsia" w:hAnsi="Roboto Light" w:cstheme="majorBidi"/>
          <w:color w:val="000000" w:themeColor="text1"/>
          <w:sz w:val="48"/>
          <w:szCs w:val="28"/>
        </w:rPr>
        <w:t>pacienta medicīni</w:t>
      </w:r>
      <w:r w:rsidR="005926C3">
        <w:rPr>
          <w:rFonts w:ascii="Roboto Light" w:eastAsiaTheme="majorEastAsia" w:hAnsi="Roboto Light" w:cstheme="majorBidi"/>
          <w:color w:val="000000" w:themeColor="text1"/>
          <w:sz w:val="48"/>
          <w:szCs w:val="28"/>
        </w:rPr>
        <w:t xml:space="preserve">skos dokumentus </w:t>
      </w:r>
    </w:p>
    <w:p w14:paraId="51F4101D" w14:textId="39EF598B" w:rsidR="00364DF9" w:rsidRPr="005926C3" w:rsidRDefault="005926C3" w:rsidP="00364DF9">
      <w:pPr>
        <w:pStyle w:val="Virsraksts2"/>
        <w:rPr>
          <w:i/>
          <w:iCs/>
        </w:rPr>
      </w:pPr>
      <w:r w:rsidRPr="005926C3">
        <w:rPr>
          <w:i/>
          <w:iCs/>
        </w:rPr>
        <w:t>Informācija ārstniecības personām</w:t>
      </w:r>
    </w:p>
    <w:p w14:paraId="0848853F" w14:textId="182D3C6C" w:rsidR="009A090C" w:rsidRDefault="009A090C" w:rsidP="009A090C">
      <w:pPr>
        <w:tabs>
          <w:tab w:val="clear" w:pos="1077"/>
        </w:tabs>
        <w:spacing w:after="160" w:line="278" w:lineRule="auto"/>
      </w:pPr>
    </w:p>
    <w:p w14:paraId="6E024173" w14:textId="5960F88C" w:rsidR="00406A67" w:rsidRPr="00800722" w:rsidRDefault="00406A67" w:rsidP="00406A67">
      <w:pPr>
        <w:jc w:val="both"/>
        <w:rPr>
          <w:b/>
          <w:bCs/>
          <w:sz w:val="22"/>
          <w:szCs w:val="22"/>
        </w:rPr>
      </w:pPr>
      <w:r w:rsidRPr="00133D58">
        <w:rPr>
          <w:b/>
          <w:bCs/>
          <w:sz w:val="22"/>
          <w:szCs w:val="22"/>
        </w:rPr>
        <w:t>Valsts E-veselības</w:t>
      </w:r>
      <w:r w:rsidRPr="00800722">
        <w:rPr>
          <w:b/>
          <w:bCs/>
          <w:sz w:val="22"/>
          <w:szCs w:val="22"/>
        </w:rPr>
        <w:t xml:space="preserve"> portāls </w:t>
      </w:r>
      <w:hyperlink r:id="rId11">
        <w:r w:rsidRPr="00800722">
          <w:rPr>
            <w:rStyle w:val="Hipersaite"/>
            <w:b/>
            <w:bCs/>
            <w:sz w:val="22"/>
            <w:szCs w:val="22"/>
          </w:rPr>
          <w:t>www.eveseliba.gov.lv</w:t>
        </w:r>
      </w:hyperlink>
      <w:r w:rsidRPr="00800722">
        <w:rPr>
          <w:b/>
          <w:bCs/>
          <w:sz w:val="22"/>
          <w:szCs w:val="22"/>
        </w:rPr>
        <w:t xml:space="preserve"> nodrošina iespēju bez maksas piekļūt </w:t>
      </w:r>
      <w:r w:rsidR="00C14296">
        <w:rPr>
          <w:b/>
          <w:bCs/>
          <w:sz w:val="22"/>
          <w:szCs w:val="22"/>
        </w:rPr>
        <w:t>pacienta</w:t>
      </w:r>
      <w:r w:rsidRPr="00800722">
        <w:rPr>
          <w:b/>
          <w:bCs/>
          <w:sz w:val="22"/>
          <w:szCs w:val="22"/>
        </w:rPr>
        <w:t xml:space="preserve"> medicīniskajiem dokumentiem, tostarp slimnīcu izrakstiem (</w:t>
      </w:r>
      <w:proofErr w:type="spellStart"/>
      <w:r w:rsidRPr="00800722">
        <w:rPr>
          <w:b/>
          <w:bCs/>
          <w:sz w:val="22"/>
          <w:szCs w:val="22"/>
        </w:rPr>
        <w:t>epikrīzēm</w:t>
      </w:r>
      <w:proofErr w:type="spellEnd"/>
      <w:r w:rsidRPr="00800722">
        <w:rPr>
          <w:b/>
          <w:bCs/>
          <w:sz w:val="22"/>
          <w:szCs w:val="22"/>
        </w:rPr>
        <w:t xml:space="preserve">) un vizuālās diagnostikas izmeklējumu rezultātiem. Pakalpojums nodrošina pārskatāmu piekļuvi būtiskiem veselības datiem, kas palīdz labāk izprast </w:t>
      </w:r>
      <w:r w:rsidR="00C14296">
        <w:rPr>
          <w:b/>
          <w:bCs/>
          <w:sz w:val="22"/>
          <w:szCs w:val="22"/>
        </w:rPr>
        <w:t xml:space="preserve">pacienta </w:t>
      </w:r>
      <w:r w:rsidRPr="00800722">
        <w:rPr>
          <w:b/>
          <w:bCs/>
          <w:sz w:val="22"/>
          <w:szCs w:val="22"/>
        </w:rPr>
        <w:t>veselības stāvokli un sekot līdzi ārstēšanas procesam.</w:t>
      </w:r>
    </w:p>
    <w:p w14:paraId="6ADF0229" w14:textId="77777777" w:rsidR="00486B5C" w:rsidRPr="00800722" w:rsidRDefault="00486B5C" w:rsidP="00406A67">
      <w:pPr>
        <w:spacing w:after="120" w:line="240" w:lineRule="auto"/>
        <w:jc w:val="both"/>
        <w:rPr>
          <w:rFonts w:cs="Times New Roman"/>
          <w:sz w:val="22"/>
          <w:szCs w:val="22"/>
        </w:rPr>
      </w:pPr>
    </w:p>
    <w:p w14:paraId="583CC653" w14:textId="77777777" w:rsidR="00A82FD9" w:rsidRPr="0036535F" w:rsidRDefault="00A82FD9" w:rsidP="00A82FD9">
      <w:pPr>
        <w:spacing w:after="120"/>
        <w:rPr>
          <w:b/>
        </w:rPr>
      </w:pPr>
      <w:r w:rsidRPr="2666F420">
        <w:rPr>
          <w:b/>
        </w:rPr>
        <w:t xml:space="preserve">Kā ārstniecības persona var E-veselībā apskatīt pacienta medicīniskos dokumentus? </w:t>
      </w:r>
    </w:p>
    <w:p w14:paraId="2E9154C4" w14:textId="77777777" w:rsidR="00A82FD9" w:rsidRPr="00991178" w:rsidRDefault="00A82FD9" w:rsidP="00A82FD9">
      <w:pPr>
        <w:spacing w:after="120"/>
        <w:rPr>
          <w:u w:val="single"/>
        </w:rPr>
      </w:pPr>
      <w:r w:rsidRPr="00991178">
        <w:rPr>
          <w:u w:val="single"/>
        </w:rPr>
        <w:t xml:space="preserve">1. Autorizējies </w:t>
      </w:r>
      <w:proofErr w:type="spellStart"/>
      <w:r w:rsidRPr="43C2568D">
        <w:rPr>
          <w:u w:val="single"/>
        </w:rPr>
        <w:t>Eveselības</w:t>
      </w:r>
      <w:proofErr w:type="spellEnd"/>
      <w:r w:rsidRPr="00991178">
        <w:rPr>
          <w:u w:val="single"/>
        </w:rPr>
        <w:t xml:space="preserve"> portālā</w:t>
      </w:r>
    </w:p>
    <w:p w14:paraId="186DAB49" w14:textId="77777777" w:rsidR="00A82FD9" w:rsidRPr="00991178" w:rsidRDefault="00A82FD9" w:rsidP="00A82FD9">
      <w:pPr>
        <w:spacing w:after="120"/>
        <w:jc w:val="both"/>
      </w:pPr>
      <w:r w:rsidRPr="00991178">
        <w:t>Ārst</w:t>
      </w:r>
      <w:r>
        <w:t>niecības personai</w:t>
      </w:r>
      <w:r w:rsidRPr="00991178">
        <w:t xml:space="preserve"> jāautorizējas </w:t>
      </w:r>
      <w:r w:rsidRPr="0C175CF4">
        <w:t>E-veselības</w:t>
      </w:r>
      <w:r w:rsidRPr="00991178">
        <w:t xml:space="preserve"> portālā </w:t>
      </w:r>
      <w:hyperlink r:id="rId12">
        <w:r w:rsidRPr="43C2568D">
          <w:rPr>
            <w:rStyle w:val="Hipersaite"/>
            <w:b/>
            <w:bCs/>
          </w:rPr>
          <w:t>www.eveseliba.gov.lv</w:t>
        </w:r>
      </w:hyperlink>
      <w:r w:rsidRPr="00991178">
        <w:t xml:space="preserve">, izmantojot drošu piekļuves līdzekli </w:t>
      </w:r>
      <w:r>
        <w:t xml:space="preserve"> - </w:t>
      </w:r>
      <w:proofErr w:type="spellStart"/>
      <w:r w:rsidRPr="00991178">
        <w:t>eParaksts</w:t>
      </w:r>
      <w:proofErr w:type="spellEnd"/>
      <w:r w:rsidRPr="00991178">
        <w:t xml:space="preserve">, </w:t>
      </w:r>
      <w:proofErr w:type="spellStart"/>
      <w:r w:rsidRPr="00991178">
        <w:t>eID</w:t>
      </w:r>
      <w:proofErr w:type="spellEnd"/>
      <w:r w:rsidRPr="00991178">
        <w:t xml:space="preserve">, </w:t>
      </w:r>
      <w:proofErr w:type="spellStart"/>
      <w:r w:rsidRPr="43C2568D">
        <w:t>SmartID</w:t>
      </w:r>
      <w:proofErr w:type="spellEnd"/>
      <w:r w:rsidRPr="00991178">
        <w:t>.</w:t>
      </w:r>
    </w:p>
    <w:p w14:paraId="4250DF51" w14:textId="77777777" w:rsidR="00A82FD9" w:rsidRPr="00991178" w:rsidRDefault="00A82FD9" w:rsidP="00A82FD9">
      <w:pPr>
        <w:spacing w:after="120"/>
        <w:jc w:val="both"/>
        <w:rPr>
          <w:u w:val="single"/>
        </w:rPr>
      </w:pPr>
      <w:r w:rsidRPr="00991178">
        <w:rPr>
          <w:u w:val="single"/>
        </w:rPr>
        <w:t xml:space="preserve">2. </w:t>
      </w:r>
      <w:r>
        <w:rPr>
          <w:u w:val="single"/>
        </w:rPr>
        <w:t>Pieņem konkrēto pacientu</w:t>
      </w:r>
    </w:p>
    <w:p w14:paraId="3394116D" w14:textId="77777777" w:rsidR="00A82FD9" w:rsidRPr="0036535F" w:rsidRDefault="00A82FD9" w:rsidP="00A82FD9">
      <w:pPr>
        <w:spacing w:after="120"/>
        <w:jc w:val="both"/>
      </w:pPr>
      <w:r w:rsidRPr="77EA0275">
        <w:t>Ārstniecības personai sistēmā jāievada iedzīvotāja personas kods vai identifikators un jānospiež poga “</w:t>
      </w:r>
      <w:r w:rsidRPr="77EA0275">
        <w:rPr>
          <w:b/>
        </w:rPr>
        <w:t>Uzsākt pacienta pieņemšanu</w:t>
      </w:r>
      <w:r w:rsidRPr="77EA0275">
        <w:t>”. Jaunā lapā tiks atspoguļoti pacienta personas dati un galvenās izvēlnes darbību veikšanai.</w:t>
      </w:r>
    </w:p>
    <w:p w14:paraId="526D44C2" w14:textId="77777777" w:rsidR="00A82FD9" w:rsidRPr="00991178" w:rsidRDefault="00A82FD9" w:rsidP="00A82FD9">
      <w:pPr>
        <w:spacing w:after="120"/>
        <w:jc w:val="both"/>
        <w:rPr>
          <w:u w:val="single"/>
        </w:rPr>
      </w:pPr>
      <w:r>
        <w:rPr>
          <w:u w:val="single"/>
        </w:rPr>
        <w:t>3</w:t>
      </w:r>
      <w:r w:rsidRPr="00991178">
        <w:rPr>
          <w:u w:val="single"/>
        </w:rPr>
        <w:t>. Atver sadaļu “Medicīniskie dokumenti”</w:t>
      </w:r>
    </w:p>
    <w:p w14:paraId="44F3AF3A" w14:textId="77777777" w:rsidR="00A82FD9" w:rsidRPr="0036535F" w:rsidRDefault="00A82FD9" w:rsidP="00A82FD9">
      <w:pPr>
        <w:spacing w:after="120"/>
        <w:jc w:val="both"/>
      </w:pPr>
      <w:r w:rsidRPr="07DA05C1">
        <w:t xml:space="preserve">Lai apskatītu pacienta medicīniskos dokumentus, ir jānospiež uz izvēlnes </w:t>
      </w:r>
      <w:r w:rsidRPr="07DA05C1">
        <w:rPr>
          <w:b/>
        </w:rPr>
        <w:t xml:space="preserve">“Apskatīt medicīniskos dokumentus”. </w:t>
      </w:r>
    </w:p>
    <w:p w14:paraId="53961B5C" w14:textId="77777777" w:rsidR="00A82FD9" w:rsidRDefault="00A82FD9" w:rsidP="00A82FD9">
      <w:pPr>
        <w:spacing w:after="120"/>
        <w:jc w:val="both"/>
        <w:rPr>
          <w:u w:val="single"/>
        </w:rPr>
      </w:pPr>
      <w:r>
        <w:rPr>
          <w:u w:val="single"/>
        </w:rPr>
        <w:t>4</w:t>
      </w:r>
      <w:r w:rsidRPr="00991178">
        <w:rPr>
          <w:u w:val="single"/>
        </w:rPr>
        <w:t>. Atlas</w:t>
      </w:r>
      <w:r>
        <w:rPr>
          <w:u w:val="single"/>
        </w:rPr>
        <w:t>i</w:t>
      </w:r>
      <w:r w:rsidRPr="00991178">
        <w:rPr>
          <w:u w:val="single"/>
        </w:rPr>
        <w:t xml:space="preserve"> nepieciešamos dokumentus</w:t>
      </w:r>
    </w:p>
    <w:p w14:paraId="40A489B7" w14:textId="77777777" w:rsidR="00A82FD9" w:rsidRPr="0036535F" w:rsidRDefault="00A82FD9" w:rsidP="00A82FD9">
      <w:pPr>
        <w:spacing w:after="120"/>
        <w:jc w:val="both"/>
      </w:pPr>
      <w:r w:rsidRPr="07DA05C1">
        <w:t xml:space="preserve">Lai iegūtu informāciju par </w:t>
      </w:r>
      <w:r w:rsidRPr="07DA05C1">
        <w:rPr>
          <w:b/>
          <w:u w:val="single"/>
        </w:rPr>
        <w:t>paša ārsta veidotajiem</w:t>
      </w:r>
      <w:r w:rsidRPr="07DA05C1">
        <w:t xml:space="preserve"> medicīniskajiem dokumentiem, ir jānorāda laika periods un jānospiež poga “</w:t>
      </w:r>
      <w:r w:rsidRPr="07DA05C1">
        <w:rPr>
          <w:b/>
        </w:rPr>
        <w:t>Atlasīt</w:t>
      </w:r>
      <w:r w:rsidRPr="07DA05C1">
        <w:t xml:space="preserve">”. </w:t>
      </w:r>
    </w:p>
    <w:p w14:paraId="0343FD89" w14:textId="77777777" w:rsidR="00A82FD9" w:rsidRPr="0036535F" w:rsidRDefault="00A82FD9" w:rsidP="00A82FD9">
      <w:pPr>
        <w:spacing w:after="120"/>
        <w:jc w:val="both"/>
      </w:pPr>
      <w:r w:rsidRPr="1A1239E0">
        <w:t>Sistēma uzrādīs visus norādītajā laika periodā konkrētā ārsta veidotos medicīniskos dokumentus konkrētam pacientam. Var norādīt arī papildus meklēšanas kritērijus, piemēram, dokumentu grupu (ambulatorie, stacionārie dokumenti, izmeklējumi) vai tipu (nosūtījums, rezultāts, Neatliekamās medicīniskās palīdzības izsaukuma karte, izraksts–</w:t>
      </w:r>
      <w:proofErr w:type="spellStart"/>
      <w:r w:rsidRPr="1A1239E0">
        <w:t>epikrīze</w:t>
      </w:r>
      <w:proofErr w:type="spellEnd"/>
      <w:r w:rsidRPr="1A1239E0">
        <w:t xml:space="preserve"> u.c.). </w:t>
      </w:r>
    </w:p>
    <w:p w14:paraId="62623241" w14:textId="77777777" w:rsidR="00A82FD9" w:rsidRPr="0036535F" w:rsidRDefault="00A82FD9" w:rsidP="00A82FD9">
      <w:pPr>
        <w:spacing w:after="120"/>
        <w:jc w:val="both"/>
      </w:pPr>
      <w:r w:rsidRPr="5B04EFDC">
        <w:t xml:space="preserve">Lai iegūtu informāciju par </w:t>
      </w:r>
      <w:r w:rsidRPr="5B04EFDC">
        <w:rPr>
          <w:b/>
          <w:u w:val="single"/>
        </w:rPr>
        <w:t>citu ārstu</w:t>
      </w:r>
      <w:r w:rsidRPr="5B04EFDC">
        <w:t xml:space="preserve"> izveidotajiem medicīniskajiem dokumentiem konkrētam pacientam, ir jānospiež poga “</w:t>
      </w:r>
      <w:r w:rsidRPr="5B04EFDC">
        <w:rPr>
          <w:b/>
        </w:rPr>
        <w:t>Noņemt filtru</w:t>
      </w:r>
      <w:r w:rsidRPr="5B04EFDC">
        <w:t xml:space="preserve">” pie konkrētās ārstniecības personas un </w:t>
      </w:r>
      <w:r w:rsidRPr="5B04EFDC">
        <w:lastRenderedPageBreak/>
        <w:t>ārstniecības iestādes un jānospiež poga “</w:t>
      </w:r>
      <w:r w:rsidRPr="5B04EFDC">
        <w:rPr>
          <w:b/>
        </w:rPr>
        <w:t>Atlasīt</w:t>
      </w:r>
      <w:r w:rsidRPr="5B04EFDC">
        <w:t>”. Sistēma uzrādīs arī citu ārstu izveidotos medicīniskos dokumentus.</w:t>
      </w:r>
    </w:p>
    <w:p w14:paraId="6C2EDE60" w14:textId="77777777" w:rsidR="00A82FD9" w:rsidRPr="00991178" w:rsidRDefault="00A82FD9" w:rsidP="00A82FD9">
      <w:pPr>
        <w:spacing w:after="120"/>
        <w:jc w:val="both"/>
        <w:rPr>
          <w:u w:val="single"/>
        </w:rPr>
      </w:pPr>
      <w:r>
        <w:rPr>
          <w:u w:val="single"/>
        </w:rPr>
        <w:t>5</w:t>
      </w:r>
      <w:r w:rsidRPr="00991178">
        <w:rPr>
          <w:u w:val="single"/>
        </w:rPr>
        <w:t>. Apskati dokumentu detalizēti</w:t>
      </w:r>
    </w:p>
    <w:p w14:paraId="5D15F5E5" w14:textId="77777777" w:rsidR="00A82FD9" w:rsidRPr="00991178" w:rsidRDefault="00A82FD9" w:rsidP="00A82FD9">
      <w:pPr>
        <w:spacing w:after="120"/>
        <w:jc w:val="both"/>
      </w:pPr>
      <w:r w:rsidRPr="5B04EFDC">
        <w:t>Izvēloties darbību “</w:t>
      </w:r>
      <w:r w:rsidRPr="5B04EFDC">
        <w:rPr>
          <w:b/>
        </w:rPr>
        <w:t>Skatīt</w:t>
      </w:r>
      <w:r w:rsidRPr="5B04EFDC">
        <w:t>”, ārsts redzēs:</w:t>
      </w:r>
    </w:p>
    <w:p w14:paraId="2E87371F" w14:textId="77777777" w:rsidR="00A82FD9" w:rsidRPr="00991178" w:rsidRDefault="00A82FD9" w:rsidP="00A82FD9">
      <w:pPr>
        <w:numPr>
          <w:ilvl w:val="0"/>
          <w:numId w:val="3"/>
        </w:numPr>
        <w:tabs>
          <w:tab w:val="clear" w:pos="1077"/>
        </w:tabs>
        <w:spacing w:after="120" w:line="278" w:lineRule="auto"/>
        <w:jc w:val="both"/>
      </w:pPr>
      <w:r w:rsidRPr="00991178">
        <w:t>izmeklējuma aprakstu,</w:t>
      </w:r>
    </w:p>
    <w:p w14:paraId="145A6D71" w14:textId="77777777" w:rsidR="00A82FD9" w:rsidRPr="00991178" w:rsidRDefault="00A82FD9" w:rsidP="00A82FD9">
      <w:pPr>
        <w:numPr>
          <w:ilvl w:val="0"/>
          <w:numId w:val="3"/>
        </w:numPr>
        <w:tabs>
          <w:tab w:val="clear" w:pos="1077"/>
        </w:tabs>
        <w:spacing w:after="120" w:line="278" w:lineRule="auto"/>
        <w:jc w:val="both"/>
      </w:pPr>
      <w:r w:rsidRPr="00991178">
        <w:t>rezultātus,</w:t>
      </w:r>
    </w:p>
    <w:p w14:paraId="6C253EF9" w14:textId="77777777" w:rsidR="00A82FD9" w:rsidRPr="00991178" w:rsidRDefault="00A82FD9" w:rsidP="00A82FD9">
      <w:pPr>
        <w:numPr>
          <w:ilvl w:val="0"/>
          <w:numId w:val="3"/>
        </w:numPr>
        <w:tabs>
          <w:tab w:val="clear" w:pos="1077"/>
        </w:tabs>
        <w:spacing w:after="120" w:line="278" w:lineRule="auto"/>
        <w:jc w:val="both"/>
      </w:pPr>
      <w:r w:rsidRPr="00991178">
        <w:t>ārstēšanas gaitu,</w:t>
      </w:r>
    </w:p>
    <w:p w14:paraId="6BEDB5C3" w14:textId="77777777" w:rsidR="00A82FD9" w:rsidRPr="00991178" w:rsidRDefault="00A82FD9" w:rsidP="00A82FD9">
      <w:pPr>
        <w:numPr>
          <w:ilvl w:val="0"/>
          <w:numId w:val="3"/>
        </w:numPr>
        <w:tabs>
          <w:tab w:val="clear" w:pos="1077"/>
        </w:tabs>
        <w:spacing w:after="120" w:line="278" w:lineRule="auto"/>
        <w:jc w:val="both"/>
      </w:pPr>
      <w:r w:rsidRPr="00991178">
        <w:t>rekomendācijas un citus būtiskus datus.</w:t>
      </w:r>
    </w:p>
    <w:p w14:paraId="58EE7703" w14:textId="41310B0D" w:rsidR="00686ACE" w:rsidRDefault="00A82FD9" w:rsidP="00A82FD9">
      <w:pPr>
        <w:tabs>
          <w:tab w:val="clear" w:pos="1077"/>
        </w:tabs>
        <w:spacing w:after="120" w:line="240" w:lineRule="auto"/>
        <w:jc w:val="both"/>
      </w:pPr>
      <w:r w:rsidRPr="00991178">
        <w:t xml:space="preserve">Ārsts </w:t>
      </w:r>
      <w:r>
        <w:t xml:space="preserve">papildu var arī </w:t>
      </w:r>
      <w:r w:rsidRPr="00991178">
        <w:t>pievienot jaunu medicīnisko dokumentu,</w:t>
      </w:r>
      <w:r w:rsidRPr="005A2AA9">
        <w:t xml:space="preserve"> </w:t>
      </w:r>
      <w:r>
        <w:t xml:space="preserve">labot esošos dokumentus vai </w:t>
      </w:r>
      <w:r w:rsidRPr="00991178">
        <w:t>uzlikt aizliegumu pacientam redzēt konkrētu dokumentu, ja tas</w:t>
      </w:r>
      <w:r>
        <w:t xml:space="preserve"> </w:t>
      </w:r>
      <w:r w:rsidRPr="00991178">
        <w:t>nepieciešams.</w:t>
      </w:r>
    </w:p>
    <w:p w14:paraId="7B34E478" w14:textId="7B1AEAB6" w:rsidR="00F0721A" w:rsidRPr="00356D37" w:rsidRDefault="003C667F" w:rsidP="00A82FD9">
      <w:pPr>
        <w:tabs>
          <w:tab w:val="clear" w:pos="1077"/>
        </w:tabs>
        <w:spacing w:after="120" w:line="240" w:lineRule="auto"/>
        <w:jc w:val="both"/>
        <w:rPr>
          <w:b/>
          <w:sz w:val="22"/>
          <w:szCs w:val="22"/>
        </w:rPr>
      </w:pPr>
      <w:hyperlink r:id="rId13" w:history="1">
        <w:r w:rsidR="001B2B15" w:rsidRPr="00356D37">
          <w:rPr>
            <w:rStyle w:val="Hipersaite"/>
            <w:b/>
            <w:sz w:val="22"/>
            <w:szCs w:val="22"/>
          </w:rPr>
          <w:t>PDF manuālis</w:t>
        </w:r>
        <w:r w:rsidR="001B2B15" w:rsidRPr="00356D37">
          <w:rPr>
            <w:rStyle w:val="Hipersaite"/>
            <w:b/>
            <w:sz w:val="22"/>
            <w:szCs w:val="22"/>
          </w:rPr>
          <w:t>,</w:t>
        </w:r>
        <w:r w:rsidR="001B2B15" w:rsidRPr="00356D37">
          <w:rPr>
            <w:rStyle w:val="Hipersaite"/>
            <w:b/>
            <w:sz w:val="22"/>
            <w:szCs w:val="22"/>
          </w:rPr>
          <w:t xml:space="preserve"> kā ārstniec</w:t>
        </w:r>
        <w:r w:rsidR="001B2B15" w:rsidRPr="00356D37">
          <w:rPr>
            <w:rStyle w:val="Hipersaite"/>
            <w:b/>
            <w:sz w:val="22"/>
            <w:szCs w:val="22"/>
          </w:rPr>
          <w:t>ī</w:t>
        </w:r>
        <w:r w:rsidR="001B2B15" w:rsidRPr="00356D37">
          <w:rPr>
            <w:rStyle w:val="Hipersaite"/>
            <w:b/>
            <w:sz w:val="22"/>
            <w:szCs w:val="22"/>
          </w:rPr>
          <w:t>bas persona var E-veselibā apskatīt pacienta medicīniskos dokumentus.</w:t>
        </w:r>
      </w:hyperlink>
      <w:r w:rsidR="001B2B15" w:rsidRPr="00356D37">
        <w:rPr>
          <w:b/>
          <w:sz w:val="22"/>
          <w:szCs w:val="22"/>
        </w:rPr>
        <w:t xml:space="preserve"> </w:t>
      </w:r>
    </w:p>
    <w:tbl>
      <w:tblPr>
        <w:tblStyle w:val="Reatabula"/>
        <w:tblpPr w:leftFromText="180" w:rightFromText="180"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3297D" w14:paraId="5E8E5F90" w14:textId="77777777" w:rsidTr="0073297D">
        <w:tc>
          <w:tcPr>
            <w:tcW w:w="4814" w:type="dxa"/>
            <w:tcMar>
              <w:left w:w="0" w:type="dxa"/>
              <w:right w:w="0" w:type="dxa"/>
            </w:tcMar>
          </w:tcPr>
          <w:p w14:paraId="691CF461" w14:textId="089DE6AC" w:rsidR="0073297D" w:rsidRPr="00FC07B3" w:rsidRDefault="0073297D" w:rsidP="0073297D">
            <w:pPr>
              <w:rPr>
                <w:rStyle w:val="Izsmalcintsizclums"/>
                <w:sz w:val="23"/>
                <w:szCs w:val="23"/>
              </w:rPr>
            </w:pPr>
          </w:p>
        </w:tc>
        <w:tc>
          <w:tcPr>
            <w:tcW w:w="4814" w:type="dxa"/>
            <w:tcMar>
              <w:left w:w="0" w:type="dxa"/>
              <w:right w:w="0" w:type="dxa"/>
            </w:tcMar>
          </w:tcPr>
          <w:p w14:paraId="12E52085" w14:textId="4B8D590B" w:rsidR="00634EBF" w:rsidRDefault="00634EBF" w:rsidP="00634EBF">
            <w:pPr>
              <w:jc w:val="right"/>
              <w:rPr>
                <w:rStyle w:val="Izsmalcintsizclums"/>
              </w:rPr>
            </w:pPr>
            <w:r>
              <w:rPr>
                <w:rStyle w:val="Izsmalcintsizclums"/>
              </w:rPr>
              <w:t>INFORMĀCIJU SAGATAVOJA</w:t>
            </w:r>
          </w:p>
          <w:p w14:paraId="1F0318E1" w14:textId="77777777" w:rsidR="00634EBF" w:rsidRDefault="00634EBF" w:rsidP="00634EBF">
            <w:pPr>
              <w:jc w:val="right"/>
              <w:rPr>
                <w:rStyle w:val="Izsmalcintsizclums"/>
              </w:rPr>
            </w:pPr>
          </w:p>
          <w:p w14:paraId="3F6C966B" w14:textId="2CA708A3" w:rsidR="00634EBF" w:rsidRPr="003E369C" w:rsidRDefault="00634EBF" w:rsidP="00634EBF">
            <w:pPr>
              <w:jc w:val="right"/>
              <w:rPr>
                <w:rStyle w:val="Izsmalcintsizclums"/>
                <w:rFonts w:ascii="Roboto SemiBold" w:hAnsi="Roboto SemiBold"/>
              </w:rPr>
            </w:pPr>
            <w:r w:rsidRPr="003E369C">
              <w:rPr>
                <w:rStyle w:val="Izsmalcintsizclums"/>
                <w:rFonts w:ascii="Roboto SemiBold" w:hAnsi="Roboto SemiBold"/>
              </w:rPr>
              <w:t>Zane Gorškova</w:t>
            </w:r>
          </w:p>
          <w:p w14:paraId="43D36D4C" w14:textId="77777777" w:rsidR="00634EBF" w:rsidRPr="00634EBF" w:rsidRDefault="00634EBF" w:rsidP="00634EBF">
            <w:pPr>
              <w:jc w:val="right"/>
              <w:rPr>
                <w:rStyle w:val="Izsmalcintsizclums"/>
              </w:rPr>
            </w:pPr>
            <w:r w:rsidRPr="00634EBF">
              <w:rPr>
                <w:rStyle w:val="Izsmalcintsizclums"/>
              </w:rPr>
              <w:t>Latvijas Digit</w:t>
            </w:r>
            <w:r w:rsidRPr="00634EBF">
              <w:rPr>
                <w:rStyle w:val="Izsmalcintsizclums"/>
                <w:rFonts w:hint="eastAsia"/>
              </w:rPr>
              <w:t>ā</w:t>
            </w:r>
            <w:r w:rsidRPr="00634EBF">
              <w:rPr>
                <w:rStyle w:val="Izsmalcintsizclums"/>
              </w:rPr>
              <w:t>l</w:t>
            </w:r>
            <w:r w:rsidRPr="00634EBF">
              <w:rPr>
                <w:rStyle w:val="Izsmalcintsizclums"/>
                <w:rFonts w:hint="eastAsia"/>
              </w:rPr>
              <w:t>ā</w:t>
            </w:r>
            <w:r w:rsidRPr="00634EBF">
              <w:rPr>
                <w:rStyle w:val="Izsmalcintsizclums"/>
              </w:rPr>
              <w:t>s vesel</w:t>
            </w:r>
            <w:r w:rsidRPr="00634EBF">
              <w:rPr>
                <w:rStyle w:val="Izsmalcintsizclums"/>
                <w:rFonts w:hint="eastAsia"/>
              </w:rPr>
              <w:t>ī</w:t>
            </w:r>
            <w:r w:rsidRPr="00634EBF">
              <w:rPr>
                <w:rStyle w:val="Izsmalcintsizclums"/>
              </w:rPr>
              <w:t>bas centra</w:t>
            </w:r>
          </w:p>
          <w:p w14:paraId="2114E211" w14:textId="77777777" w:rsidR="00634EBF" w:rsidRPr="00634EBF" w:rsidRDefault="00634EBF" w:rsidP="00634EBF">
            <w:pPr>
              <w:jc w:val="right"/>
              <w:rPr>
                <w:rStyle w:val="Izsmalcintsizclums"/>
              </w:rPr>
            </w:pPr>
            <w:r w:rsidRPr="00634EBF">
              <w:rPr>
                <w:rStyle w:val="Izsmalcintsizclums"/>
              </w:rPr>
              <w:t>Komunik</w:t>
            </w:r>
            <w:r w:rsidRPr="00634EBF">
              <w:rPr>
                <w:rStyle w:val="Izsmalcintsizclums"/>
                <w:rFonts w:hint="eastAsia"/>
              </w:rPr>
              <w:t>ā</w:t>
            </w:r>
            <w:r w:rsidRPr="00634EBF">
              <w:rPr>
                <w:rStyle w:val="Izsmalcintsizclums"/>
              </w:rPr>
              <w:t>cijas vad</w:t>
            </w:r>
            <w:r w:rsidRPr="00634EBF">
              <w:rPr>
                <w:rStyle w:val="Izsmalcintsizclums"/>
                <w:rFonts w:hint="eastAsia"/>
              </w:rPr>
              <w:t>ī</w:t>
            </w:r>
            <w:r w:rsidRPr="00634EBF">
              <w:rPr>
                <w:rStyle w:val="Izsmalcintsizclums"/>
              </w:rPr>
              <w:t>t</w:t>
            </w:r>
            <w:r w:rsidRPr="00634EBF">
              <w:rPr>
                <w:rStyle w:val="Izsmalcintsizclums"/>
                <w:rFonts w:hint="eastAsia"/>
              </w:rPr>
              <w:t>ā</w:t>
            </w:r>
            <w:r w:rsidRPr="00634EBF">
              <w:rPr>
                <w:rStyle w:val="Izsmalcintsizclums"/>
              </w:rPr>
              <w:t>ja</w:t>
            </w:r>
          </w:p>
          <w:p w14:paraId="39315768" w14:textId="77777777" w:rsidR="00634EBF" w:rsidRPr="00634EBF" w:rsidRDefault="00634EBF" w:rsidP="00634EBF">
            <w:pPr>
              <w:jc w:val="right"/>
              <w:rPr>
                <w:rStyle w:val="Izsmalcintsizclums"/>
              </w:rPr>
            </w:pPr>
            <w:r w:rsidRPr="00634EBF">
              <w:rPr>
                <w:rStyle w:val="Izsmalcintsizclums"/>
              </w:rPr>
              <w:t>zane.gorskova@ldvc.lv</w:t>
            </w:r>
          </w:p>
          <w:p w14:paraId="52DF60B8" w14:textId="52382030" w:rsidR="0073297D" w:rsidRDefault="00E76320" w:rsidP="00634EBF">
            <w:pPr>
              <w:jc w:val="right"/>
              <w:rPr>
                <w:rStyle w:val="Izsmalcintsizclums"/>
              </w:rPr>
            </w:pPr>
            <w:r w:rsidRPr="00E76320">
              <w:rPr>
                <w:sz w:val="20"/>
                <w:szCs w:val="20"/>
              </w:rPr>
              <w:t>+371 22442036</w:t>
            </w:r>
          </w:p>
        </w:tc>
      </w:tr>
    </w:tbl>
    <w:p w14:paraId="40931272" w14:textId="5BF1B539" w:rsidR="00BE4FB0" w:rsidRPr="002209CD" w:rsidRDefault="00BE4FB0" w:rsidP="0073297D">
      <w:pPr>
        <w:tabs>
          <w:tab w:val="clear" w:pos="1077"/>
          <w:tab w:val="left" w:pos="8385"/>
        </w:tabs>
        <w:rPr>
          <w:sz w:val="20"/>
          <w:szCs w:val="20"/>
        </w:rPr>
      </w:pPr>
    </w:p>
    <w:sectPr w:rsidR="00BE4FB0" w:rsidRPr="002209CD" w:rsidSect="00364DF9">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B0C0" w14:textId="77777777" w:rsidR="00A449CD" w:rsidRDefault="00A449CD" w:rsidP="00BD502D">
      <w:r>
        <w:separator/>
      </w:r>
    </w:p>
  </w:endnote>
  <w:endnote w:type="continuationSeparator" w:id="0">
    <w:p w14:paraId="6944B9C3" w14:textId="77777777" w:rsidR="00A449CD" w:rsidRDefault="00A449CD" w:rsidP="00BD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regular">
    <w:altName w:val="Arial"/>
    <w:panose1 w:val="00000000000000000000"/>
    <w:charset w:val="00"/>
    <w:family w:val="roman"/>
    <w:notTrueType/>
    <w:pitch w:val="default"/>
  </w:font>
  <w:font w:name="Roboto Light">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Roboto SemiBold">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C052" w14:textId="77777777" w:rsidR="002209CD" w:rsidRDefault="002209CD" w:rsidP="002209CD">
    <w: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209CD" w14:paraId="49E436F9" w14:textId="77777777" w:rsidTr="00096BA5">
      <w:tc>
        <w:tcPr>
          <w:tcW w:w="4814" w:type="dxa"/>
          <w:tcMar>
            <w:left w:w="0" w:type="dxa"/>
            <w:right w:w="0" w:type="dxa"/>
          </w:tcMar>
        </w:tcPr>
        <w:p w14:paraId="0C42C62F" w14:textId="77777777" w:rsidR="002209CD" w:rsidRPr="00FC07B3" w:rsidRDefault="002209CD" w:rsidP="002209CD">
          <w:pPr>
            <w:rPr>
              <w:rStyle w:val="Izsmalcintsizclums"/>
              <w:sz w:val="23"/>
              <w:szCs w:val="23"/>
            </w:rPr>
          </w:pPr>
          <w:r>
            <w:rPr>
              <w:rStyle w:val="Izsmalcintsizclums"/>
            </w:rPr>
            <w:tab/>
          </w:r>
          <w:r>
            <w:rPr>
              <w:rStyle w:val="Izsmalcintsizclums"/>
            </w:rPr>
            <w:t>VALDES LOCEKLIS</w:t>
          </w:r>
          <w:r>
            <w:rPr>
              <w:rStyle w:val="Izsmalcintsizclums"/>
            </w:rPr>
            <w:br/>
          </w:r>
          <w:r>
            <w:tab/>
          </w:r>
          <w:r w:rsidRPr="0011638E">
            <w:rPr>
              <w:rFonts w:ascii="Roboto SemiBold" w:hAnsi="Roboto SemiBold"/>
            </w:rPr>
            <w:t>Juris Gaiķis</w:t>
          </w:r>
        </w:p>
      </w:tc>
      <w:tc>
        <w:tcPr>
          <w:tcW w:w="4814" w:type="dxa"/>
          <w:tcMar>
            <w:left w:w="0" w:type="dxa"/>
            <w:right w:w="0" w:type="dxa"/>
          </w:tcMar>
        </w:tcPr>
        <w:p w14:paraId="78B9BBFB" w14:textId="77777777" w:rsidR="002209CD" w:rsidRPr="00FC07B3" w:rsidRDefault="002209CD" w:rsidP="002209CD">
          <w:pPr>
            <w:jc w:val="right"/>
            <w:rPr>
              <w:rStyle w:val="Izsmalcintsizclums"/>
            </w:rPr>
          </w:pPr>
          <w:r w:rsidRPr="00FC07B3">
            <w:rPr>
              <w:rStyle w:val="Izsmalcintsizclums"/>
            </w:rPr>
            <w:t>Gunta Liepiņa</w:t>
          </w:r>
        </w:p>
        <w:p w14:paraId="086D9442" w14:textId="77777777" w:rsidR="002209CD" w:rsidRPr="00FC07B3" w:rsidRDefault="002209CD" w:rsidP="002209CD">
          <w:pPr>
            <w:jc w:val="right"/>
            <w:rPr>
              <w:rStyle w:val="Izsmalcintsizclums"/>
            </w:rPr>
          </w:pPr>
          <w:r w:rsidRPr="00FC07B3">
            <w:rPr>
              <w:rStyle w:val="Izsmalcintsizclums"/>
            </w:rPr>
            <w:t>Gunta.Liepina@ldvc.lv</w:t>
          </w:r>
        </w:p>
        <w:p w14:paraId="6EDD560E" w14:textId="77777777" w:rsidR="002209CD" w:rsidRPr="00FC07B3" w:rsidRDefault="002209CD" w:rsidP="002209CD">
          <w:pPr>
            <w:jc w:val="right"/>
            <w:rPr>
              <w:rStyle w:val="Izsmalcintsizclums"/>
            </w:rPr>
          </w:pPr>
          <w:r w:rsidRPr="00FC07B3">
            <w:rPr>
              <w:rStyle w:val="Izsmalcintsizclums"/>
            </w:rPr>
            <w:t>Tālr.: 67686326</w:t>
          </w:r>
        </w:p>
        <w:p w14:paraId="3C3B4C20" w14:textId="77777777" w:rsidR="002209CD" w:rsidRDefault="002209CD" w:rsidP="002209CD">
          <w:pPr>
            <w:rPr>
              <w:rStyle w:val="Izsmalcintsizclums"/>
            </w:rPr>
          </w:pPr>
        </w:p>
      </w:tc>
    </w:tr>
    <w:tr w:rsidR="002209CD" w14:paraId="56209E89" w14:textId="77777777" w:rsidTr="00096BA5">
      <w:tc>
        <w:tcPr>
          <w:tcW w:w="4814" w:type="dxa"/>
          <w:tcMar>
            <w:left w:w="0" w:type="dxa"/>
            <w:right w:w="0" w:type="dxa"/>
          </w:tcMar>
        </w:tcPr>
        <w:p w14:paraId="531DD602" w14:textId="77777777" w:rsidR="002209CD" w:rsidRDefault="002209CD" w:rsidP="002209CD">
          <w:pPr>
            <w:rPr>
              <w:rStyle w:val="Izsmalcintsizclums"/>
            </w:rPr>
          </w:pPr>
        </w:p>
      </w:tc>
      <w:tc>
        <w:tcPr>
          <w:tcW w:w="4814" w:type="dxa"/>
          <w:tcMar>
            <w:left w:w="0" w:type="dxa"/>
            <w:right w:w="0" w:type="dxa"/>
          </w:tcMar>
        </w:tcPr>
        <w:p w14:paraId="3AA7E59D" w14:textId="77777777" w:rsidR="002209CD" w:rsidRPr="00FC07B3" w:rsidRDefault="002209CD" w:rsidP="002209CD">
          <w:pPr>
            <w:jc w:val="right"/>
            <w:rPr>
              <w:rStyle w:val="Izsmalcintsizclums"/>
            </w:rPr>
          </w:pPr>
        </w:p>
      </w:tc>
    </w:tr>
  </w:tbl>
  <w:p w14:paraId="03B55D46" w14:textId="2BC9AF66" w:rsidR="002209CD" w:rsidRPr="002209CD" w:rsidRDefault="002209CD" w:rsidP="002209CD">
    <w:pPr>
      <w:pStyle w:val="Kjene"/>
      <w:jc w:val="right"/>
      <w:rPr>
        <w:sz w:val="20"/>
        <w:szCs w:val="20"/>
      </w:rPr>
    </w:pPr>
    <w:r w:rsidRPr="002209CD">
      <w:rPr>
        <w:sz w:val="20"/>
        <w:szCs w:val="20"/>
      </w:rPr>
      <w:t>Cēsu iela 31, k-3, 6. ieeja, Rīga, LV-1012</w:t>
    </w:r>
    <w:r>
      <w:rPr>
        <w:sz w:val="20"/>
        <w:szCs w:val="20"/>
      </w:rPr>
      <w:br/>
      <w:t xml:space="preserve">+371 </w:t>
    </w:r>
    <w:r w:rsidRPr="002209CD">
      <w:rPr>
        <w:sz w:val="20"/>
        <w:szCs w:val="20"/>
      </w:rPr>
      <w:t>67043701</w:t>
    </w:r>
    <w:r>
      <w:rPr>
        <w:sz w:val="20"/>
        <w:szCs w:val="20"/>
      </w:rPr>
      <w:br/>
      <w:t>ldvc@ldvc.lv</w:t>
    </w:r>
    <w:r>
      <w:rPr>
        <w:noProof/>
      </w:rPr>
      <w:drawing>
        <wp:anchor distT="0" distB="0" distL="114300" distR="114300" simplePos="0" relativeHeight="251660288" behindDoc="0" locked="0" layoutInCell="1" allowOverlap="1" wp14:anchorId="5665AC91" wp14:editId="159A213A">
          <wp:simplePos x="723900" y="6819900"/>
          <wp:positionH relativeFrom="column">
            <wp:align>left</wp:align>
          </wp:positionH>
          <wp:positionV relativeFrom="page">
            <wp:align>bottom</wp:align>
          </wp:positionV>
          <wp:extent cx="1980000" cy="1278000"/>
          <wp:effectExtent l="0" t="0" r="1270" b="0"/>
          <wp:wrapNone/>
          <wp:docPr id="5506494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776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80000" cy="1278000"/>
                  </a:xfrm>
                  <a:prstGeom prst="rect">
                    <a:avLst/>
                  </a:prstGeom>
                </pic:spPr>
              </pic:pic>
            </a:graphicData>
          </a:graphic>
          <wp14:sizeRelH relativeFrom="margin">
            <wp14:pctWidth>0</wp14:pctWidth>
          </wp14:sizeRelH>
          <wp14:sizeRelV relativeFrom="margin">
            <wp14:pctHeight>0</wp14:pctHeight>
          </wp14:sizeRelV>
        </wp:anchor>
      </w:drawing>
    </w:r>
  </w:p>
  <w:p w14:paraId="5FC8073E" w14:textId="77777777" w:rsidR="002209CD" w:rsidRDefault="002209CD" w:rsidP="002209CD">
    <w:pPr>
      <w:pStyle w:val="Kjene"/>
    </w:pPr>
  </w:p>
  <w:p w14:paraId="17CAB3F0" w14:textId="77777777" w:rsidR="002209CD" w:rsidRDefault="002209CD" w:rsidP="002209C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D1CE" w14:textId="5630C015" w:rsidR="00CD0AFC" w:rsidRDefault="002209CD">
    <w:r>
      <w:t xml:space="preserve">    </w:t>
    </w:r>
  </w:p>
  <w:p w14:paraId="53C749CD" w14:textId="77777777" w:rsidR="0073297D" w:rsidRDefault="0073297D"/>
  <w:p w14:paraId="7C746FC9" w14:textId="77777777" w:rsidR="00686ACE" w:rsidRDefault="00686ACE"/>
  <w:p w14:paraId="41D45562" w14:textId="5172DEA3" w:rsidR="00E76320" w:rsidRDefault="001C1C7D" w:rsidP="00686ACE">
    <w:pPr>
      <w:pStyle w:val="Kjene"/>
      <w:jc w:val="right"/>
      <w:rPr>
        <w:sz w:val="20"/>
        <w:szCs w:val="20"/>
      </w:rPr>
    </w:pPr>
    <w:r>
      <w:rPr>
        <w:sz w:val="20"/>
        <w:szCs w:val="20"/>
      </w:rPr>
      <w:t>Lāčplēša iela 7</w:t>
    </w:r>
    <w:r w:rsidR="00E76320">
      <w:rPr>
        <w:sz w:val="20"/>
        <w:szCs w:val="20"/>
      </w:rPr>
      <w:t>0A</w:t>
    </w:r>
    <w:r w:rsidR="00686ACE" w:rsidRPr="002209CD">
      <w:rPr>
        <w:sz w:val="20"/>
        <w:szCs w:val="20"/>
      </w:rPr>
      <w:t>, Rīga, LV-101</w:t>
    </w:r>
    <w:r w:rsidR="000041CB">
      <w:rPr>
        <w:sz w:val="20"/>
        <w:szCs w:val="20"/>
      </w:rPr>
      <w:t>1</w:t>
    </w:r>
    <w:r w:rsidR="00686ACE">
      <w:rPr>
        <w:sz w:val="20"/>
        <w:szCs w:val="20"/>
      </w:rPr>
      <w:br/>
    </w:r>
    <w:r w:rsidR="00E76320" w:rsidRPr="00E76320">
      <w:rPr>
        <w:sz w:val="20"/>
        <w:szCs w:val="20"/>
      </w:rPr>
      <w:t>+371 22499272</w:t>
    </w:r>
  </w:p>
  <w:p w14:paraId="2208EEAB" w14:textId="6BCD6624" w:rsidR="00C015F6" w:rsidRDefault="00686ACE" w:rsidP="00686ACE">
    <w:pPr>
      <w:pStyle w:val="Kjene"/>
      <w:jc w:val="right"/>
    </w:pPr>
    <w:r>
      <w:rPr>
        <w:sz w:val="20"/>
        <w:szCs w:val="20"/>
      </w:rPr>
      <w:t>ldvc@ldvc.lv</w:t>
    </w:r>
    <w:r>
      <w:rPr>
        <w:noProof/>
      </w:rPr>
      <w:drawing>
        <wp:anchor distT="0" distB="0" distL="114300" distR="114300" simplePos="0" relativeHeight="251664384" behindDoc="0" locked="0" layoutInCell="1" allowOverlap="1" wp14:anchorId="5241F12C" wp14:editId="7E32966D">
          <wp:simplePos x="723900" y="6819900"/>
          <wp:positionH relativeFrom="column">
            <wp:align>left</wp:align>
          </wp:positionH>
          <wp:positionV relativeFrom="page">
            <wp:align>bottom</wp:align>
          </wp:positionV>
          <wp:extent cx="1980000" cy="1278000"/>
          <wp:effectExtent l="0" t="0" r="1270" b="0"/>
          <wp:wrapNone/>
          <wp:docPr id="15901644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7767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80000" cy="1278000"/>
                  </a:xfrm>
                  <a:prstGeom prst="rect">
                    <a:avLst/>
                  </a:prstGeom>
                </pic:spPr>
              </pic:pic>
            </a:graphicData>
          </a:graphic>
          <wp14:sizeRelH relativeFrom="margin">
            <wp14:pctWidth>0</wp14:pctWidth>
          </wp14:sizeRelH>
          <wp14:sizeRelV relativeFrom="margin">
            <wp14:pctHeight>0</wp14:pctHeight>
          </wp14:sizeRelV>
        </wp:anchor>
      </w:drawing>
    </w:r>
  </w:p>
  <w:p w14:paraId="74C2B9E0" w14:textId="77777777" w:rsidR="00C015F6" w:rsidRDefault="00C015F6" w:rsidP="00BD502D">
    <w:pPr>
      <w:pStyle w:val="Kjene"/>
    </w:pPr>
  </w:p>
  <w:p w14:paraId="318A5BCC" w14:textId="1F11579E" w:rsidR="000314B3" w:rsidRDefault="000314B3" w:rsidP="00BD502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5C35A76" w14:paraId="22AFD707" w14:textId="77777777" w:rsidTr="45C35A76">
      <w:trPr>
        <w:trHeight w:val="300"/>
      </w:trPr>
      <w:tc>
        <w:tcPr>
          <w:tcW w:w="3210" w:type="dxa"/>
        </w:tcPr>
        <w:p w14:paraId="32F644B9" w14:textId="650749A6" w:rsidR="45C35A76" w:rsidRDefault="45C35A76" w:rsidP="45C35A76">
          <w:pPr>
            <w:pStyle w:val="Galvene"/>
            <w:ind w:left="-115"/>
          </w:pPr>
        </w:p>
      </w:tc>
      <w:tc>
        <w:tcPr>
          <w:tcW w:w="3210" w:type="dxa"/>
        </w:tcPr>
        <w:p w14:paraId="3E68B1C2" w14:textId="0FC53B56" w:rsidR="45C35A76" w:rsidRDefault="45C35A76" w:rsidP="45C35A76">
          <w:pPr>
            <w:pStyle w:val="Galvene"/>
            <w:jc w:val="center"/>
          </w:pPr>
        </w:p>
      </w:tc>
      <w:tc>
        <w:tcPr>
          <w:tcW w:w="3210" w:type="dxa"/>
        </w:tcPr>
        <w:p w14:paraId="3E96C65A" w14:textId="1355D35D" w:rsidR="45C35A76" w:rsidRDefault="45C35A76" w:rsidP="45C35A76">
          <w:pPr>
            <w:pStyle w:val="Galvene"/>
            <w:ind w:right="-115"/>
            <w:jc w:val="right"/>
          </w:pPr>
        </w:p>
      </w:tc>
    </w:tr>
  </w:tbl>
  <w:p w14:paraId="34EC448B" w14:textId="1C2E367A" w:rsidR="45C35A76" w:rsidRDefault="45C35A76" w:rsidP="45C35A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BE45" w14:textId="77777777" w:rsidR="00A449CD" w:rsidRDefault="00A449CD" w:rsidP="00BD502D">
      <w:r>
        <w:separator/>
      </w:r>
    </w:p>
  </w:footnote>
  <w:footnote w:type="continuationSeparator" w:id="0">
    <w:p w14:paraId="7F8E97B4" w14:textId="77777777" w:rsidR="00A449CD" w:rsidRDefault="00A449CD" w:rsidP="00BD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5C35A76" w14:paraId="0055A0F9" w14:textId="77777777" w:rsidTr="45C35A76">
      <w:trPr>
        <w:trHeight w:val="300"/>
      </w:trPr>
      <w:tc>
        <w:tcPr>
          <w:tcW w:w="3210" w:type="dxa"/>
        </w:tcPr>
        <w:p w14:paraId="61481646" w14:textId="400664BD" w:rsidR="45C35A76" w:rsidRDefault="45C35A76" w:rsidP="45C35A76">
          <w:pPr>
            <w:pStyle w:val="Galvene"/>
            <w:ind w:left="-115"/>
          </w:pPr>
        </w:p>
      </w:tc>
      <w:tc>
        <w:tcPr>
          <w:tcW w:w="3210" w:type="dxa"/>
        </w:tcPr>
        <w:p w14:paraId="7B7368EF" w14:textId="2DA71512" w:rsidR="45C35A76" w:rsidRDefault="45C35A76" w:rsidP="45C35A76">
          <w:pPr>
            <w:pStyle w:val="Galvene"/>
            <w:jc w:val="center"/>
          </w:pPr>
        </w:p>
      </w:tc>
      <w:tc>
        <w:tcPr>
          <w:tcW w:w="3210" w:type="dxa"/>
        </w:tcPr>
        <w:p w14:paraId="10FA59D8" w14:textId="505D8094" w:rsidR="45C35A76" w:rsidRDefault="45C35A76" w:rsidP="45C35A76">
          <w:pPr>
            <w:pStyle w:val="Galvene"/>
            <w:ind w:right="-115"/>
            <w:jc w:val="right"/>
          </w:pPr>
        </w:p>
      </w:tc>
    </w:tr>
  </w:tbl>
  <w:p w14:paraId="7737A563" w14:textId="28C32F96" w:rsidR="45C35A76" w:rsidRDefault="45C35A76" w:rsidP="45C35A7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C7F7" w14:textId="743CEC70" w:rsidR="007A6635" w:rsidRDefault="007A6635" w:rsidP="007A6635">
    <w:pPr>
      <w:pStyle w:val="Kjene"/>
      <w:jc w:val="right"/>
      <w:rPr>
        <w:sz w:val="20"/>
        <w:szCs w:val="20"/>
      </w:rPr>
    </w:pPr>
    <w:r>
      <w:rPr>
        <w:noProof/>
      </w:rPr>
      <w:drawing>
        <wp:anchor distT="0" distB="0" distL="114300" distR="114300" simplePos="0" relativeHeight="251666432" behindDoc="0" locked="0" layoutInCell="1" allowOverlap="1" wp14:anchorId="3DBE0820" wp14:editId="3E4A92B6">
          <wp:simplePos x="0" y="0"/>
          <wp:positionH relativeFrom="margin">
            <wp:align>left</wp:align>
          </wp:positionH>
          <wp:positionV relativeFrom="page">
            <wp:align>top</wp:align>
          </wp:positionV>
          <wp:extent cx="1979930" cy="1281430"/>
          <wp:effectExtent l="0" t="0" r="1270" b="0"/>
          <wp:wrapNone/>
          <wp:docPr id="14438830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9806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79930" cy="1281430"/>
                  </a:xfrm>
                  <a:prstGeom prst="rect">
                    <a:avLst/>
                  </a:prstGeom>
                </pic:spPr>
              </pic:pic>
            </a:graphicData>
          </a:graphic>
          <wp14:sizeRelH relativeFrom="margin">
            <wp14:pctWidth>0</wp14:pctWidth>
          </wp14:sizeRelH>
          <wp14:sizeRelV relativeFrom="margin">
            <wp14:pctHeight>0</wp14:pctHeight>
          </wp14:sizeRelV>
        </wp:anchor>
      </w:drawing>
    </w:r>
    <w:r w:rsidR="001C1C7D">
      <w:rPr>
        <w:sz w:val="20"/>
        <w:szCs w:val="20"/>
      </w:rPr>
      <w:t>Lāčplēša iela 70A</w:t>
    </w:r>
    <w:r w:rsidRPr="002209CD">
      <w:rPr>
        <w:sz w:val="20"/>
        <w:szCs w:val="20"/>
      </w:rPr>
      <w:t>, Rīga, LV-101</w:t>
    </w:r>
    <w:r w:rsidR="001C1C7D">
      <w:rPr>
        <w:sz w:val="20"/>
        <w:szCs w:val="20"/>
      </w:rPr>
      <w:t>1</w:t>
    </w:r>
    <w:r>
      <w:rPr>
        <w:sz w:val="20"/>
        <w:szCs w:val="20"/>
      </w:rPr>
      <w:br/>
    </w:r>
    <w:r w:rsidR="001C1C7D" w:rsidRPr="001C1C7D">
      <w:rPr>
        <w:sz w:val="20"/>
        <w:szCs w:val="20"/>
      </w:rPr>
      <w:t>+371 22499272</w:t>
    </w:r>
    <w:r>
      <w:rPr>
        <w:sz w:val="20"/>
        <w:szCs w:val="20"/>
      </w:rPr>
      <w:br/>
      <w:t>ldvc@ldvc.lv</w:t>
    </w:r>
  </w:p>
  <w:p w14:paraId="71B26888" w14:textId="77777777" w:rsidR="007A6635" w:rsidRDefault="007A6635" w:rsidP="007A6635">
    <w:pPr>
      <w:pStyle w:val="Kjene"/>
      <w:jc w:val="right"/>
      <w:rPr>
        <w:sz w:val="20"/>
        <w:szCs w:val="20"/>
      </w:rPr>
    </w:pPr>
  </w:p>
  <w:p w14:paraId="452C2DDB" w14:textId="77777777" w:rsidR="007A6635" w:rsidRDefault="007A6635" w:rsidP="007A6635">
    <w:pPr>
      <w:pStyle w:val="Kjene"/>
      <w:jc w:val="right"/>
    </w:pPr>
  </w:p>
  <w:p w14:paraId="0DFE1147" w14:textId="77777777" w:rsidR="00686ACE" w:rsidRDefault="00686ACE">
    <w:pPr>
      <w:pStyle w:val="Galvene"/>
    </w:pPr>
  </w:p>
  <w:p w14:paraId="36AFF4C8" w14:textId="77777777" w:rsidR="00364DF9" w:rsidRDefault="00364DF9">
    <w:pPr>
      <w:pStyle w:val="Galvene"/>
    </w:pPr>
  </w:p>
  <w:p w14:paraId="38AEB19A" w14:textId="77777777" w:rsidR="00364DF9" w:rsidRDefault="00364DF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031B"/>
    <w:multiLevelType w:val="multilevel"/>
    <w:tmpl w:val="B228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94E40"/>
    <w:multiLevelType w:val="multilevel"/>
    <w:tmpl w:val="55E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D35E1"/>
    <w:multiLevelType w:val="hybridMultilevel"/>
    <w:tmpl w:val="0B7CDF6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90024A"/>
    <w:multiLevelType w:val="multilevel"/>
    <w:tmpl w:val="FF30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EA0FD1"/>
    <w:multiLevelType w:val="hybridMultilevel"/>
    <w:tmpl w:val="CC2400E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1917366">
    <w:abstractNumId w:val="1"/>
  </w:num>
  <w:num w:numId="2" w16cid:durableId="386228351">
    <w:abstractNumId w:val="3"/>
  </w:num>
  <w:num w:numId="3" w16cid:durableId="726413321">
    <w:abstractNumId w:val="2"/>
  </w:num>
  <w:num w:numId="4" w16cid:durableId="1119685265">
    <w:abstractNumId w:val="4"/>
  </w:num>
  <w:num w:numId="5" w16cid:durableId="158105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7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A1"/>
    <w:rsid w:val="000041CB"/>
    <w:rsid w:val="000314B3"/>
    <w:rsid w:val="000B1E4E"/>
    <w:rsid w:val="000D6B6B"/>
    <w:rsid w:val="0011638E"/>
    <w:rsid w:val="00153981"/>
    <w:rsid w:val="00191680"/>
    <w:rsid w:val="001B2B15"/>
    <w:rsid w:val="001C1C7D"/>
    <w:rsid w:val="001E0909"/>
    <w:rsid w:val="002209CD"/>
    <w:rsid w:val="002D242C"/>
    <w:rsid w:val="00335B94"/>
    <w:rsid w:val="00356D37"/>
    <w:rsid w:val="00364DF9"/>
    <w:rsid w:val="003C667F"/>
    <w:rsid w:val="003E369C"/>
    <w:rsid w:val="00406A67"/>
    <w:rsid w:val="004207F0"/>
    <w:rsid w:val="00475353"/>
    <w:rsid w:val="00477C79"/>
    <w:rsid w:val="004821F9"/>
    <w:rsid w:val="00486B5C"/>
    <w:rsid w:val="00552858"/>
    <w:rsid w:val="005926C3"/>
    <w:rsid w:val="005B20A1"/>
    <w:rsid w:val="0062496A"/>
    <w:rsid w:val="00634EBF"/>
    <w:rsid w:val="00686ACE"/>
    <w:rsid w:val="006B6BF5"/>
    <w:rsid w:val="006E0023"/>
    <w:rsid w:val="00727BF6"/>
    <w:rsid w:val="0073047A"/>
    <w:rsid w:val="0073297D"/>
    <w:rsid w:val="007651D3"/>
    <w:rsid w:val="007A6635"/>
    <w:rsid w:val="007E79DB"/>
    <w:rsid w:val="00830E14"/>
    <w:rsid w:val="008417C3"/>
    <w:rsid w:val="0087673D"/>
    <w:rsid w:val="008D0A5C"/>
    <w:rsid w:val="00967968"/>
    <w:rsid w:val="009A090C"/>
    <w:rsid w:val="00A449CD"/>
    <w:rsid w:val="00A62A16"/>
    <w:rsid w:val="00A6405F"/>
    <w:rsid w:val="00A646FB"/>
    <w:rsid w:val="00A82FD9"/>
    <w:rsid w:val="00A90B3D"/>
    <w:rsid w:val="00AC20CF"/>
    <w:rsid w:val="00AD5580"/>
    <w:rsid w:val="00AD61A0"/>
    <w:rsid w:val="00B45A53"/>
    <w:rsid w:val="00B578C5"/>
    <w:rsid w:val="00BD3AF4"/>
    <w:rsid w:val="00BD502D"/>
    <w:rsid w:val="00BE2FA0"/>
    <w:rsid w:val="00BE4FB0"/>
    <w:rsid w:val="00BF4C91"/>
    <w:rsid w:val="00C015F6"/>
    <w:rsid w:val="00C14296"/>
    <w:rsid w:val="00CA422F"/>
    <w:rsid w:val="00CC466A"/>
    <w:rsid w:val="00CD0AFC"/>
    <w:rsid w:val="00D406CD"/>
    <w:rsid w:val="00D43D5F"/>
    <w:rsid w:val="00D95400"/>
    <w:rsid w:val="00DB5D67"/>
    <w:rsid w:val="00DC20BE"/>
    <w:rsid w:val="00DF2A97"/>
    <w:rsid w:val="00E50A75"/>
    <w:rsid w:val="00E632C7"/>
    <w:rsid w:val="00E76320"/>
    <w:rsid w:val="00E942BB"/>
    <w:rsid w:val="00ED156A"/>
    <w:rsid w:val="00F0721A"/>
    <w:rsid w:val="00F13BB5"/>
    <w:rsid w:val="00FC07B3"/>
    <w:rsid w:val="45C35A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CDBDF"/>
  <w15:chartTrackingRefBased/>
  <w15:docId w15:val="{23B4D4F2-135D-4815-B310-A7BD2204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297D"/>
    <w:pPr>
      <w:tabs>
        <w:tab w:val="left" w:pos="1077"/>
      </w:tabs>
      <w:spacing w:after="0" w:line="276" w:lineRule="auto"/>
    </w:pPr>
    <w:rPr>
      <w:rFonts w:ascii="Roboto regular" w:hAnsi="Roboto regular"/>
      <w:sz w:val="23"/>
      <w:szCs w:val="23"/>
    </w:rPr>
  </w:style>
  <w:style w:type="paragraph" w:styleId="Virsraksts1">
    <w:name w:val="heading 1"/>
    <w:basedOn w:val="Parasts"/>
    <w:next w:val="Parasts"/>
    <w:link w:val="Virsraksts1Rakstz"/>
    <w:uiPriority w:val="9"/>
    <w:qFormat/>
    <w:rsid w:val="007A6635"/>
    <w:pPr>
      <w:keepNext/>
      <w:keepLines/>
      <w:spacing w:after="320" w:line="240" w:lineRule="auto"/>
      <w:ind w:right="2835"/>
      <w:outlineLvl w:val="0"/>
    </w:pPr>
    <w:rPr>
      <w:rFonts w:ascii="Roboto Light" w:eastAsiaTheme="majorEastAsia" w:hAnsi="Roboto Light" w:cstheme="majorBidi"/>
      <w:color w:val="000000" w:themeColor="text1"/>
      <w:sz w:val="64"/>
      <w:szCs w:val="40"/>
    </w:rPr>
  </w:style>
  <w:style w:type="paragraph" w:styleId="Virsraksts2">
    <w:name w:val="heading 2"/>
    <w:basedOn w:val="Parasts"/>
    <w:next w:val="Parasts"/>
    <w:link w:val="Virsraksts2Rakstz"/>
    <w:uiPriority w:val="9"/>
    <w:unhideWhenUsed/>
    <w:qFormat/>
    <w:rsid w:val="006E0023"/>
    <w:pPr>
      <w:outlineLvl w:val="1"/>
    </w:pPr>
    <w:rPr>
      <w:sz w:val="36"/>
      <w:szCs w:val="36"/>
    </w:rPr>
  </w:style>
  <w:style w:type="paragraph" w:styleId="Virsraksts3">
    <w:name w:val="heading 3"/>
    <w:basedOn w:val="Parasts"/>
    <w:next w:val="Parasts"/>
    <w:link w:val="Virsraksts3Rakstz"/>
    <w:uiPriority w:val="9"/>
    <w:semiHidden/>
    <w:unhideWhenUsed/>
    <w:qFormat/>
    <w:rsid w:val="005B20A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B20A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B20A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B20A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B20A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B20A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B20A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6635"/>
    <w:rPr>
      <w:rFonts w:ascii="Roboto Light" w:eastAsiaTheme="majorEastAsia" w:hAnsi="Roboto Light" w:cstheme="majorBidi"/>
      <w:color w:val="000000" w:themeColor="text1"/>
      <w:sz w:val="64"/>
      <w:szCs w:val="40"/>
    </w:rPr>
  </w:style>
  <w:style w:type="character" w:customStyle="1" w:styleId="Virsraksts2Rakstz">
    <w:name w:val="Virsraksts 2 Rakstz."/>
    <w:basedOn w:val="Noklusjumarindkopasfonts"/>
    <w:link w:val="Virsraksts2"/>
    <w:uiPriority w:val="9"/>
    <w:rsid w:val="006E0023"/>
    <w:rPr>
      <w:rFonts w:ascii="Roboto regular" w:hAnsi="Roboto regular"/>
      <w:sz w:val="36"/>
      <w:szCs w:val="36"/>
    </w:rPr>
  </w:style>
  <w:style w:type="character" w:customStyle="1" w:styleId="Virsraksts3Rakstz">
    <w:name w:val="Virsraksts 3 Rakstz."/>
    <w:basedOn w:val="Noklusjumarindkopasfonts"/>
    <w:link w:val="Virsraksts3"/>
    <w:uiPriority w:val="9"/>
    <w:semiHidden/>
    <w:rsid w:val="005B20A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B20A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B20A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B20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B20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B20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B20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B2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B20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34EBF"/>
    <w:rPr>
      <w:sz w:val="25"/>
      <w:szCs w:val="25"/>
    </w:rPr>
  </w:style>
  <w:style w:type="character" w:customStyle="1" w:styleId="ApakvirsrakstsRakstz">
    <w:name w:val="Apakšvirsraksts Rakstz."/>
    <w:basedOn w:val="Noklusjumarindkopasfonts"/>
    <w:link w:val="Apakvirsraksts"/>
    <w:uiPriority w:val="11"/>
    <w:rsid w:val="00634EBF"/>
    <w:rPr>
      <w:rFonts w:ascii="Roboto regular" w:hAnsi="Roboto regular"/>
      <w:sz w:val="25"/>
      <w:szCs w:val="25"/>
    </w:rPr>
  </w:style>
  <w:style w:type="paragraph" w:styleId="Citts">
    <w:name w:val="Quote"/>
    <w:basedOn w:val="Parasts"/>
    <w:next w:val="Parasts"/>
    <w:link w:val="CittsRakstz"/>
    <w:uiPriority w:val="29"/>
    <w:qFormat/>
    <w:rsid w:val="005B20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B20A1"/>
    <w:rPr>
      <w:i/>
      <w:iCs/>
      <w:color w:val="404040" w:themeColor="text1" w:themeTint="BF"/>
    </w:rPr>
  </w:style>
  <w:style w:type="paragraph" w:styleId="Sarakstarindkopa">
    <w:name w:val="List Paragraph"/>
    <w:basedOn w:val="Parasts"/>
    <w:uiPriority w:val="34"/>
    <w:qFormat/>
    <w:rsid w:val="005B20A1"/>
    <w:pPr>
      <w:ind w:left="720"/>
      <w:contextualSpacing/>
    </w:pPr>
  </w:style>
  <w:style w:type="character" w:styleId="Intensvsizclums">
    <w:name w:val="Intense Emphasis"/>
    <w:basedOn w:val="Noklusjumarindkopasfonts"/>
    <w:uiPriority w:val="21"/>
    <w:qFormat/>
    <w:rsid w:val="005B20A1"/>
    <w:rPr>
      <w:i/>
      <w:iCs/>
      <w:color w:val="0F4761" w:themeColor="accent1" w:themeShade="BF"/>
    </w:rPr>
  </w:style>
  <w:style w:type="paragraph" w:styleId="Intensvscitts">
    <w:name w:val="Intense Quote"/>
    <w:basedOn w:val="Parasts"/>
    <w:next w:val="Parasts"/>
    <w:link w:val="IntensvscittsRakstz"/>
    <w:uiPriority w:val="30"/>
    <w:qFormat/>
    <w:rsid w:val="005B2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B20A1"/>
    <w:rPr>
      <w:i/>
      <w:iCs/>
      <w:color w:val="0F4761" w:themeColor="accent1" w:themeShade="BF"/>
    </w:rPr>
  </w:style>
  <w:style w:type="character" w:styleId="Intensvaatsauce">
    <w:name w:val="Intense Reference"/>
    <w:basedOn w:val="Noklusjumarindkopasfonts"/>
    <w:uiPriority w:val="32"/>
    <w:qFormat/>
    <w:rsid w:val="005B20A1"/>
    <w:rPr>
      <w:b/>
      <w:bCs/>
      <w:smallCaps/>
      <w:color w:val="0F4761" w:themeColor="accent1" w:themeShade="BF"/>
      <w:spacing w:val="5"/>
    </w:rPr>
  </w:style>
  <w:style w:type="paragraph" w:styleId="Galvene">
    <w:name w:val="header"/>
    <w:basedOn w:val="Parasts"/>
    <w:link w:val="GalveneRakstz"/>
    <w:uiPriority w:val="99"/>
    <w:unhideWhenUsed/>
    <w:rsid w:val="005B20A1"/>
    <w:pPr>
      <w:tabs>
        <w:tab w:val="center" w:pos="4513"/>
        <w:tab w:val="right" w:pos="9026"/>
      </w:tabs>
      <w:spacing w:line="240" w:lineRule="auto"/>
    </w:pPr>
  </w:style>
  <w:style w:type="character" w:customStyle="1" w:styleId="GalveneRakstz">
    <w:name w:val="Galvene Rakstz."/>
    <w:basedOn w:val="Noklusjumarindkopasfonts"/>
    <w:link w:val="Galvene"/>
    <w:uiPriority w:val="99"/>
    <w:rsid w:val="005B20A1"/>
  </w:style>
  <w:style w:type="paragraph" w:styleId="Kjene">
    <w:name w:val="footer"/>
    <w:basedOn w:val="Parasts"/>
    <w:link w:val="KjeneRakstz"/>
    <w:uiPriority w:val="99"/>
    <w:unhideWhenUsed/>
    <w:rsid w:val="005B20A1"/>
    <w:pPr>
      <w:tabs>
        <w:tab w:val="center" w:pos="4513"/>
        <w:tab w:val="right" w:pos="9026"/>
      </w:tabs>
      <w:spacing w:line="240" w:lineRule="auto"/>
    </w:pPr>
  </w:style>
  <w:style w:type="character" w:customStyle="1" w:styleId="KjeneRakstz">
    <w:name w:val="Kājene Rakstz."/>
    <w:basedOn w:val="Noklusjumarindkopasfonts"/>
    <w:link w:val="Kjene"/>
    <w:uiPriority w:val="99"/>
    <w:rsid w:val="005B20A1"/>
  </w:style>
  <w:style w:type="table" w:styleId="Reatabula">
    <w:name w:val="Table Grid"/>
    <w:basedOn w:val="Parastatabula"/>
    <w:uiPriority w:val="39"/>
    <w:rsid w:val="006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smalcintsizclums">
    <w:name w:val="Subtle Emphasis"/>
    <w:aliases w:val="Label"/>
    <w:uiPriority w:val="19"/>
    <w:qFormat/>
    <w:rsid w:val="00BD502D"/>
    <w:rPr>
      <w:sz w:val="20"/>
      <w:szCs w:val="20"/>
    </w:rPr>
  </w:style>
  <w:style w:type="character" w:styleId="Hipersaite">
    <w:name w:val="Hyperlink"/>
    <w:basedOn w:val="Noklusjumarindkopasfonts"/>
    <w:uiPriority w:val="99"/>
    <w:unhideWhenUsed/>
    <w:rsid w:val="002209CD"/>
    <w:rPr>
      <w:color w:val="467886" w:themeColor="hyperlink"/>
      <w:u w:val="single"/>
    </w:rPr>
  </w:style>
  <w:style w:type="character" w:styleId="Neatrisintapieminana">
    <w:name w:val="Unresolved Mention"/>
    <w:basedOn w:val="Noklusjumarindkopasfonts"/>
    <w:uiPriority w:val="99"/>
    <w:semiHidden/>
    <w:unhideWhenUsed/>
    <w:rsid w:val="002209CD"/>
    <w:rPr>
      <w:color w:val="605E5C"/>
      <w:shd w:val="clear" w:color="auto" w:fill="E1DFDD"/>
    </w:rPr>
  </w:style>
  <w:style w:type="character" w:styleId="Izmantotahipersaite">
    <w:name w:val="FollowedHyperlink"/>
    <w:basedOn w:val="Noklusjumarindkopasfonts"/>
    <w:uiPriority w:val="99"/>
    <w:semiHidden/>
    <w:unhideWhenUsed/>
    <w:rsid w:val="001B2B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dvc.lv/wp-content/uploads/2026/02/Medicinisko-dokumentu-instrukcijas_arstiem.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eseliba.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seliba.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0CB94408CF72B41A95A43CA84E3E56F" ma:contentTypeVersion="12" ma:contentTypeDescription="Izveidot jaunu dokumentu." ma:contentTypeScope="" ma:versionID="2e4823ff8880fac12a95310f5a2e6d40">
  <xsd:schema xmlns:xsd="http://www.w3.org/2001/XMLSchema" xmlns:xs="http://www.w3.org/2001/XMLSchema" xmlns:p="http://schemas.microsoft.com/office/2006/metadata/properties" xmlns:ns2="a237d29d-dc7b-401a-8ddf-995d48a1d83b" xmlns:ns3="2c57ca9b-d1d3-4f34-9f83-256f9f9a0283" targetNamespace="http://schemas.microsoft.com/office/2006/metadata/properties" ma:root="true" ma:fieldsID="1ce3d63bc76802307ed35a2de5c78b6d" ns2:_="" ns3:_="">
    <xsd:import namespace="a237d29d-dc7b-401a-8ddf-995d48a1d83b"/>
    <xsd:import namespace="2c57ca9b-d1d3-4f34-9f83-256f9f9a0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7d29d-dc7b-401a-8ddf-995d48a1d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7ca9b-d1d3-4f34-9f83-256f9f9a02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371629-affb-45b8-8690-afb736f084c6}" ma:internalName="TaxCatchAll" ma:showField="CatchAllData" ma:web="2c57ca9b-d1d3-4f34-9f83-256f9f9a0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37d29d-dc7b-401a-8ddf-995d48a1d83b">
      <Terms xmlns="http://schemas.microsoft.com/office/infopath/2007/PartnerControls"/>
    </lcf76f155ced4ddcb4097134ff3c332f>
    <TaxCatchAll xmlns="2c57ca9b-d1d3-4f34-9f83-256f9f9a02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37A80-01C1-477B-843C-96386045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7d29d-dc7b-401a-8ddf-995d48a1d83b"/>
    <ds:schemaRef ds:uri="2c57ca9b-d1d3-4f34-9f83-256f9f9a0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AAAAF-1986-44C7-B568-34C52D007498}">
  <ds:schemaRefs>
    <ds:schemaRef ds:uri="http://schemas.openxmlformats.org/officeDocument/2006/bibliography"/>
  </ds:schemaRefs>
</ds:datastoreItem>
</file>

<file path=customXml/itemProps3.xml><?xml version="1.0" encoding="utf-8"?>
<ds:datastoreItem xmlns:ds="http://schemas.openxmlformats.org/officeDocument/2006/customXml" ds:itemID="{6EBEB226-A140-44FD-AD06-12E4A8CE2CB6}">
  <ds:schemaRefs>
    <ds:schemaRef ds:uri="http://schemas.microsoft.com/office/2006/metadata/properties"/>
    <ds:schemaRef ds:uri="http://schemas.microsoft.com/office/infopath/2007/PartnerControls"/>
    <ds:schemaRef ds:uri="a237d29d-dc7b-401a-8ddf-995d48a1d83b"/>
    <ds:schemaRef ds:uri="2c57ca9b-d1d3-4f34-9f83-256f9f9a0283"/>
  </ds:schemaRefs>
</ds:datastoreItem>
</file>

<file path=customXml/itemProps4.xml><?xml version="1.0" encoding="utf-8"?>
<ds:datastoreItem xmlns:ds="http://schemas.openxmlformats.org/officeDocument/2006/customXml" ds:itemID="{106C11F2-2E8C-4A37-B065-3CAF1B8DD213}">
  <ds:schemaRefs>
    <ds:schemaRef ds:uri="http://schemas.microsoft.com/sharepoint/v3/contenttype/forms"/>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77</TotalTime>
  <Pages>2</Pages>
  <Words>1743</Words>
  <Characters>995</Characters>
  <Application>Microsoft Office Word</Application>
  <DocSecurity>0</DocSecurity>
  <Lines>8</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Barānovs</dc:creator>
  <cp:keywords/>
  <dc:description/>
  <cp:lastModifiedBy>Zane Gorškova</cp:lastModifiedBy>
  <cp:revision>28</cp:revision>
  <dcterms:created xsi:type="dcterms:W3CDTF">2026-02-06T12:46:00Z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0x010100D0CB94408CF72B41A95A43CA84E3E56F</vt:lpwstr>
  </property>
  <property fmtid="{D5CDD505-2E9C-101B-9397-08002B2CF9AE}" pid="3" name="MediaServiceImageTags">
    <vt:lpwstr/>
  </property>
</Properties>
</file>