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73952BBD" w:rsidR="00DB19FC" w:rsidRPr="00E07FE3" w:rsidRDefault="00FB01BB" w:rsidP="00DB19FC">
      <w:pPr>
        <w:rPr>
          <w:rFonts w:ascii="Calibri" w:hAnsi="Calibri" w:cs="Calibri"/>
          <w:b/>
          <w:bCs/>
        </w:rPr>
      </w:pPr>
      <w:r w:rsidRPr="00E07FE3">
        <w:rPr>
          <w:rFonts w:ascii="Calibri" w:hAnsi="Calibri" w:cs="Calibri"/>
          <w:b/>
          <w:bCs/>
        </w:rPr>
        <w:t>0</w:t>
      </w:r>
      <w:r w:rsidR="00E07FE3" w:rsidRPr="00E07FE3">
        <w:rPr>
          <w:rFonts w:ascii="Calibri" w:hAnsi="Calibri" w:cs="Calibri"/>
          <w:b/>
          <w:bCs/>
        </w:rPr>
        <w:t>9</w:t>
      </w:r>
      <w:r w:rsidR="00BE4953" w:rsidRPr="00E07FE3">
        <w:rPr>
          <w:rFonts w:ascii="Calibri" w:hAnsi="Calibri" w:cs="Calibri"/>
          <w:b/>
          <w:bCs/>
        </w:rPr>
        <w:t>.0</w:t>
      </w:r>
      <w:r w:rsidRPr="00E07FE3">
        <w:rPr>
          <w:rFonts w:ascii="Calibri" w:hAnsi="Calibri" w:cs="Calibri"/>
          <w:b/>
          <w:bCs/>
        </w:rPr>
        <w:t>4</w:t>
      </w:r>
      <w:r w:rsidR="00BE4953" w:rsidRPr="00E07FE3">
        <w:rPr>
          <w:rFonts w:ascii="Calibri" w:hAnsi="Calibri" w:cs="Calibri"/>
          <w:b/>
          <w:bCs/>
        </w:rPr>
        <w:t>.2026</w:t>
      </w:r>
    </w:p>
    <w:p w14:paraId="49C57E47" w14:textId="77777777" w:rsidR="0097747B" w:rsidRPr="00E07FE3" w:rsidRDefault="0097747B" w:rsidP="00FB16C8">
      <w:pPr>
        <w:rPr>
          <w:rFonts w:ascii="Calibri" w:hAnsi="Calibri" w:cs="Calibri"/>
        </w:rPr>
      </w:pPr>
      <w:r w:rsidRPr="00E07FE3">
        <w:rPr>
          <w:rFonts w:ascii="Calibri" w:hAnsi="Calibri" w:cs="Calibri"/>
          <w:b/>
          <w:bCs/>
        </w:rPr>
        <w:t>E-pasta nosaukums</w:t>
      </w:r>
      <w:r w:rsidRPr="00E07FE3">
        <w:rPr>
          <w:rFonts w:ascii="Calibri" w:hAnsi="Calibri" w:cs="Calibri"/>
        </w:rPr>
        <w:t xml:space="preserve"> </w:t>
      </w:r>
    </w:p>
    <w:p w14:paraId="17E47F64" w14:textId="77777777" w:rsidR="00E07FE3" w:rsidRPr="00E07FE3" w:rsidRDefault="00E07FE3" w:rsidP="00F97A82">
      <w:pPr>
        <w:rPr>
          <w:rFonts w:ascii="Calibri" w:hAnsi="Calibri" w:cs="Calibri"/>
          <w:kern w:val="0"/>
          <w:lang w:eastAsia="lv-LV"/>
          <w14:ligatures w14:val="none"/>
        </w:rPr>
      </w:pPr>
      <w:r w:rsidRPr="00E07FE3">
        <w:rPr>
          <w:rFonts w:ascii="Calibri" w:hAnsi="Calibri" w:cs="Calibri"/>
          <w:kern w:val="0"/>
          <w:lang w:eastAsia="lv-LV"/>
          <w14:ligatures w14:val="none"/>
        </w:rPr>
        <w:t>Par piemaksām ģimenes ārstu praksēm lauku teritorijās</w:t>
      </w:r>
    </w:p>
    <w:p w14:paraId="5A9F8A4D" w14:textId="75CEC18F" w:rsidR="00F97A82" w:rsidRPr="00E07FE3" w:rsidRDefault="00F97A82" w:rsidP="00F97A82">
      <w:pPr>
        <w:rPr>
          <w:rFonts w:ascii="Calibri" w:hAnsi="Calibri" w:cs="Calibri"/>
          <w:b/>
          <w:bCs/>
        </w:rPr>
      </w:pPr>
      <w:r w:rsidRPr="00E07FE3">
        <w:rPr>
          <w:rFonts w:ascii="Calibri" w:hAnsi="Calibri" w:cs="Calibri"/>
          <w:b/>
          <w:bCs/>
        </w:rPr>
        <w:t>E-pasta teksts</w:t>
      </w:r>
    </w:p>
    <w:p w14:paraId="27E28597" w14:textId="77777777" w:rsidR="00E07FE3" w:rsidRPr="00E07FE3" w:rsidRDefault="00E07FE3" w:rsidP="00E07FE3">
      <w:pPr>
        <w:pStyle w:val="xmsonormal"/>
        <w:rPr>
          <w:rFonts w:ascii="Calibri" w:hAnsi="Calibri" w:cs="Calibri"/>
          <w:sz w:val="22"/>
          <w:szCs w:val="22"/>
        </w:rPr>
      </w:pPr>
      <w:r w:rsidRPr="00E07FE3">
        <w:rPr>
          <w:rFonts w:ascii="Calibri" w:hAnsi="Calibri" w:cs="Calibri"/>
          <w:sz w:val="22"/>
          <w:szCs w:val="22"/>
        </w:rPr>
        <w:t>Labdien!</w:t>
      </w:r>
    </w:p>
    <w:p w14:paraId="382BA87B" w14:textId="77777777" w:rsidR="00E07FE3" w:rsidRPr="00E07FE3" w:rsidRDefault="00E07FE3" w:rsidP="00E07FE3">
      <w:pPr>
        <w:pStyle w:val="xmsonormal"/>
        <w:rPr>
          <w:rFonts w:ascii="Calibri" w:hAnsi="Calibri" w:cs="Calibri"/>
          <w:sz w:val="22"/>
          <w:szCs w:val="22"/>
        </w:rPr>
      </w:pPr>
      <w:r w:rsidRPr="00E07FE3">
        <w:rPr>
          <w:rFonts w:ascii="Calibri" w:hAnsi="Calibri" w:cs="Calibri"/>
          <w:sz w:val="22"/>
          <w:szCs w:val="22"/>
        </w:rPr>
        <w:t> </w:t>
      </w:r>
    </w:p>
    <w:p w14:paraId="7DEB3A1E" w14:textId="77777777" w:rsidR="00E07FE3" w:rsidRPr="00E07FE3" w:rsidRDefault="00E07FE3" w:rsidP="00E07FE3">
      <w:pPr>
        <w:pStyle w:val="xmsonormal"/>
        <w:spacing w:after="160" w:line="252" w:lineRule="auto"/>
        <w:ind w:firstLine="720"/>
        <w:jc w:val="both"/>
        <w:rPr>
          <w:rFonts w:ascii="Calibri" w:hAnsi="Calibri" w:cs="Calibri"/>
          <w:sz w:val="22"/>
          <w:szCs w:val="22"/>
        </w:rPr>
      </w:pPr>
      <w:r w:rsidRPr="00E07FE3">
        <w:rPr>
          <w:rFonts w:ascii="Calibri" w:hAnsi="Calibri" w:cs="Calibri"/>
          <w:sz w:val="22"/>
          <w:szCs w:val="22"/>
        </w:rPr>
        <w:t xml:space="preserve">Nacionālais veselības dienests (turpmāk – Dienests) informē, ka no 2026. gada 1. marta stājas spēkā grozījumi normatīvajā regulējumā, kas paredz jaunu ikmēneša piemaksas modeli ģimenes ārstu praksēm lauku teritorijās. Piemaksa turpmāk tiks aprēķināta, ņemot vērā </w:t>
      </w:r>
      <w:proofErr w:type="spellStart"/>
      <w:r w:rsidRPr="00E07FE3">
        <w:rPr>
          <w:rFonts w:ascii="Calibri" w:hAnsi="Calibri" w:cs="Calibri"/>
          <w:sz w:val="22"/>
          <w:szCs w:val="22"/>
        </w:rPr>
        <w:t>pamatteritorijas</w:t>
      </w:r>
      <w:proofErr w:type="spellEnd"/>
      <w:r w:rsidRPr="00E07FE3">
        <w:rPr>
          <w:rFonts w:ascii="Calibri" w:hAnsi="Calibri" w:cs="Calibri"/>
          <w:sz w:val="22"/>
          <w:szCs w:val="22"/>
        </w:rPr>
        <w:t xml:space="preserve"> iedzīvotāju blīvumu, attālumu līdz tuvākajai klīniskajai universitātes slimnīcai, kā arī prakses darbības rādītājus, tostarp reģistrēto pacientu skaitu, kopējo apmeklējumu skaitu un apmeklējumu skaitu noteiktajās vecuma grupās. Attiecībā uz piemaksas daļu, kas saistīta ar attālumu līdz tuvākajai klīniskajai universitātes slimnīcai, tā tiek aprēķināta divās daļās. Viena daļa tiek izmaksāta, ja prakses vidējais klātienes apmeklējumu skaits darba dienā pārsniedz 75% no valsts vidējā rādītāja, savukārt otra daļa tiek izmaksāta, ja pacientu aptvere vecuma grupās no 12 līdz 17 gadiem un personām virs 65 gadiem pārsniedz 85%. Šie rādītāji tiek vērtēti 12 mēnešu periodā no 1. septembra līdz 31. augustam. Ja prakse pakalpojumu nav sniegusi pilnu šo periodu, rādītāji tiek aprēķināti par faktisko darbības laiku. </w:t>
      </w:r>
    </w:p>
    <w:p w14:paraId="44217D05" w14:textId="77777777" w:rsidR="00E07FE3" w:rsidRPr="00E07FE3" w:rsidRDefault="00E07FE3" w:rsidP="00E07FE3">
      <w:pPr>
        <w:pStyle w:val="xmsonormal"/>
        <w:spacing w:after="160" w:line="252" w:lineRule="auto"/>
        <w:ind w:firstLine="720"/>
        <w:jc w:val="both"/>
        <w:rPr>
          <w:rFonts w:ascii="Calibri" w:hAnsi="Calibri" w:cs="Calibri"/>
          <w:sz w:val="22"/>
          <w:szCs w:val="22"/>
        </w:rPr>
      </w:pPr>
      <w:r w:rsidRPr="00E07FE3">
        <w:rPr>
          <w:rFonts w:ascii="Calibri" w:hAnsi="Calibri" w:cs="Calibri"/>
          <w:sz w:val="22"/>
          <w:szCs w:val="22"/>
        </w:rPr>
        <w:t>Dienests informē, ka par 2026. gada janvāri un februāri tiks veikts piemaksas pārrēķins atbilstoši jaunajam regulējumam, kas tiks iekļauts marta rēķinos. Aprēķinātā starpība tiks izmaksāta līdz 2026. gada 20. aprīlim. Gadījumā, ja pārrēķinātā piemaksa būs mazāka nekā iepriekš aprēķinātā, starpība netiks ieturēta.</w:t>
      </w:r>
    </w:p>
    <w:p w14:paraId="53C606DA" w14:textId="77777777" w:rsidR="00E07FE3" w:rsidRPr="00E07FE3" w:rsidRDefault="00E07FE3" w:rsidP="00E07FE3">
      <w:pPr>
        <w:pStyle w:val="xmsonormal"/>
        <w:spacing w:after="160" w:line="252" w:lineRule="auto"/>
        <w:jc w:val="both"/>
        <w:rPr>
          <w:rFonts w:ascii="Calibri" w:hAnsi="Calibri" w:cs="Calibri"/>
          <w:sz w:val="22"/>
          <w:szCs w:val="22"/>
        </w:rPr>
      </w:pPr>
      <w:r w:rsidRPr="00E07FE3">
        <w:rPr>
          <w:rFonts w:ascii="Calibri" w:hAnsi="Calibri" w:cs="Calibri"/>
          <w:sz w:val="22"/>
          <w:szCs w:val="22"/>
        </w:rPr>
        <w:t xml:space="preserve">             Papildus Dienests informē, ka tuvākajā laikā tiks nosūtīts jauns Finanšu paziņojums, kurā tiks detalizēti atspoguļota aprēķinātā lauku piemaksa, atsevišķi norādot piemaksas daļu par </w:t>
      </w:r>
      <w:proofErr w:type="spellStart"/>
      <w:r w:rsidRPr="00E07FE3">
        <w:rPr>
          <w:rFonts w:ascii="Calibri" w:hAnsi="Calibri" w:cs="Calibri"/>
          <w:sz w:val="22"/>
          <w:szCs w:val="22"/>
        </w:rPr>
        <w:t>pamatteritorijas</w:t>
      </w:r>
      <w:proofErr w:type="spellEnd"/>
      <w:r w:rsidRPr="00E07FE3">
        <w:rPr>
          <w:rFonts w:ascii="Calibri" w:hAnsi="Calibri" w:cs="Calibri"/>
          <w:sz w:val="22"/>
          <w:szCs w:val="22"/>
        </w:rPr>
        <w:t xml:space="preserve"> iedzīvotāju blīvumu un piemaksas daļu par attālumu līdz tuvākajai klīniskajai universitātes slimnīcai.</w:t>
      </w:r>
    </w:p>
    <w:p w14:paraId="6F01B175" w14:textId="77777777" w:rsidR="00E07FE3" w:rsidRPr="00E07FE3" w:rsidRDefault="00E07FE3" w:rsidP="00E07FE3">
      <w:pPr>
        <w:pStyle w:val="xmsonormal"/>
        <w:spacing w:after="160" w:line="252" w:lineRule="auto"/>
        <w:ind w:firstLine="720"/>
        <w:jc w:val="both"/>
        <w:rPr>
          <w:rFonts w:ascii="Calibri" w:hAnsi="Calibri" w:cs="Calibri"/>
          <w:sz w:val="22"/>
          <w:szCs w:val="22"/>
        </w:rPr>
      </w:pPr>
      <w:r w:rsidRPr="00E07FE3">
        <w:rPr>
          <w:rFonts w:ascii="Calibri" w:hAnsi="Calibri" w:cs="Calibri"/>
          <w:sz w:val="22"/>
          <w:szCs w:val="22"/>
        </w:rPr>
        <w:t>Piemaksu apmēri 2026., 2027., 2028. gadā un turpmāk tiks noteikti atbilstoši normatīvajos aktos paredzētajai kārtībai, ņemot vērā iepriekš minētos kritērijus:</w:t>
      </w:r>
    </w:p>
    <w:p w14:paraId="2F01D4A9" w14:textId="77777777" w:rsidR="00E07FE3" w:rsidRPr="00E07FE3" w:rsidRDefault="00E07FE3" w:rsidP="00E07FE3">
      <w:pPr>
        <w:pStyle w:val="xmsonormal"/>
        <w:rPr>
          <w:rFonts w:ascii="Calibri" w:hAnsi="Calibri" w:cs="Calibri"/>
          <w:sz w:val="22"/>
          <w:szCs w:val="22"/>
        </w:rPr>
      </w:pPr>
      <w:r w:rsidRPr="00E07FE3">
        <w:rPr>
          <w:rFonts w:ascii="Calibri" w:hAnsi="Calibri" w:cs="Calibri"/>
          <w:sz w:val="22"/>
          <w:szCs w:val="22"/>
        </w:rPr>
        <w:t> </w:t>
      </w:r>
    </w:p>
    <w:tbl>
      <w:tblPr>
        <w:tblW w:w="9564" w:type="dxa"/>
        <w:tblCellMar>
          <w:left w:w="0" w:type="dxa"/>
          <w:right w:w="0" w:type="dxa"/>
        </w:tblCellMar>
        <w:tblLook w:val="04A0" w:firstRow="1" w:lastRow="0" w:firstColumn="1" w:lastColumn="0" w:noHBand="0" w:noVBand="1"/>
      </w:tblPr>
      <w:tblGrid>
        <w:gridCol w:w="2256"/>
        <w:gridCol w:w="1716"/>
        <w:gridCol w:w="3876"/>
        <w:gridCol w:w="1716"/>
      </w:tblGrid>
      <w:tr w:rsidR="00E07FE3" w:rsidRPr="00E07FE3" w14:paraId="020EE841" w14:textId="77777777">
        <w:trPr>
          <w:trHeight w:val="300"/>
        </w:trPr>
        <w:tc>
          <w:tcPr>
            <w:tcW w:w="2256" w:type="dxa"/>
            <w:noWrap/>
            <w:tcMar>
              <w:top w:w="0" w:type="dxa"/>
              <w:left w:w="108" w:type="dxa"/>
              <w:bottom w:w="0" w:type="dxa"/>
              <w:right w:w="108" w:type="dxa"/>
            </w:tcMar>
            <w:vAlign w:val="center"/>
            <w:hideMark/>
          </w:tcPr>
          <w:p w14:paraId="7448144F" w14:textId="77777777" w:rsidR="00E07FE3" w:rsidRPr="00E07FE3" w:rsidRDefault="00E07FE3">
            <w:pPr>
              <w:pStyle w:val="xmsonormal"/>
              <w:rPr>
                <w:rFonts w:ascii="Calibri" w:hAnsi="Calibri" w:cs="Calibri"/>
                <w:sz w:val="22"/>
                <w:szCs w:val="22"/>
              </w:rPr>
            </w:pPr>
            <w:r w:rsidRPr="00E07FE3">
              <w:rPr>
                <w:rFonts w:ascii="Calibri" w:hAnsi="Calibri" w:cs="Calibri"/>
                <w:b/>
                <w:bCs/>
                <w:color w:val="000000"/>
                <w:sz w:val="22"/>
                <w:szCs w:val="22"/>
              </w:rPr>
              <w:t>2026.gads:</w:t>
            </w:r>
          </w:p>
        </w:tc>
        <w:tc>
          <w:tcPr>
            <w:tcW w:w="1716" w:type="dxa"/>
            <w:noWrap/>
            <w:tcMar>
              <w:top w:w="0" w:type="dxa"/>
              <w:left w:w="108" w:type="dxa"/>
              <w:bottom w:w="0" w:type="dxa"/>
              <w:right w:w="108" w:type="dxa"/>
            </w:tcMar>
            <w:vAlign w:val="bottom"/>
            <w:hideMark/>
          </w:tcPr>
          <w:p w14:paraId="0C400E64" w14:textId="77777777" w:rsidR="00E07FE3" w:rsidRPr="00E07FE3" w:rsidRDefault="00E07FE3">
            <w:pPr>
              <w:rPr>
                <w:rFonts w:ascii="Calibri" w:hAnsi="Calibri" w:cs="Calibri"/>
              </w:rPr>
            </w:pPr>
          </w:p>
        </w:tc>
        <w:tc>
          <w:tcPr>
            <w:tcW w:w="3876" w:type="dxa"/>
            <w:noWrap/>
            <w:tcMar>
              <w:top w:w="0" w:type="dxa"/>
              <w:left w:w="108" w:type="dxa"/>
              <w:bottom w:w="0" w:type="dxa"/>
              <w:right w:w="108" w:type="dxa"/>
            </w:tcMar>
            <w:vAlign w:val="bottom"/>
            <w:hideMark/>
          </w:tcPr>
          <w:p w14:paraId="1074D731" w14:textId="77777777" w:rsidR="00E07FE3" w:rsidRPr="00E07FE3" w:rsidRDefault="00E07FE3">
            <w:pPr>
              <w:rPr>
                <w:rFonts w:ascii="Calibri" w:eastAsia="Times New Roman" w:hAnsi="Calibri" w:cs="Calibri"/>
              </w:rPr>
            </w:pPr>
          </w:p>
        </w:tc>
        <w:tc>
          <w:tcPr>
            <w:tcW w:w="1716" w:type="dxa"/>
            <w:noWrap/>
            <w:tcMar>
              <w:top w:w="0" w:type="dxa"/>
              <w:left w:w="108" w:type="dxa"/>
              <w:bottom w:w="0" w:type="dxa"/>
              <w:right w:w="108" w:type="dxa"/>
            </w:tcMar>
            <w:vAlign w:val="bottom"/>
            <w:hideMark/>
          </w:tcPr>
          <w:p w14:paraId="6D702380" w14:textId="77777777" w:rsidR="00E07FE3" w:rsidRPr="00E07FE3" w:rsidRDefault="00E07FE3">
            <w:pPr>
              <w:rPr>
                <w:rFonts w:ascii="Calibri" w:eastAsia="Times New Roman" w:hAnsi="Calibri" w:cs="Calibri"/>
              </w:rPr>
            </w:pPr>
          </w:p>
        </w:tc>
      </w:tr>
      <w:tr w:rsidR="00E07FE3" w:rsidRPr="00E07FE3" w14:paraId="6CDB4301" w14:textId="77777777">
        <w:trPr>
          <w:trHeight w:val="804"/>
        </w:trPr>
        <w:tc>
          <w:tcPr>
            <w:tcW w:w="2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0B7BE" w14:textId="77777777" w:rsidR="00E07FE3" w:rsidRPr="00E07FE3" w:rsidRDefault="00E07FE3">
            <w:pPr>
              <w:pStyle w:val="xmsonormal"/>
              <w:jc w:val="center"/>
              <w:rPr>
                <w:rFonts w:ascii="Calibri" w:hAnsi="Calibri" w:cs="Calibri"/>
                <w:sz w:val="22"/>
                <w:szCs w:val="22"/>
              </w:rPr>
            </w:pPr>
            <w:proofErr w:type="spellStart"/>
            <w:r w:rsidRPr="00E07FE3">
              <w:rPr>
                <w:rFonts w:ascii="Calibri" w:hAnsi="Calibri" w:cs="Calibri"/>
                <w:color w:val="000000"/>
                <w:sz w:val="22"/>
                <w:szCs w:val="22"/>
              </w:rPr>
              <w:t>Pamateritorijas</w:t>
            </w:r>
            <w:proofErr w:type="spellEnd"/>
            <w:r w:rsidRPr="00E07FE3">
              <w:rPr>
                <w:rFonts w:ascii="Calibri" w:hAnsi="Calibri" w:cs="Calibri"/>
                <w:color w:val="000000"/>
                <w:sz w:val="22"/>
                <w:szCs w:val="22"/>
              </w:rPr>
              <w:t xml:space="preserve"> blīvums</w:t>
            </w:r>
          </w:p>
        </w:tc>
        <w:tc>
          <w:tcPr>
            <w:tcW w:w="17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C5BB5B"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Piemaksa mēnesī</w:t>
            </w:r>
          </w:p>
        </w:tc>
        <w:tc>
          <w:tcPr>
            <w:tcW w:w="38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B17FE8"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Attāluma līdz universitātes klīnikām sadalījuma diapazons</w:t>
            </w:r>
          </w:p>
        </w:tc>
        <w:tc>
          <w:tcPr>
            <w:tcW w:w="17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584A5D9"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Piemaksa mēnesī</w:t>
            </w:r>
          </w:p>
        </w:tc>
      </w:tr>
      <w:tr w:rsidR="00E07FE3" w:rsidRPr="00E07FE3" w14:paraId="3D992C41" w14:textId="77777777">
        <w:trPr>
          <w:trHeight w:val="300"/>
        </w:trPr>
        <w:tc>
          <w:tcPr>
            <w:tcW w:w="2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A68103"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 xml:space="preserve">&lt;20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B02F79"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1150</w:t>
            </w:r>
          </w:p>
        </w:tc>
        <w:tc>
          <w:tcPr>
            <w:tcW w:w="3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1A1790"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 xml:space="preserve">no 250 km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06CAA7"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895</w:t>
            </w:r>
          </w:p>
        </w:tc>
      </w:tr>
      <w:tr w:rsidR="00E07FE3" w:rsidRPr="00E07FE3" w14:paraId="28CE6025" w14:textId="77777777">
        <w:trPr>
          <w:trHeight w:val="300"/>
        </w:trPr>
        <w:tc>
          <w:tcPr>
            <w:tcW w:w="2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438D4F"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 xml:space="preserve">20-99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90E56C"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860</w:t>
            </w:r>
          </w:p>
        </w:tc>
        <w:tc>
          <w:tcPr>
            <w:tcW w:w="3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BE0BEB"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no 200 km līdz 249 km</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DC0C3E"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740</w:t>
            </w:r>
          </w:p>
        </w:tc>
      </w:tr>
      <w:tr w:rsidR="00E07FE3" w:rsidRPr="00E07FE3" w14:paraId="0B3EB556" w14:textId="77777777">
        <w:trPr>
          <w:trHeight w:val="300"/>
        </w:trPr>
        <w:tc>
          <w:tcPr>
            <w:tcW w:w="2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4B3912"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 xml:space="preserve">100-499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D921E9"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575</w:t>
            </w:r>
          </w:p>
        </w:tc>
        <w:tc>
          <w:tcPr>
            <w:tcW w:w="3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F6AE3B"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no 150 km līdz 199 km</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86C4F4"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500</w:t>
            </w:r>
          </w:p>
        </w:tc>
      </w:tr>
      <w:tr w:rsidR="00E07FE3" w:rsidRPr="00E07FE3" w14:paraId="53B66AFE" w14:textId="77777777">
        <w:trPr>
          <w:trHeight w:val="300"/>
        </w:trPr>
        <w:tc>
          <w:tcPr>
            <w:tcW w:w="2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BF5EE8"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A8F319"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 </w:t>
            </w:r>
          </w:p>
        </w:tc>
        <w:tc>
          <w:tcPr>
            <w:tcW w:w="3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82F9FF"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no 100 km līdz 149 km</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BD8579"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300</w:t>
            </w:r>
          </w:p>
        </w:tc>
      </w:tr>
      <w:tr w:rsidR="00E07FE3" w:rsidRPr="00E07FE3" w14:paraId="426BDFE6" w14:textId="77777777">
        <w:trPr>
          <w:trHeight w:val="300"/>
        </w:trPr>
        <w:tc>
          <w:tcPr>
            <w:tcW w:w="2256" w:type="dxa"/>
            <w:noWrap/>
            <w:tcMar>
              <w:top w:w="0" w:type="dxa"/>
              <w:left w:w="108" w:type="dxa"/>
              <w:bottom w:w="0" w:type="dxa"/>
              <w:right w:w="108" w:type="dxa"/>
            </w:tcMar>
            <w:vAlign w:val="center"/>
            <w:hideMark/>
          </w:tcPr>
          <w:p w14:paraId="18336BD1" w14:textId="77777777" w:rsidR="00E07FE3" w:rsidRPr="00E07FE3" w:rsidRDefault="00E07FE3">
            <w:pPr>
              <w:pStyle w:val="xmsonormal"/>
              <w:jc w:val="center"/>
              <w:rPr>
                <w:rFonts w:ascii="Calibri" w:hAnsi="Calibri" w:cs="Calibri"/>
                <w:sz w:val="22"/>
                <w:szCs w:val="22"/>
              </w:rPr>
            </w:pPr>
            <w:r w:rsidRPr="00E07FE3">
              <w:rPr>
                <w:rFonts w:ascii="Calibri" w:hAnsi="Calibri" w:cs="Calibri"/>
                <w:b/>
                <w:bCs/>
                <w:color w:val="000000"/>
                <w:sz w:val="22"/>
                <w:szCs w:val="22"/>
              </w:rPr>
              <w:t>2027.gads:</w:t>
            </w:r>
          </w:p>
        </w:tc>
        <w:tc>
          <w:tcPr>
            <w:tcW w:w="1716" w:type="dxa"/>
            <w:noWrap/>
            <w:tcMar>
              <w:top w:w="0" w:type="dxa"/>
              <w:left w:w="108" w:type="dxa"/>
              <w:bottom w:w="0" w:type="dxa"/>
              <w:right w:w="108" w:type="dxa"/>
            </w:tcMar>
            <w:vAlign w:val="center"/>
            <w:hideMark/>
          </w:tcPr>
          <w:p w14:paraId="07BBE6BA" w14:textId="77777777" w:rsidR="00E07FE3" w:rsidRPr="00E07FE3" w:rsidRDefault="00E07FE3">
            <w:pPr>
              <w:rPr>
                <w:rFonts w:ascii="Calibri" w:hAnsi="Calibri" w:cs="Calibri"/>
              </w:rPr>
            </w:pPr>
          </w:p>
        </w:tc>
        <w:tc>
          <w:tcPr>
            <w:tcW w:w="3876" w:type="dxa"/>
            <w:noWrap/>
            <w:tcMar>
              <w:top w:w="0" w:type="dxa"/>
              <w:left w:w="108" w:type="dxa"/>
              <w:bottom w:w="0" w:type="dxa"/>
              <w:right w:w="108" w:type="dxa"/>
            </w:tcMar>
            <w:vAlign w:val="center"/>
            <w:hideMark/>
          </w:tcPr>
          <w:p w14:paraId="4E8F3115" w14:textId="77777777" w:rsidR="00E07FE3" w:rsidRPr="00E07FE3" w:rsidRDefault="00E07FE3">
            <w:pPr>
              <w:rPr>
                <w:rFonts w:ascii="Calibri" w:eastAsia="Times New Roman" w:hAnsi="Calibri" w:cs="Calibri"/>
              </w:rPr>
            </w:pPr>
          </w:p>
        </w:tc>
        <w:tc>
          <w:tcPr>
            <w:tcW w:w="1716" w:type="dxa"/>
            <w:noWrap/>
            <w:tcMar>
              <w:top w:w="0" w:type="dxa"/>
              <w:left w:w="108" w:type="dxa"/>
              <w:bottom w:w="0" w:type="dxa"/>
              <w:right w:w="108" w:type="dxa"/>
            </w:tcMar>
            <w:vAlign w:val="center"/>
            <w:hideMark/>
          </w:tcPr>
          <w:p w14:paraId="665ABF5A" w14:textId="77777777" w:rsidR="00E07FE3" w:rsidRPr="00E07FE3" w:rsidRDefault="00E07FE3">
            <w:pPr>
              <w:rPr>
                <w:rFonts w:ascii="Calibri" w:eastAsia="Times New Roman" w:hAnsi="Calibri" w:cs="Calibri"/>
              </w:rPr>
            </w:pPr>
          </w:p>
        </w:tc>
      </w:tr>
      <w:tr w:rsidR="00E07FE3" w:rsidRPr="00E07FE3" w14:paraId="27FB24F0" w14:textId="77777777">
        <w:trPr>
          <w:trHeight w:val="804"/>
        </w:trPr>
        <w:tc>
          <w:tcPr>
            <w:tcW w:w="2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94C3A" w14:textId="77777777" w:rsidR="00E07FE3" w:rsidRPr="00E07FE3" w:rsidRDefault="00E07FE3">
            <w:pPr>
              <w:pStyle w:val="xmsonormal"/>
              <w:jc w:val="center"/>
              <w:rPr>
                <w:rFonts w:ascii="Calibri" w:hAnsi="Calibri" w:cs="Calibri"/>
                <w:sz w:val="22"/>
                <w:szCs w:val="22"/>
              </w:rPr>
            </w:pPr>
            <w:proofErr w:type="spellStart"/>
            <w:r w:rsidRPr="00E07FE3">
              <w:rPr>
                <w:rFonts w:ascii="Calibri" w:hAnsi="Calibri" w:cs="Calibri"/>
                <w:color w:val="000000"/>
                <w:sz w:val="22"/>
                <w:szCs w:val="22"/>
              </w:rPr>
              <w:t>Pamateritorijas</w:t>
            </w:r>
            <w:proofErr w:type="spellEnd"/>
            <w:r w:rsidRPr="00E07FE3">
              <w:rPr>
                <w:rFonts w:ascii="Calibri" w:hAnsi="Calibri" w:cs="Calibri"/>
                <w:color w:val="000000"/>
                <w:sz w:val="22"/>
                <w:szCs w:val="22"/>
              </w:rPr>
              <w:t xml:space="preserve"> blīvums</w:t>
            </w:r>
          </w:p>
        </w:tc>
        <w:tc>
          <w:tcPr>
            <w:tcW w:w="17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B6E2676"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Piemaksa mēnesī</w:t>
            </w:r>
          </w:p>
        </w:tc>
        <w:tc>
          <w:tcPr>
            <w:tcW w:w="38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C64B18"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Attāluma līdz universitātes klīnikām sadalījuma diapazons</w:t>
            </w:r>
          </w:p>
        </w:tc>
        <w:tc>
          <w:tcPr>
            <w:tcW w:w="17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13BA379"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Piemaksa mēnesī</w:t>
            </w:r>
          </w:p>
        </w:tc>
      </w:tr>
      <w:tr w:rsidR="00E07FE3" w:rsidRPr="00E07FE3" w14:paraId="5AF9722C" w14:textId="77777777">
        <w:trPr>
          <w:trHeight w:val="300"/>
        </w:trPr>
        <w:tc>
          <w:tcPr>
            <w:tcW w:w="2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C4C5B4"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 xml:space="preserve">&lt;20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E18545"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1035</w:t>
            </w:r>
          </w:p>
        </w:tc>
        <w:tc>
          <w:tcPr>
            <w:tcW w:w="3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C2A412"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 xml:space="preserve">no 250 km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1D37FA"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770</w:t>
            </w:r>
          </w:p>
        </w:tc>
      </w:tr>
      <w:tr w:rsidR="00E07FE3" w:rsidRPr="00E07FE3" w14:paraId="638B299C" w14:textId="77777777">
        <w:trPr>
          <w:trHeight w:val="300"/>
        </w:trPr>
        <w:tc>
          <w:tcPr>
            <w:tcW w:w="2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9DE1AB"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 xml:space="preserve">20-99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E7353C"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755</w:t>
            </w:r>
          </w:p>
        </w:tc>
        <w:tc>
          <w:tcPr>
            <w:tcW w:w="3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F23004"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no 200 km līdz 249km</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28CE9D"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620</w:t>
            </w:r>
          </w:p>
        </w:tc>
      </w:tr>
      <w:tr w:rsidR="00E07FE3" w:rsidRPr="00E07FE3" w14:paraId="5F160017" w14:textId="77777777">
        <w:trPr>
          <w:trHeight w:val="300"/>
        </w:trPr>
        <w:tc>
          <w:tcPr>
            <w:tcW w:w="2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C837EF"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lastRenderedPageBreak/>
              <w:t xml:space="preserve">100-499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16CC1A"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475</w:t>
            </w:r>
          </w:p>
        </w:tc>
        <w:tc>
          <w:tcPr>
            <w:tcW w:w="3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A0DA15"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no 150 km līdz 199 km</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DB5343"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395</w:t>
            </w:r>
          </w:p>
        </w:tc>
      </w:tr>
      <w:tr w:rsidR="00E07FE3" w:rsidRPr="00E07FE3" w14:paraId="011F6871" w14:textId="77777777">
        <w:trPr>
          <w:trHeight w:val="300"/>
        </w:trPr>
        <w:tc>
          <w:tcPr>
            <w:tcW w:w="2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0E4885"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01122C"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 </w:t>
            </w:r>
          </w:p>
        </w:tc>
        <w:tc>
          <w:tcPr>
            <w:tcW w:w="3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23057D"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no 100 km līdz 149 km</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66EA5"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180</w:t>
            </w:r>
          </w:p>
        </w:tc>
      </w:tr>
      <w:tr w:rsidR="00E07FE3" w:rsidRPr="00E07FE3" w14:paraId="44239403" w14:textId="77777777">
        <w:trPr>
          <w:trHeight w:val="300"/>
        </w:trPr>
        <w:tc>
          <w:tcPr>
            <w:tcW w:w="2256" w:type="dxa"/>
            <w:noWrap/>
            <w:tcMar>
              <w:top w:w="0" w:type="dxa"/>
              <w:left w:w="108" w:type="dxa"/>
              <w:bottom w:w="0" w:type="dxa"/>
              <w:right w:w="108" w:type="dxa"/>
            </w:tcMar>
            <w:vAlign w:val="center"/>
            <w:hideMark/>
          </w:tcPr>
          <w:p w14:paraId="2CF668E1" w14:textId="77777777" w:rsidR="00E07FE3" w:rsidRPr="00E07FE3" w:rsidRDefault="00E07FE3">
            <w:pPr>
              <w:pStyle w:val="xmsonormal"/>
              <w:jc w:val="center"/>
              <w:rPr>
                <w:rFonts w:ascii="Calibri" w:hAnsi="Calibri" w:cs="Calibri"/>
                <w:sz w:val="22"/>
                <w:szCs w:val="22"/>
              </w:rPr>
            </w:pPr>
            <w:r w:rsidRPr="00E07FE3">
              <w:rPr>
                <w:rFonts w:ascii="Calibri" w:hAnsi="Calibri" w:cs="Calibri"/>
                <w:b/>
                <w:bCs/>
                <w:color w:val="000000"/>
                <w:sz w:val="22"/>
                <w:szCs w:val="22"/>
              </w:rPr>
              <w:t>2028.gads un turpmāk:</w:t>
            </w:r>
          </w:p>
        </w:tc>
        <w:tc>
          <w:tcPr>
            <w:tcW w:w="1716" w:type="dxa"/>
            <w:noWrap/>
            <w:tcMar>
              <w:top w:w="0" w:type="dxa"/>
              <w:left w:w="108" w:type="dxa"/>
              <w:bottom w:w="0" w:type="dxa"/>
              <w:right w:w="108" w:type="dxa"/>
            </w:tcMar>
            <w:vAlign w:val="center"/>
            <w:hideMark/>
          </w:tcPr>
          <w:p w14:paraId="04225191" w14:textId="77777777" w:rsidR="00E07FE3" w:rsidRPr="00E07FE3" w:rsidRDefault="00E07FE3">
            <w:pPr>
              <w:rPr>
                <w:rFonts w:ascii="Calibri" w:hAnsi="Calibri" w:cs="Calibri"/>
              </w:rPr>
            </w:pPr>
          </w:p>
        </w:tc>
        <w:tc>
          <w:tcPr>
            <w:tcW w:w="3876" w:type="dxa"/>
            <w:noWrap/>
            <w:tcMar>
              <w:top w:w="0" w:type="dxa"/>
              <w:left w:w="108" w:type="dxa"/>
              <w:bottom w:w="0" w:type="dxa"/>
              <w:right w:w="108" w:type="dxa"/>
            </w:tcMar>
            <w:vAlign w:val="center"/>
            <w:hideMark/>
          </w:tcPr>
          <w:p w14:paraId="339FCDC7" w14:textId="77777777" w:rsidR="00E07FE3" w:rsidRPr="00E07FE3" w:rsidRDefault="00E07FE3">
            <w:pPr>
              <w:rPr>
                <w:rFonts w:ascii="Calibri" w:eastAsia="Times New Roman" w:hAnsi="Calibri" w:cs="Calibri"/>
              </w:rPr>
            </w:pPr>
          </w:p>
        </w:tc>
        <w:tc>
          <w:tcPr>
            <w:tcW w:w="1716" w:type="dxa"/>
            <w:noWrap/>
            <w:tcMar>
              <w:top w:w="0" w:type="dxa"/>
              <w:left w:w="108" w:type="dxa"/>
              <w:bottom w:w="0" w:type="dxa"/>
              <w:right w:w="108" w:type="dxa"/>
            </w:tcMar>
            <w:vAlign w:val="center"/>
            <w:hideMark/>
          </w:tcPr>
          <w:p w14:paraId="14A61FED" w14:textId="77777777" w:rsidR="00E07FE3" w:rsidRPr="00E07FE3" w:rsidRDefault="00E07FE3">
            <w:pPr>
              <w:rPr>
                <w:rFonts w:ascii="Calibri" w:eastAsia="Times New Roman" w:hAnsi="Calibri" w:cs="Calibri"/>
              </w:rPr>
            </w:pPr>
          </w:p>
        </w:tc>
      </w:tr>
      <w:tr w:rsidR="00E07FE3" w:rsidRPr="00E07FE3" w14:paraId="6519F5E1" w14:textId="77777777">
        <w:trPr>
          <w:trHeight w:val="804"/>
        </w:trPr>
        <w:tc>
          <w:tcPr>
            <w:tcW w:w="2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F20F2C" w14:textId="77777777" w:rsidR="00E07FE3" w:rsidRPr="00E07FE3" w:rsidRDefault="00E07FE3">
            <w:pPr>
              <w:pStyle w:val="xmsonormal"/>
              <w:jc w:val="center"/>
              <w:rPr>
                <w:rFonts w:ascii="Calibri" w:hAnsi="Calibri" w:cs="Calibri"/>
                <w:sz w:val="22"/>
                <w:szCs w:val="22"/>
              </w:rPr>
            </w:pPr>
            <w:proofErr w:type="spellStart"/>
            <w:r w:rsidRPr="00E07FE3">
              <w:rPr>
                <w:rFonts w:ascii="Calibri" w:hAnsi="Calibri" w:cs="Calibri"/>
                <w:color w:val="000000"/>
                <w:sz w:val="22"/>
                <w:szCs w:val="22"/>
              </w:rPr>
              <w:t>Pamateritorijas</w:t>
            </w:r>
            <w:proofErr w:type="spellEnd"/>
            <w:r w:rsidRPr="00E07FE3">
              <w:rPr>
                <w:rFonts w:ascii="Calibri" w:hAnsi="Calibri" w:cs="Calibri"/>
                <w:color w:val="000000"/>
                <w:sz w:val="22"/>
                <w:szCs w:val="22"/>
              </w:rPr>
              <w:t xml:space="preserve"> blīvums</w:t>
            </w:r>
          </w:p>
        </w:tc>
        <w:tc>
          <w:tcPr>
            <w:tcW w:w="17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83CBF23"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Piemaksa mēnesī</w:t>
            </w:r>
          </w:p>
        </w:tc>
        <w:tc>
          <w:tcPr>
            <w:tcW w:w="38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7D655F"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Attāluma līdz universitātes klīnikām sadalījuma diapazons</w:t>
            </w:r>
          </w:p>
        </w:tc>
        <w:tc>
          <w:tcPr>
            <w:tcW w:w="17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EA6EE89"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Piemaksa mēnesī</w:t>
            </w:r>
          </w:p>
        </w:tc>
      </w:tr>
      <w:tr w:rsidR="00E07FE3" w:rsidRPr="00E07FE3" w14:paraId="60A98DFF" w14:textId="77777777">
        <w:trPr>
          <w:trHeight w:val="300"/>
        </w:trPr>
        <w:tc>
          <w:tcPr>
            <w:tcW w:w="2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FA992C" w14:textId="77777777" w:rsidR="00E07FE3" w:rsidRPr="00E07FE3" w:rsidRDefault="00E07FE3">
            <w:pPr>
              <w:pStyle w:val="xmsonormal"/>
              <w:rPr>
                <w:rFonts w:ascii="Calibri" w:hAnsi="Calibri" w:cs="Calibri"/>
                <w:sz w:val="22"/>
                <w:szCs w:val="22"/>
              </w:rPr>
            </w:pPr>
            <w:r w:rsidRPr="00E07FE3">
              <w:rPr>
                <w:rFonts w:ascii="Calibri" w:hAnsi="Calibri" w:cs="Calibri"/>
                <w:color w:val="000000"/>
                <w:sz w:val="22"/>
                <w:szCs w:val="22"/>
              </w:rPr>
              <w:t xml:space="preserve">&lt;20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D2FE0F"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1015</w:t>
            </w:r>
          </w:p>
        </w:tc>
        <w:tc>
          <w:tcPr>
            <w:tcW w:w="38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694D75"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no 250 km</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CD4A55"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770</w:t>
            </w:r>
          </w:p>
        </w:tc>
      </w:tr>
      <w:tr w:rsidR="00E07FE3" w:rsidRPr="00E07FE3" w14:paraId="6C0AE825" w14:textId="77777777">
        <w:trPr>
          <w:trHeight w:val="300"/>
        </w:trPr>
        <w:tc>
          <w:tcPr>
            <w:tcW w:w="2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B957DC" w14:textId="77777777" w:rsidR="00E07FE3" w:rsidRPr="00E07FE3" w:rsidRDefault="00E07FE3">
            <w:pPr>
              <w:pStyle w:val="xmsonormal"/>
              <w:rPr>
                <w:rFonts w:ascii="Calibri" w:hAnsi="Calibri" w:cs="Calibri"/>
                <w:sz w:val="22"/>
                <w:szCs w:val="22"/>
              </w:rPr>
            </w:pPr>
            <w:r w:rsidRPr="00E07FE3">
              <w:rPr>
                <w:rFonts w:ascii="Calibri" w:hAnsi="Calibri" w:cs="Calibri"/>
                <w:color w:val="000000"/>
                <w:sz w:val="22"/>
                <w:szCs w:val="22"/>
              </w:rPr>
              <w:t xml:space="preserve">20-99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6C8629"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735</w:t>
            </w:r>
          </w:p>
        </w:tc>
        <w:tc>
          <w:tcPr>
            <w:tcW w:w="38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63BAAB"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no 200 km līdz 249 km</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FD21EA"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620</w:t>
            </w:r>
          </w:p>
        </w:tc>
      </w:tr>
      <w:tr w:rsidR="00E07FE3" w:rsidRPr="00E07FE3" w14:paraId="2AAE0AD3" w14:textId="77777777">
        <w:trPr>
          <w:trHeight w:val="300"/>
        </w:trPr>
        <w:tc>
          <w:tcPr>
            <w:tcW w:w="2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78C0FC" w14:textId="77777777" w:rsidR="00E07FE3" w:rsidRPr="00E07FE3" w:rsidRDefault="00E07FE3">
            <w:pPr>
              <w:pStyle w:val="xmsonormal"/>
              <w:rPr>
                <w:rFonts w:ascii="Calibri" w:hAnsi="Calibri" w:cs="Calibri"/>
                <w:sz w:val="22"/>
                <w:szCs w:val="22"/>
              </w:rPr>
            </w:pPr>
            <w:r w:rsidRPr="00E07FE3">
              <w:rPr>
                <w:rFonts w:ascii="Calibri" w:hAnsi="Calibri" w:cs="Calibri"/>
                <w:color w:val="000000"/>
                <w:sz w:val="22"/>
                <w:szCs w:val="22"/>
              </w:rPr>
              <w:t xml:space="preserve">100-499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9072F8"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465</w:t>
            </w:r>
          </w:p>
        </w:tc>
        <w:tc>
          <w:tcPr>
            <w:tcW w:w="38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974B77"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no 150 km līdz 199 km</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36F6FC"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395</w:t>
            </w:r>
          </w:p>
        </w:tc>
      </w:tr>
      <w:tr w:rsidR="00E07FE3" w:rsidRPr="00E07FE3" w14:paraId="6E3F11C0" w14:textId="77777777">
        <w:trPr>
          <w:trHeight w:val="300"/>
        </w:trPr>
        <w:tc>
          <w:tcPr>
            <w:tcW w:w="2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E1FC11" w14:textId="77777777" w:rsidR="00E07FE3" w:rsidRPr="00E07FE3" w:rsidRDefault="00E07FE3">
            <w:pPr>
              <w:pStyle w:val="xmsonormal"/>
              <w:rPr>
                <w:rFonts w:ascii="Calibri" w:hAnsi="Calibri" w:cs="Calibri"/>
                <w:sz w:val="22"/>
                <w:szCs w:val="22"/>
              </w:rPr>
            </w:pPr>
            <w:r w:rsidRPr="00E07FE3">
              <w:rPr>
                <w:rFonts w:ascii="Calibri" w:hAnsi="Calibri" w:cs="Calibri"/>
                <w:color w:val="000000"/>
                <w:sz w:val="22"/>
                <w:szCs w:val="22"/>
              </w:rPr>
              <w:t> </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9019F5" w14:textId="77777777" w:rsidR="00E07FE3" w:rsidRPr="00E07FE3" w:rsidRDefault="00E07FE3">
            <w:pPr>
              <w:pStyle w:val="xmsonormal"/>
              <w:rPr>
                <w:rFonts w:ascii="Calibri" w:hAnsi="Calibri" w:cs="Calibri"/>
                <w:sz w:val="22"/>
                <w:szCs w:val="22"/>
              </w:rPr>
            </w:pPr>
            <w:r w:rsidRPr="00E07FE3">
              <w:rPr>
                <w:rFonts w:ascii="Calibri" w:hAnsi="Calibri" w:cs="Calibri"/>
                <w:color w:val="000000"/>
                <w:sz w:val="22"/>
                <w:szCs w:val="22"/>
              </w:rPr>
              <w:t> </w:t>
            </w:r>
          </w:p>
        </w:tc>
        <w:tc>
          <w:tcPr>
            <w:tcW w:w="38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07033"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no 100 km līdz 149 km</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1CFDBD" w14:textId="77777777" w:rsidR="00E07FE3" w:rsidRPr="00E07FE3" w:rsidRDefault="00E07FE3">
            <w:pPr>
              <w:pStyle w:val="xmsonormal"/>
              <w:jc w:val="center"/>
              <w:rPr>
                <w:rFonts w:ascii="Calibri" w:hAnsi="Calibri" w:cs="Calibri"/>
                <w:sz w:val="22"/>
                <w:szCs w:val="22"/>
              </w:rPr>
            </w:pPr>
            <w:r w:rsidRPr="00E07FE3">
              <w:rPr>
                <w:rFonts w:ascii="Calibri" w:hAnsi="Calibri" w:cs="Calibri"/>
                <w:color w:val="000000"/>
                <w:sz w:val="22"/>
                <w:szCs w:val="22"/>
              </w:rPr>
              <w:t>180</w:t>
            </w:r>
          </w:p>
        </w:tc>
      </w:tr>
    </w:tbl>
    <w:p w14:paraId="0498E7A4" w14:textId="77777777" w:rsidR="00E07FE3" w:rsidRPr="00E07FE3" w:rsidRDefault="00E07FE3" w:rsidP="00E07FE3">
      <w:pPr>
        <w:pStyle w:val="xmsonormal"/>
        <w:rPr>
          <w:rFonts w:ascii="Calibri" w:hAnsi="Calibri" w:cs="Calibri"/>
          <w:sz w:val="22"/>
          <w:szCs w:val="22"/>
        </w:rPr>
      </w:pPr>
      <w:r w:rsidRPr="00E07FE3">
        <w:rPr>
          <w:rFonts w:ascii="Calibri" w:hAnsi="Calibri" w:cs="Calibri"/>
          <w:sz w:val="22"/>
          <w:szCs w:val="22"/>
        </w:rPr>
        <w:t> </w:t>
      </w:r>
    </w:p>
    <w:p w14:paraId="78FB3FD6" w14:textId="77777777" w:rsidR="00E07FE3" w:rsidRPr="00E07FE3" w:rsidRDefault="00E07FE3" w:rsidP="00E07FE3">
      <w:pPr>
        <w:pStyle w:val="xmsonormal"/>
        <w:rPr>
          <w:rFonts w:ascii="Calibri" w:hAnsi="Calibri" w:cs="Calibri"/>
          <w:sz w:val="22"/>
          <w:szCs w:val="22"/>
        </w:rPr>
      </w:pPr>
      <w:r w:rsidRPr="00E07FE3">
        <w:rPr>
          <w:rFonts w:ascii="Calibri" w:hAnsi="Calibri" w:cs="Calibri"/>
          <w:sz w:val="22"/>
          <w:szCs w:val="22"/>
        </w:rPr>
        <w:t>Jautājumu gadījumā lūdzam sazināties ar Dienestu.</w:t>
      </w:r>
    </w:p>
    <w:p w14:paraId="16A89007" w14:textId="2E0F7415" w:rsidR="00DB295A" w:rsidRPr="00E07FE3" w:rsidRDefault="00C036D7" w:rsidP="00C036D7">
      <w:pPr>
        <w:jc w:val="both"/>
        <w:rPr>
          <w:rFonts w:ascii="Calibri" w:hAnsi="Calibri" w:cs="Calibri"/>
        </w:rPr>
      </w:pPr>
      <w:r w:rsidRPr="00E07FE3">
        <w:rPr>
          <w:rFonts w:ascii="Calibri" w:hAnsi="Calibri" w:cs="Calibri"/>
        </w:rPr>
        <w:t>Ar cieņu</w:t>
      </w:r>
    </w:p>
    <w:p w14:paraId="2E2158C7" w14:textId="1E46A159" w:rsidR="00C036D7" w:rsidRPr="00E07FE3" w:rsidRDefault="00C036D7" w:rsidP="00C036D7">
      <w:pPr>
        <w:jc w:val="both"/>
        <w:rPr>
          <w:rFonts w:ascii="Calibri" w:hAnsi="Calibri" w:cs="Calibri"/>
        </w:rPr>
      </w:pPr>
      <w:r w:rsidRPr="00E07FE3">
        <w:rPr>
          <w:rFonts w:ascii="Calibri" w:hAnsi="Calibri" w:cs="Calibri"/>
        </w:rPr>
        <w:t>Nacionālais veselības dienests</w:t>
      </w:r>
    </w:p>
    <w:p w14:paraId="360CB577" w14:textId="77777777" w:rsidR="006B3BC5" w:rsidRPr="00E07FE3" w:rsidRDefault="006B3BC5" w:rsidP="00F97A82">
      <w:pPr>
        <w:rPr>
          <w:rFonts w:ascii="Calibri" w:hAnsi="Calibri" w:cs="Calibri"/>
          <w:b/>
          <w:bCs/>
        </w:rPr>
      </w:pPr>
    </w:p>
    <w:sectPr w:rsidR="006B3BC5" w:rsidRPr="00E07F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B16A6D"/>
    <w:multiLevelType w:val="multilevel"/>
    <w:tmpl w:val="5254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16"/>
  </w:num>
  <w:num w:numId="2" w16cid:durableId="1685589679">
    <w:abstractNumId w:val="9"/>
  </w:num>
  <w:num w:numId="3" w16cid:durableId="429666376">
    <w:abstractNumId w:val="10"/>
  </w:num>
  <w:num w:numId="4" w16cid:durableId="226380773">
    <w:abstractNumId w:val="13"/>
  </w:num>
  <w:num w:numId="5" w16cid:durableId="188951204">
    <w:abstractNumId w:val="27"/>
  </w:num>
  <w:num w:numId="6" w16cid:durableId="940835991">
    <w:abstractNumId w:val="24"/>
  </w:num>
  <w:num w:numId="7" w16cid:durableId="976836930">
    <w:abstractNumId w:val="25"/>
  </w:num>
  <w:num w:numId="8" w16cid:durableId="2009358490">
    <w:abstractNumId w:val="11"/>
  </w:num>
  <w:num w:numId="9" w16cid:durableId="9281526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8"/>
  </w:num>
  <w:num w:numId="12" w16cid:durableId="393040861">
    <w:abstractNumId w:val="21"/>
  </w:num>
  <w:num w:numId="13" w16cid:durableId="116685617">
    <w:abstractNumId w:val="15"/>
  </w:num>
  <w:num w:numId="14" w16cid:durableId="1515726493">
    <w:abstractNumId w:val="0"/>
  </w:num>
  <w:num w:numId="15" w16cid:durableId="1731229665">
    <w:abstractNumId w:val="1"/>
  </w:num>
  <w:num w:numId="16" w16cid:durableId="1646813356">
    <w:abstractNumId w:val="7"/>
  </w:num>
  <w:num w:numId="17" w16cid:durableId="2019499066">
    <w:abstractNumId w:val="4"/>
  </w:num>
  <w:num w:numId="18" w16cid:durableId="1699038006">
    <w:abstractNumId w:val="12"/>
  </w:num>
  <w:num w:numId="19" w16cid:durableId="2132090680">
    <w:abstractNumId w:val="5"/>
  </w:num>
  <w:num w:numId="20" w16cid:durableId="2040934203">
    <w:abstractNumId w:val="17"/>
  </w:num>
  <w:num w:numId="21" w16cid:durableId="2606446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23"/>
  </w:num>
  <w:num w:numId="25" w16cid:durableId="43918403">
    <w:abstractNumId w:val="20"/>
  </w:num>
  <w:num w:numId="26" w16cid:durableId="2032951866">
    <w:abstractNumId w:val="19"/>
  </w:num>
  <w:num w:numId="27" w16cid:durableId="810052475">
    <w:abstractNumId w:val="22"/>
  </w:num>
  <w:num w:numId="28" w16cid:durableId="1731539411">
    <w:abstractNumId w:val="3"/>
  </w:num>
  <w:num w:numId="29" w16cid:durableId="14187574">
    <w:abstractNumId w:val="2"/>
  </w:num>
  <w:num w:numId="30" w16cid:durableId="7553972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56849"/>
    <w:rsid w:val="00067F33"/>
    <w:rsid w:val="000E36E8"/>
    <w:rsid w:val="000F31BA"/>
    <w:rsid w:val="000F5169"/>
    <w:rsid w:val="00110FF1"/>
    <w:rsid w:val="00136B2D"/>
    <w:rsid w:val="001474E3"/>
    <w:rsid w:val="00164BF0"/>
    <w:rsid w:val="001708DA"/>
    <w:rsid w:val="00170E56"/>
    <w:rsid w:val="00174EDB"/>
    <w:rsid w:val="0017523E"/>
    <w:rsid w:val="00176E64"/>
    <w:rsid w:val="00192A4D"/>
    <w:rsid w:val="001B08DD"/>
    <w:rsid w:val="001B2522"/>
    <w:rsid w:val="001C0CFA"/>
    <w:rsid w:val="002002B8"/>
    <w:rsid w:val="002076D5"/>
    <w:rsid w:val="00213A90"/>
    <w:rsid w:val="0024684E"/>
    <w:rsid w:val="002A4319"/>
    <w:rsid w:val="002A6C09"/>
    <w:rsid w:val="002B307D"/>
    <w:rsid w:val="002C2072"/>
    <w:rsid w:val="002D22F0"/>
    <w:rsid w:val="00315C16"/>
    <w:rsid w:val="00335A97"/>
    <w:rsid w:val="00355B0A"/>
    <w:rsid w:val="00360C13"/>
    <w:rsid w:val="003626D8"/>
    <w:rsid w:val="00380B19"/>
    <w:rsid w:val="00380EC9"/>
    <w:rsid w:val="0038129A"/>
    <w:rsid w:val="003B3773"/>
    <w:rsid w:val="003D763A"/>
    <w:rsid w:val="003E7716"/>
    <w:rsid w:val="0040337D"/>
    <w:rsid w:val="00446DF2"/>
    <w:rsid w:val="00461ABC"/>
    <w:rsid w:val="004623C4"/>
    <w:rsid w:val="00470E8B"/>
    <w:rsid w:val="0047431D"/>
    <w:rsid w:val="004964D8"/>
    <w:rsid w:val="004A5F86"/>
    <w:rsid w:val="004C0EC3"/>
    <w:rsid w:val="004C2B7C"/>
    <w:rsid w:val="004F7A6A"/>
    <w:rsid w:val="0050452F"/>
    <w:rsid w:val="005056C8"/>
    <w:rsid w:val="00513F0D"/>
    <w:rsid w:val="00517376"/>
    <w:rsid w:val="005173F3"/>
    <w:rsid w:val="005925F6"/>
    <w:rsid w:val="005B069C"/>
    <w:rsid w:val="005B6751"/>
    <w:rsid w:val="005C35A9"/>
    <w:rsid w:val="005E7211"/>
    <w:rsid w:val="005F20E5"/>
    <w:rsid w:val="00613780"/>
    <w:rsid w:val="00645FBD"/>
    <w:rsid w:val="006A6B36"/>
    <w:rsid w:val="006A77D2"/>
    <w:rsid w:val="006B3BC5"/>
    <w:rsid w:val="006C0A79"/>
    <w:rsid w:val="00721048"/>
    <w:rsid w:val="007314AA"/>
    <w:rsid w:val="00751322"/>
    <w:rsid w:val="007A0FFA"/>
    <w:rsid w:val="008274A2"/>
    <w:rsid w:val="0084141B"/>
    <w:rsid w:val="00846D95"/>
    <w:rsid w:val="00847171"/>
    <w:rsid w:val="00856AC6"/>
    <w:rsid w:val="00861302"/>
    <w:rsid w:val="008D2456"/>
    <w:rsid w:val="008D3511"/>
    <w:rsid w:val="008D6BD3"/>
    <w:rsid w:val="008E7079"/>
    <w:rsid w:val="00903238"/>
    <w:rsid w:val="009152D0"/>
    <w:rsid w:val="009624AE"/>
    <w:rsid w:val="0097747B"/>
    <w:rsid w:val="0099272D"/>
    <w:rsid w:val="009D618C"/>
    <w:rsid w:val="009F6F44"/>
    <w:rsid w:val="00A34A25"/>
    <w:rsid w:val="00A35EB2"/>
    <w:rsid w:val="00A40A90"/>
    <w:rsid w:val="00A47190"/>
    <w:rsid w:val="00A70919"/>
    <w:rsid w:val="00A712D2"/>
    <w:rsid w:val="00AA658A"/>
    <w:rsid w:val="00AC32E2"/>
    <w:rsid w:val="00AC64CE"/>
    <w:rsid w:val="00AC700A"/>
    <w:rsid w:val="00AD4932"/>
    <w:rsid w:val="00B065BF"/>
    <w:rsid w:val="00B17C76"/>
    <w:rsid w:val="00B35FA4"/>
    <w:rsid w:val="00B52885"/>
    <w:rsid w:val="00B86D1B"/>
    <w:rsid w:val="00B94B12"/>
    <w:rsid w:val="00BC1DA5"/>
    <w:rsid w:val="00BE4953"/>
    <w:rsid w:val="00BF4050"/>
    <w:rsid w:val="00BF5938"/>
    <w:rsid w:val="00C036D7"/>
    <w:rsid w:val="00C04DD2"/>
    <w:rsid w:val="00C10DFB"/>
    <w:rsid w:val="00C12701"/>
    <w:rsid w:val="00C15CD5"/>
    <w:rsid w:val="00C34CC1"/>
    <w:rsid w:val="00C56C93"/>
    <w:rsid w:val="00C578FC"/>
    <w:rsid w:val="00C67F3F"/>
    <w:rsid w:val="00C72897"/>
    <w:rsid w:val="00C8140B"/>
    <w:rsid w:val="00CB0293"/>
    <w:rsid w:val="00CD7100"/>
    <w:rsid w:val="00CE78BE"/>
    <w:rsid w:val="00D05A9B"/>
    <w:rsid w:val="00D20BEC"/>
    <w:rsid w:val="00D32332"/>
    <w:rsid w:val="00D45A4A"/>
    <w:rsid w:val="00D461B3"/>
    <w:rsid w:val="00D47FF1"/>
    <w:rsid w:val="00D95CD7"/>
    <w:rsid w:val="00DA2B92"/>
    <w:rsid w:val="00DB19FC"/>
    <w:rsid w:val="00DB295A"/>
    <w:rsid w:val="00DE1610"/>
    <w:rsid w:val="00E03537"/>
    <w:rsid w:val="00E05D89"/>
    <w:rsid w:val="00E07FE3"/>
    <w:rsid w:val="00E20AFC"/>
    <w:rsid w:val="00E26C3E"/>
    <w:rsid w:val="00E46139"/>
    <w:rsid w:val="00E72EA6"/>
    <w:rsid w:val="00E762C8"/>
    <w:rsid w:val="00E970ED"/>
    <w:rsid w:val="00EA309A"/>
    <w:rsid w:val="00EF4D7A"/>
    <w:rsid w:val="00F008CB"/>
    <w:rsid w:val="00F01420"/>
    <w:rsid w:val="00F048AD"/>
    <w:rsid w:val="00F2489D"/>
    <w:rsid w:val="00F45D9A"/>
    <w:rsid w:val="00F460DD"/>
    <w:rsid w:val="00F555AF"/>
    <w:rsid w:val="00F60303"/>
    <w:rsid w:val="00F65C6D"/>
    <w:rsid w:val="00F82831"/>
    <w:rsid w:val="00F97A82"/>
    <w:rsid w:val="00FA5A27"/>
    <w:rsid w:val="00FB01BB"/>
    <w:rsid w:val="00FB16C8"/>
    <w:rsid w:val="00FD4502"/>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Noklusjumarindkopasfonts"/>
    <w:rsid w:val="00006048"/>
  </w:style>
  <w:style w:type="character" w:customStyle="1" w:styleId="xme-email-text">
    <w:name w:val="x_me-email-text"/>
    <w:basedOn w:val="Noklusjumarindkopasfonts"/>
    <w:rsid w:val="0084141B"/>
  </w:style>
  <w:style w:type="character" w:customStyle="1" w:styleId="xme-email-text-secondary">
    <w:name w:val="x_me-email-text-secondary"/>
    <w:basedOn w:val="Noklusjumarindkopasfonts"/>
    <w:rsid w:val="0084141B"/>
  </w:style>
  <w:style w:type="character" w:styleId="Viedsaite">
    <w:name w:val="Smart Link"/>
    <w:basedOn w:val="Noklusjumarindkopasfonts"/>
    <w:uiPriority w:val="99"/>
    <w:semiHidden/>
    <w:unhideWhenUsed/>
    <w:rsid w:val="00A40A9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1842</Words>
  <Characters>1050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29</cp:revision>
  <dcterms:created xsi:type="dcterms:W3CDTF">2026-03-16T10:27:00Z</dcterms:created>
  <dcterms:modified xsi:type="dcterms:W3CDTF">2026-04-09T10:28:00Z</dcterms:modified>
</cp:coreProperties>
</file>