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EED2745" w:rsidR="00DB19FC" w:rsidRPr="005A0A07" w:rsidRDefault="0075731E" w:rsidP="00DB19FC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5081EA60" w14:textId="77777777" w:rsidR="00A91842" w:rsidRDefault="00A91842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A91842">
        <w:rPr>
          <w:rFonts w:ascii="Calibri" w:hAnsi="Calibri" w:cs="Calibri"/>
          <w:kern w:val="0"/>
          <w:lang w:eastAsia="lv-LV"/>
          <w14:ligatures w14:val="none"/>
        </w:rPr>
        <w:t>Par SPKC izstrādāto informatīvo materiālu un atgādinājumu par infekcijas slimību ziņošanu</w:t>
      </w:r>
    </w:p>
    <w:p w14:paraId="5A9F8A4D" w14:textId="541F5161" w:rsidR="00F97A82" w:rsidRPr="005243B4" w:rsidRDefault="00F97A82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2026089F" w14:textId="77777777" w:rsidR="00A91842" w:rsidRDefault="00A91842" w:rsidP="00A91842">
      <w:pPr>
        <w:pStyle w:val="xmsonormal"/>
        <w:spacing w:line="288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6E2585F0" w14:textId="77777777" w:rsidR="00A91842" w:rsidRDefault="00A91842" w:rsidP="00A9184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09041A6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Slimību profilakses un kontroles centrs (turpmāk – SPKC) informē, ka ir izstrādāts vizuālais informatīvais materiāls, kas sagatavots kā piemērs masalu gadījumu atpazīšanai un obligātās ziņošanas kārtībai.</w:t>
      </w:r>
    </w:p>
    <w:p w14:paraId="293341B7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Materiāla mērķis ir veicināt vienotu izpratni par klīnisko rīcību un epidemioloģisko ziņošanu masalu aizdomu vai apstiprinājuma gadījumos, kā arī stiprināt savlaicīgu infekcijas slimību uzraudzību primārajā veselības aprūpē.</w:t>
      </w:r>
    </w:p>
    <w:p w14:paraId="2E6CDD1A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Aicinām ģimenes ārstus </w:t>
      </w:r>
      <w:r>
        <w:rPr>
          <w:rFonts w:ascii="Calibri" w:hAnsi="Calibri" w:cs="Calibri"/>
          <w:color w:val="000000"/>
          <w:sz w:val="22"/>
          <w:szCs w:val="22"/>
        </w:rPr>
        <w:t>iepazīties ar sagatavoto materiālu un izmantot to profesionālā darbībā, izvērtējot pacientu klīniskos gadījumus un nodrošinot atbilstošu rīcību saskaņā ar spēkā esošo normatīvo regulējumu.</w:t>
      </w:r>
    </w:p>
    <w:p w14:paraId="216AFD32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SPKC atgādina, ka saskaņā ar Latvijas Republikas normatīvajiem aktiem ārstniecības personas ir atbildīgas par savlaicīgu un pilnīgu noteiktu infekcijas slimību gadījumu ziņošanu SPKC.</w:t>
      </w:r>
    </w:p>
    <w:p w14:paraId="20803D55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2BDBB5F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Obligātā ziņošana attiecas uz:</w:t>
      </w:r>
    </w:p>
    <w:p w14:paraId="73CA0F03" w14:textId="77777777" w:rsidR="00A91842" w:rsidRDefault="00A91842" w:rsidP="00A91842">
      <w:pPr>
        <w:pStyle w:val="xmsonormal"/>
        <w:numPr>
          <w:ilvl w:val="0"/>
          <w:numId w:val="33"/>
        </w:numPr>
        <w:spacing w:after="1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aizdomīgiem un apstiprinātiem infekcijas slimību gadījumiem, kas iekļauti obligāti ziņojamo slimību sarakstā;</w:t>
      </w:r>
    </w:p>
    <w:p w14:paraId="29AEEEB0" w14:textId="77777777" w:rsidR="00A91842" w:rsidRDefault="00A91842" w:rsidP="00A91842">
      <w:pPr>
        <w:pStyle w:val="xmsonormal"/>
        <w:numPr>
          <w:ilvl w:val="0"/>
          <w:numId w:val="33"/>
        </w:numPr>
        <w:spacing w:after="1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slimībām, kurām noteikta tūlītēja vai steidzama ziņošana (tostarp masalām);</w:t>
      </w:r>
    </w:p>
    <w:p w14:paraId="37078E82" w14:textId="77777777" w:rsidR="00A91842" w:rsidRDefault="00A91842" w:rsidP="00A91842">
      <w:pPr>
        <w:pStyle w:val="xmsonormal"/>
        <w:numPr>
          <w:ilvl w:val="0"/>
          <w:numId w:val="33"/>
        </w:numPr>
        <w:spacing w:after="1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gadījumiem, kas ziņojami noteiktajos termiņos atbilstoši normatīvajam regulējumam.</w:t>
      </w:r>
    </w:p>
    <w:p w14:paraId="37F2F063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Ziņošana veicama, izmantojot infekcijas slimības paziņojuma veidlapu: nosūtot veidlapa 058/u pa e-pastu, pastu vai elektroniski izmantojot e-veseliba sniegtās ziņošanas iespējas, ievērojot spēkā esošos normatīvos aktus un metodiskos norādījumus.</w:t>
      </w:r>
    </w:p>
    <w:p w14:paraId="7DFCD3A9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Savlaicīga un pilnīga ziņošana ir būtiska sabiedrības veselības uzraudzības nodrošināšanai, infekcijas slimību uzliesmojumu agrīnai atklāšanai un efektīvai to ierobežošanai.</w:t>
      </w:r>
    </w:p>
    <w:p w14:paraId="67510875" w14:textId="77777777" w:rsidR="00A91842" w:rsidRDefault="00A91842" w:rsidP="00A91842">
      <w:pPr>
        <w:pStyle w:val="xmsonormal"/>
        <w:spacing w:line="288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Papildu informācija par obligāti ziņojamo infekcijas slimību sarakstu, ziņošanas kārtību un aktuālajiem metodiskajiem norādījumiem pieejama SPKC tīmekļvietnē: </w:t>
      </w:r>
      <w:hyperlink r:id="rId5" w:tooltip="https://www.spkc.gov.lv/lv/infekcijas-slimibu-registracija" w:history="1">
        <w:r>
          <w:rPr>
            <w:rStyle w:val="Hipersaite"/>
            <w:rFonts w:ascii="Calibri" w:hAnsi="Calibri" w:cs="Calibri"/>
            <w:sz w:val="22"/>
            <w:szCs w:val="22"/>
          </w:rPr>
          <w:t>https://www.spkc.gov.lv/lv/infekcijas-slimibu-registracija</w:t>
        </w:r>
      </w:hyperlink>
    </w:p>
    <w:p w14:paraId="2ABE5955" w14:textId="6BF5CE17" w:rsidR="00A91842" w:rsidRDefault="00A91842" w:rsidP="00A91842">
      <w:pPr>
        <w:rPr>
          <w:rFonts w:ascii="Calibri" w:hAnsi="Calibri" w:cs="Calibri"/>
        </w:rPr>
      </w:pPr>
      <w:r>
        <w:object w:dxaOrig="1540" w:dyaOrig="997" w14:anchorId="0AEE1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6" o:title=""/>
          </v:shape>
          <o:OLEObject Type="Embed" ProgID="AcroExch.Document.DC" ShapeID="_x0000_i1033" DrawAspect="Icon" ObjectID="_1839563788" r:id="rId7"/>
        </w:object>
      </w: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D2456"/>
    <w:rsid w:val="008D3511"/>
    <w:rsid w:val="008D6BD3"/>
    <w:rsid w:val="008E7079"/>
    <w:rsid w:val="00903238"/>
    <w:rsid w:val="00914225"/>
    <w:rsid w:val="009152D0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spkc.gov.lv/lv/infekcijas-slimibu-registr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43</cp:revision>
  <dcterms:created xsi:type="dcterms:W3CDTF">2026-03-16T10:27:00Z</dcterms:created>
  <dcterms:modified xsi:type="dcterms:W3CDTF">2026-05-06T06:10:00Z</dcterms:modified>
</cp:coreProperties>
</file>