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D6586" w14:textId="7803FA6D" w:rsidR="00191876" w:rsidRPr="002D745F" w:rsidRDefault="00A55EDE" w:rsidP="002A3843">
      <w:pPr>
        <w:spacing w:line="276" w:lineRule="auto"/>
        <w:jc w:val="both"/>
        <w:rPr>
          <w:rFonts w:ascii="Times New Roman" w:hAnsi="Times New Roman" w:cs="Times New Roman"/>
          <w:b/>
          <w:bCs/>
          <w:sz w:val="24"/>
          <w:szCs w:val="24"/>
        </w:rPr>
      </w:pPr>
      <w:r w:rsidRPr="002D745F">
        <w:rPr>
          <w:rFonts w:ascii="Times New Roman" w:hAnsi="Times New Roman" w:cs="Times New Roman"/>
          <w:b/>
          <w:bCs/>
          <w:sz w:val="24"/>
          <w:szCs w:val="24"/>
        </w:rPr>
        <w:t>Koselugo (Selumetinibum) terapijas uzsākšanas un atcelšanas kritēriji pacientiem ar</w:t>
      </w:r>
      <w:r w:rsidR="000B1AEA">
        <w:rPr>
          <w:rFonts w:ascii="Times New Roman" w:hAnsi="Times New Roman" w:cs="Times New Roman"/>
          <w:b/>
          <w:bCs/>
          <w:sz w:val="24"/>
          <w:szCs w:val="24"/>
        </w:rPr>
        <w:t xml:space="preserve"> 1.tipa</w:t>
      </w:r>
      <w:r w:rsidRPr="002D745F">
        <w:rPr>
          <w:rFonts w:ascii="Times New Roman" w:hAnsi="Times New Roman" w:cs="Times New Roman"/>
          <w:b/>
          <w:bCs/>
          <w:sz w:val="24"/>
          <w:szCs w:val="24"/>
        </w:rPr>
        <w:t xml:space="preserve"> Neirofibromatozi</w:t>
      </w:r>
    </w:p>
    <w:p w14:paraId="05DE16A3" w14:textId="77777777" w:rsidR="008C0464" w:rsidRPr="002D745F" w:rsidRDefault="008C0464" w:rsidP="002A3843">
      <w:pPr>
        <w:spacing w:line="276" w:lineRule="auto"/>
        <w:rPr>
          <w:rFonts w:ascii="Times New Roman" w:hAnsi="Times New Roman" w:cs="Times New Roman"/>
          <w:sz w:val="24"/>
          <w:szCs w:val="24"/>
        </w:rPr>
      </w:pPr>
    </w:p>
    <w:p w14:paraId="2A42FA11" w14:textId="75947D57" w:rsidR="00A55EDE" w:rsidRPr="002D745F" w:rsidRDefault="00A55EDE" w:rsidP="002A3843">
      <w:pPr>
        <w:spacing w:line="276" w:lineRule="auto"/>
        <w:ind w:firstLine="720"/>
        <w:jc w:val="both"/>
        <w:rPr>
          <w:rFonts w:ascii="Times New Roman" w:hAnsi="Times New Roman" w:cs="Times New Roman"/>
          <w:sz w:val="24"/>
          <w:szCs w:val="24"/>
        </w:rPr>
      </w:pPr>
      <w:r w:rsidRPr="002D745F">
        <w:rPr>
          <w:rFonts w:ascii="Times New Roman" w:hAnsi="Times New Roman" w:cs="Times New Roman"/>
          <w:sz w:val="24"/>
          <w:szCs w:val="24"/>
        </w:rPr>
        <w:t>Koselugo ir zāles, kuras paredzētas</w:t>
      </w:r>
      <w:r w:rsidR="00A43A61" w:rsidRPr="002D745F">
        <w:rPr>
          <w:rFonts w:ascii="Times New Roman" w:hAnsi="Times New Roman" w:cs="Times New Roman"/>
          <w:sz w:val="24"/>
          <w:szCs w:val="24"/>
        </w:rPr>
        <w:t xml:space="preserve"> bērniem no 3 gadu vecuma </w:t>
      </w:r>
      <w:r w:rsidRPr="002D745F">
        <w:rPr>
          <w:rFonts w:ascii="Times New Roman" w:hAnsi="Times New Roman" w:cs="Times New Roman"/>
          <w:sz w:val="24"/>
          <w:szCs w:val="24"/>
        </w:rPr>
        <w:t>simptomātisku neoperējamu pinumveida neirofibromu (</w:t>
      </w:r>
      <w:r w:rsidRPr="002D745F">
        <w:rPr>
          <w:rFonts w:ascii="Times New Roman" w:hAnsi="Times New Roman" w:cs="Times New Roman"/>
          <w:i/>
          <w:iCs/>
          <w:sz w:val="24"/>
          <w:szCs w:val="24"/>
        </w:rPr>
        <w:t>plexiform neurofibroma</w:t>
      </w:r>
      <w:r w:rsidRPr="002D745F">
        <w:rPr>
          <w:rFonts w:ascii="Times New Roman" w:hAnsi="Times New Roman" w:cs="Times New Roman"/>
          <w:sz w:val="24"/>
          <w:szCs w:val="24"/>
        </w:rPr>
        <w:t>, PN) ārstēšanai ar 1. tipa neirofibromatozi (NF1).</w:t>
      </w:r>
    </w:p>
    <w:p w14:paraId="145BB755" w14:textId="5B3D5EEE" w:rsidR="0058425A" w:rsidRPr="002D745F" w:rsidRDefault="00A43A61" w:rsidP="002A3843">
      <w:pPr>
        <w:spacing w:line="276" w:lineRule="auto"/>
        <w:jc w:val="both"/>
        <w:rPr>
          <w:rFonts w:ascii="Times New Roman" w:hAnsi="Times New Roman" w:cs="Times New Roman"/>
          <w:sz w:val="24"/>
          <w:szCs w:val="24"/>
        </w:rPr>
      </w:pPr>
      <w:r w:rsidRPr="002D745F">
        <w:rPr>
          <w:rFonts w:ascii="Times New Roman" w:hAnsi="Times New Roman" w:cs="Times New Roman"/>
          <w:sz w:val="24"/>
          <w:szCs w:val="24"/>
        </w:rPr>
        <w:t>Koselugo (</w:t>
      </w:r>
      <w:r w:rsidRPr="002D745F">
        <w:rPr>
          <w:rFonts w:ascii="Times New Roman" w:hAnsi="Times New Roman" w:cs="Times New Roman"/>
          <w:i/>
          <w:iCs/>
          <w:sz w:val="24"/>
          <w:szCs w:val="24"/>
        </w:rPr>
        <w:t>Selumetinibum</w:t>
      </w:r>
      <w:r w:rsidRPr="002D745F">
        <w:rPr>
          <w:rFonts w:ascii="Times New Roman" w:hAnsi="Times New Roman" w:cs="Times New Roman"/>
          <w:sz w:val="24"/>
          <w:szCs w:val="24"/>
        </w:rPr>
        <w:t>) ir mitogēna aktivizētu proteīnkināžu 1 un 2 (MEK</w:t>
      </w:r>
      <w:r w:rsidR="0058425A" w:rsidRPr="002D745F">
        <w:rPr>
          <w:rFonts w:ascii="Times New Roman" w:hAnsi="Times New Roman" w:cs="Times New Roman"/>
          <w:sz w:val="24"/>
          <w:szCs w:val="24"/>
        </w:rPr>
        <w:t xml:space="preserve"> 1/2</w:t>
      </w:r>
      <w:r w:rsidRPr="002D745F">
        <w:rPr>
          <w:rFonts w:ascii="Times New Roman" w:hAnsi="Times New Roman" w:cs="Times New Roman"/>
          <w:sz w:val="24"/>
          <w:szCs w:val="24"/>
        </w:rPr>
        <w:t>) inhibitors</w:t>
      </w:r>
      <w:r w:rsidR="0058425A" w:rsidRPr="002D745F">
        <w:rPr>
          <w:rFonts w:ascii="Times New Roman" w:hAnsi="Times New Roman" w:cs="Times New Roman"/>
          <w:sz w:val="24"/>
          <w:szCs w:val="24"/>
        </w:rPr>
        <w:t>.</w:t>
      </w:r>
      <w:r w:rsidRPr="002D745F">
        <w:rPr>
          <w:rFonts w:ascii="Times New Roman" w:hAnsi="Times New Roman" w:cs="Times New Roman"/>
          <w:sz w:val="24"/>
          <w:szCs w:val="24"/>
        </w:rPr>
        <w:t xml:space="preserve"> </w:t>
      </w:r>
      <w:r w:rsidR="0058425A" w:rsidRPr="002D745F">
        <w:rPr>
          <w:rFonts w:ascii="Times New Roman" w:hAnsi="Times New Roman" w:cs="Times New Roman"/>
          <w:i/>
          <w:iCs/>
          <w:sz w:val="24"/>
          <w:szCs w:val="24"/>
        </w:rPr>
        <w:t>Selumetinibum</w:t>
      </w:r>
      <w:r w:rsidR="0058425A" w:rsidRPr="002D745F">
        <w:rPr>
          <w:rFonts w:ascii="Times New Roman" w:hAnsi="Times New Roman" w:cs="Times New Roman"/>
          <w:sz w:val="24"/>
          <w:szCs w:val="24"/>
        </w:rPr>
        <w:t xml:space="preserve"> regulē ekstracelulāro signālu saistīto kināzes (ERK) ceļu, kas ir kritiska RAS regulētā RAF-MEK-ERK ceļa sastāvdaļa. 1. tipa neirofibromatozes gadījumā funkcionālā neirofibromīna zudums izraisa RAS ceļa pārmērīgu aktivāciju, kā rezultātā notiek nekontrolēta šūnu dalīšanās un audzēja augšana. Bloķējot MEK1 un MEK2, </w:t>
      </w:r>
      <w:r w:rsidR="0058425A" w:rsidRPr="002D745F">
        <w:rPr>
          <w:rFonts w:ascii="Times New Roman" w:hAnsi="Times New Roman" w:cs="Times New Roman"/>
          <w:i/>
          <w:iCs/>
          <w:sz w:val="24"/>
          <w:szCs w:val="24"/>
        </w:rPr>
        <w:t>Selumetinibum</w:t>
      </w:r>
      <w:r w:rsidR="0058425A" w:rsidRPr="002D745F">
        <w:rPr>
          <w:rFonts w:ascii="Times New Roman" w:hAnsi="Times New Roman" w:cs="Times New Roman"/>
          <w:sz w:val="24"/>
          <w:szCs w:val="24"/>
        </w:rPr>
        <w:t xml:space="preserve"> palēnina aud</w:t>
      </w:r>
      <w:r w:rsidR="00EF6E50" w:rsidRPr="002D745F">
        <w:rPr>
          <w:rFonts w:ascii="Times New Roman" w:hAnsi="Times New Roman" w:cs="Times New Roman"/>
          <w:sz w:val="24"/>
          <w:szCs w:val="24"/>
        </w:rPr>
        <w:t>z</w:t>
      </w:r>
      <w:r w:rsidR="0058425A" w:rsidRPr="002D745F">
        <w:rPr>
          <w:rFonts w:ascii="Times New Roman" w:hAnsi="Times New Roman" w:cs="Times New Roman"/>
          <w:sz w:val="24"/>
          <w:szCs w:val="24"/>
        </w:rPr>
        <w:t>ēja šūnu augšanu.</w:t>
      </w:r>
    </w:p>
    <w:p w14:paraId="323878F0" w14:textId="422E5E0D" w:rsidR="00EF6E50" w:rsidRPr="002D745F" w:rsidRDefault="00EF6E50" w:rsidP="002A3843">
      <w:pPr>
        <w:spacing w:line="276" w:lineRule="auto"/>
        <w:jc w:val="both"/>
        <w:rPr>
          <w:rFonts w:ascii="Times New Roman" w:hAnsi="Times New Roman" w:cs="Times New Roman"/>
          <w:sz w:val="24"/>
          <w:szCs w:val="24"/>
        </w:rPr>
      </w:pPr>
      <w:r w:rsidRPr="002D745F">
        <w:rPr>
          <w:rFonts w:ascii="Times New Roman" w:hAnsi="Times New Roman" w:cs="Times New Roman"/>
          <w:sz w:val="24"/>
          <w:szCs w:val="24"/>
        </w:rPr>
        <w:t xml:space="preserve">Klīniskajos pētījumos ir pierādīta Koselugo efektivitāte attiecībā uz pinumveida neirofibromas tilpuma un izmēra samazinājumu un labāku ietekmi uz dzīvildzes bez slimības progresijas rādītāju, salīdzinot ar labāko atbalstošo aprūpi, pediatriskiem pacientiem ar 1. tipa neirofibromatozi un simptomātisku, neoperējamu </w:t>
      </w:r>
      <w:r w:rsidR="000B1AEA">
        <w:rPr>
          <w:rFonts w:ascii="Times New Roman" w:hAnsi="Times New Roman" w:cs="Times New Roman"/>
          <w:sz w:val="24"/>
          <w:szCs w:val="24"/>
        </w:rPr>
        <w:t xml:space="preserve">PN. </w:t>
      </w:r>
    </w:p>
    <w:p w14:paraId="76B935B1" w14:textId="77777777" w:rsidR="008C0464" w:rsidRPr="002D745F" w:rsidRDefault="008C0464" w:rsidP="002A3843">
      <w:pPr>
        <w:spacing w:line="276" w:lineRule="auto"/>
        <w:jc w:val="both"/>
        <w:rPr>
          <w:rFonts w:ascii="Times New Roman" w:hAnsi="Times New Roman" w:cs="Times New Roman"/>
          <w:sz w:val="24"/>
          <w:szCs w:val="24"/>
        </w:rPr>
      </w:pPr>
    </w:p>
    <w:p w14:paraId="77299BCD" w14:textId="64C36CA0" w:rsidR="0058425A" w:rsidRPr="002D745F" w:rsidRDefault="00EF6E50" w:rsidP="002A3843">
      <w:pPr>
        <w:spacing w:line="276" w:lineRule="auto"/>
        <w:jc w:val="both"/>
        <w:rPr>
          <w:rFonts w:ascii="Times New Roman" w:hAnsi="Times New Roman" w:cs="Times New Roman"/>
          <w:b/>
          <w:bCs/>
          <w:sz w:val="24"/>
          <w:szCs w:val="24"/>
          <w:u w:val="single"/>
        </w:rPr>
      </w:pPr>
      <w:r w:rsidRPr="002D745F">
        <w:rPr>
          <w:rFonts w:ascii="Times New Roman" w:hAnsi="Times New Roman" w:cs="Times New Roman"/>
          <w:b/>
          <w:bCs/>
          <w:sz w:val="24"/>
          <w:szCs w:val="24"/>
          <w:u w:val="single"/>
        </w:rPr>
        <w:t>Koselugo lietošana:</w:t>
      </w:r>
    </w:p>
    <w:p w14:paraId="6F575240" w14:textId="71084E08" w:rsidR="00B31011" w:rsidRPr="002D745F" w:rsidRDefault="00A4740F" w:rsidP="002A3843">
      <w:pPr>
        <w:spacing w:line="276" w:lineRule="auto"/>
        <w:jc w:val="both"/>
        <w:rPr>
          <w:rFonts w:ascii="Times New Roman" w:hAnsi="Times New Roman" w:cs="Times New Roman"/>
          <w:sz w:val="24"/>
          <w:szCs w:val="24"/>
        </w:rPr>
      </w:pPr>
      <w:r w:rsidRPr="002D745F">
        <w:rPr>
          <w:rFonts w:ascii="Times New Roman" w:hAnsi="Times New Roman" w:cs="Times New Roman"/>
          <w:sz w:val="24"/>
          <w:szCs w:val="24"/>
        </w:rPr>
        <w:t>Ieteicamā deva ir 25mg/m</w:t>
      </w:r>
      <w:r w:rsidRPr="002D745F">
        <w:rPr>
          <w:rFonts w:ascii="Times New Roman" w:hAnsi="Times New Roman" w:cs="Times New Roman"/>
          <w:sz w:val="24"/>
          <w:szCs w:val="24"/>
          <w:vertAlign w:val="superscript"/>
        </w:rPr>
        <w:t>2</w:t>
      </w:r>
      <w:r w:rsidRPr="002D745F">
        <w:rPr>
          <w:rFonts w:ascii="Times New Roman" w:hAnsi="Times New Roman" w:cs="Times New Roman"/>
          <w:sz w:val="24"/>
          <w:szCs w:val="24"/>
        </w:rPr>
        <w:t xml:space="preserve"> ķermeņa virsmas laukuma (ĶVL), lietojot iekšķī</w:t>
      </w:r>
      <w:r w:rsidR="00B31011" w:rsidRPr="002D745F">
        <w:rPr>
          <w:rFonts w:ascii="Times New Roman" w:hAnsi="Times New Roman" w:cs="Times New Roman"/>
          <w:sz w:val="24"/>
          <w:szCs w:val="24"/>
        </w:rPr>
        <w:t>g</w:t>
      </w:r>
      <w:r w:rsidRPr="002D745F">
        <w:rPr>
          <w:rFonts w:ascii="Times New Roman" w:hAnsi="Times New Roman" w:cs="Times New Roman"/>
          <w:sz w:val="24"/>
          <w:szCs w:val="24"/>
        </w:rPr>
        <w:t xml:space="preserve">i divas reizes dienā (aptuveni ik pēc 12 stundām). </w:t>
      </w:r>
      <w:r w:rsidR="00B31011" w:rsidRPr="002D745F">
        <w:rPr>
          <w:rFonts w:ascii="Times New Roman" w:hAnsi="Times New Roman" w:cs="Times New Roman"/>
          <w:sz w:val="24"/>
          <w:szCs w:val="24"/>
        </w:rPr>
        <w:t xml:space="preserve">To var lietot tukšā dūšā vai ēšanas laikā. Kapsulas jānorij veselas, uzdzerot ūdeni. Kapsulas nedrīkst sakost, šķīdināt vai atvērt, jo tādējādi var tikt traucēta zāļu atbrīvošanās un ietekmēta </w:t>
      </w:r>
      <w:r w:rsidR="00B31011" w:rsidRPr="002D745F">
        <w:rPr>
          <w:rFonts w:ascii="Times New Roman" w:hAnsi="Times New Roman" w:cs="Times New Roman"/>
          <w:i/>
          <w:iCs/>
          <w:sz w:val="24"/>
          <w:szCs w:val="24"/>
        </w:rPr>
        <w:t>Selumetinibum</w:t>
      </w:r>
      <w:r w:rsidR="00B31011" w:rsidRPr="002D745F">
        <w:rPr>
          <w:rFonts w:ascii="Times New Roman" w:hAnsi="Times New Roman" w:cs="Times New Roman"/>
          <w:sz w:val="24"/>
          <w:szCs w:val="24"/>
        </w:rPr>
        <w:t xml:space="preserve"> uzsūkšanās.</w:t>
      </w:r>
    </w:p>
    <w:p w14:paraId="6924107A" w14:textId="66A68E20" w:rsidR="00EF6E50" w:rsidRPr="002D745F" w:rsidRDefault="00A4740F" w:rsidP="002A3843">
      <w:pPr>
        <w:spacing w:line="276" w:lineRule="auto"/>
        <w:jc w:val="both"/>
        <w:rPr>
          <w:rFonts w:ascii="Times New Roman" w:hAnsi="Times New Roman" w:cs="Times New Roman"/>
          <w:sz w:val="24"/>
          <w:szCs w:val="24"/>
        </w:rPr>
      </w:pPr>
      <w:r w:rsidRPr="002D745F">
        <w:rPr>
          <w:rFonts w:ascii="Times New Roman" w:hAnsi="Times New Roman" w:cs="Times New Roman"/>
          <w:sz w:val="24"/>
          <w:szCs w:val="24"/>
        </w:rPr>
        <w:t>Deva tiek noteikta individuāli, ņemot vērā ĶVL (mg/m</w:t>
      </w:r>
      <w:r w:rsidRPr="002D745F">
        <w:rPr>
          <w:rFonts w:ascii="Times New Roman" w:hAnsi="Times New Roman" w:cs="Times New Roman"/>
          <w:sz w:val="24"/>
          <w:szCs w:val="24"/>
          <w:vertAlign w:val="superscript"/>
        </w:rPr>
        <w:t>2</w:t>
      </w:r>
      <w:r w:rsidRPr="002D745F">
        <w:rPr>
          <w:rFonts w:ascii="Times New Roman" w:hAnsi="Times New Roman" w:cs="Times New Roman"/>
          <w:sz w:val="24"/>
          <w:szCs w:val="24"/>
        </w:rPr>
        <w:t>), un noapaļota līdz tuvākajai sasniedzamajai 5 mg vai 10mg devai (līdz maksimālajai reizes devai 50mg). Lai iegūtu vēlamo devu, var kombinēt dažāda stipruma Koselugo kapsulas.</w:t>
      </w:r>
      <w:r w:rsidR="008C0464" w:rsidRPr="002D745F">
        <w:rPr>
          <w:rFonts w:ascii="Times New Roman" w:hAnsi="Times New Roman" w:cs="Times New Roman"/>
          <w:sz w:val="24"/>
          <w:szCs w:val="24"/>
        </w:rPr>
        <w:t xml:space="preserve"> Ārstēšana </w:t>
      </w:r>
      <w:r w:rsidR="002D745F">
        <w:rPr>
          <w:rFonts w:ascii="Times New Roman" w:hAnsi="Times New Roman" w:cs="Times New Roman"/>
          <w:sz w:val="24"/>
          <w:szCs w:val="24"/>
        </w:rPr>
        <w:t>a</w:t>
      </w:r>
      <w:r w:rsidR="008C0464" w:rsidRPr="002D745F">
        <w:rPr>
          <w:rFonts w:ascii="Times New Roman" w:hAnsi="Times New Roman" w:cs="Times New Roman"/>
          <w:sz w:val="24"/>
          <w:szCs w:val="24"/>
        </w:rPr>
        <w:t>r Koselugo jāturpina, kamēr tiek novērots klīniskais ieguvums, līdz PN progresēšanai vai nepieņemamas toksicitātes rašanās brīdim.</w:t>
      </w:r>
    </w:p>
    <w:p w14:paraId="55922A1C" w14:textId="77777777" w:rsidR="008C0464" w:rsidRPr="002D745F" w:rsidRDefault="008C0464" w:rsidP="002A3843">
      <w:pPr>
        <w:spacing w:line="276" w:lineRule="auto"/>
        <w:jc w:val="both"/>
        <w:rPr>
          <w:rFonts w:ascii="Times New Roman" w:hAnsi="Times New Roman" w:cs="Times New Roman"/>
          <w:sz w:val="24"/>
          <w:szCs w:val="24"/>
        </w:rPr>
      </w:pPr>
    </w:p>
    <w:p w14:paraId="677D7D71" w14:textId="28642BB0" w:rsidR="00A4740F" w:rsidRPr="002D745F" w:rsidRDefault="00A4740F" w:rsidP="002A3843">
      <w:pPr>
        <w:spacing w:line="276" w:lineRule="auto"/>
        <w:jc w:val="both"/>
        <w:rPr>
          <w:rFonts w:ascii="Times New Roman" w:hAnsi="Times New Roman" w:cs="Times New Roman"/>
          <w:sz w:val="24"/>
          <w:szCs w:val="24"/>
        </w:rPr>
      </w:pPr>
      <w:r w:rsidRPr="002D745F">
        <w:rPr>
          <w:rFonts w:ascii="Times New Roman" w:hAnsi="Times New Roman" w:cs="Times New Roman"/>
          <w:sz w:val="24"/>
          <w:szCs w:val="24"/>
        </w:rPr>
        <w:t xml:space="preserve">Koselugo ieteicamā </w:t>
      </w:r>
      <w:r w:rsidR="00715249">
        <w:rPr>
          <w:rFonts w:ascii="Times New Roman" w:hAnsi="Times New Roman" w:cs="Times New Roman"/>
          <w:sz w:val="24"/>
          <w:szCs w:val="24"/>
        </w:rPr>
        <w:t xml:space="preserve">deva </w:t>
      </w:r>
      <w:r w:rsidRPr="002D745F">
        <w:rPr>
          <w:rFonts w:ascii="Times New Roman" w:hAnsi="Times New Roman" w:cs="Times New Roman"/>
          <w:sz w:val="24"/>
          <w:szCs w:val="24"/>
        </w:rPr>
        <w:t>atbilstoši ķermeņa virsmas laukumam:</w:t>
      </w:r>
    </w:p>
    <w:tbl>
      <w:tblPr>
        <w:tblStyle w:val="TableGrid"/>
        <w:tblW w:w="0" w:type="auto"/>
        <w:tblLook w:val="04A0" w:firstRow="1" w:lastRow="0" w:firstColumn="1" w:lastColumn="0" w:noHBand="0" w:noVBand="1"/>
      </w:tblPr>
      <w:tblGrid>
        <w:gridCol w:w="4148"/>
        <w:gridCol w:w="4148"/>
      </w:tblGrid>
      <w:tr w:rsidR="00A4740F" w:rsidRPr="002D745F" w14:paraId="711411E9" w14:textId="77777777" w:rsidTr="00A4740F">
        <w:tc>
          <w:tcPr>
            <w:tcW w:w="4148" w:type="dxa"/>
          </w:tcPr>
          <w:p w14:paraId="6D2200A9" w14:textId="63270F62" w:rsidR="00A4740F" w:rsidRPr="002D745F" w:rsidRDefault="00A4740F" w:rsidP="002A3843">
            <w:pPr>
              <w:spacing w:line="276" w:lineRule="auto"/>
              <w:jc w:val="both"/>
              <w:rPr>
                <w:rFonts w:ascii="Times New Roman" w:hAnsi="Times New Roman" w:cs="Times New Roman"/>
                <w:b/>
                <w:bCs/>
                <w:sz w:val="24"/>
                <w:szCs w:val="24"/>
              </w:rPr>
            </w:pPr>
            <w:r w:rsidRPr="002D745F">
              <w:rPr>
                <w:rFonts w:ascii="Times New Roman" w:hAnsi="Times New Roman" w:cs="Times New Roman"/>
                <w:b/>
                <w:bCs/>
                <w:sz w:val="24"/>
                <w:szCs w:val="24"/>
              </w:rPr>
              <w:t>Ķermeņa virsmas laukums (ĶVL)</w:t>
            </w:r>
            <w:r w:rsidRPr="002D745F">
              <w:rPr>
                <w:rFonts w:ascii="Times New Roman" w:hAnsi="Times New Roman" w:cs="Times New Roman"/>
                <w:b/>
                <w:bCs/>
                <w:sz w:val="24"/>
                <w:szCs w:val="24"/>
                <w:vertAlign w:val="superscript"/>
              </w:rPr>
              <w:t>a</w:t>
            </w:r>
          </w:p>
        </w:tc>
        <w:tc>
          <w:tcPr>
            <w:tcW w:w="4148" w:type="dxa"/>
          </w:tcPr>
          <w:p w14:paraId="4C804CEE" w14:textId="04AA4A05" w:rsidR="00A4740F" w:rsidRPr="002D745F" w:rsidRDefault="00A4740F" w:rsidP="002A3843">
            <w:pPr>
              <w:spacing w:line="276" w:lineRule="auto"/>
              <w:jc w:val="both"/>
              <w:rPr>
                <w:rFonts w:ascii="Times New Roman" w:hAnsi="Times New Roman" w:cs="Times New Roman"/>
                <w:b/>
                <w:bCs/>
                <w:sz w:val="24"/>
                <w:szCs w:val="24"/>
              </w:rPr>
            </w:pPr>
            <w:r w:rsidRPr="002D745F">
              <w:rPr>
                <w:rFonts w:ascii="Times New Roman" w:hAnsi="Times New Roman" w:cs="Times New Roman"/>
                <w:b/>
                <w:bCs/>
                <w:sz w:val="24"/>
                <w:szCs w:val="24"/>
              </w:rPr>
              <w:t>Ieteicamā deva</w:t>
            </w:r>
          </w:p>
        </w:tc>
      </w:tr>
      <w:tr w:rsidR="00A4740F" w:rsidRPr="002D745F" w14:paraId="070E9DEB" w14:textId="77777777" w:rsidTr="00A4740F">
        <w:tc>
          <w:tcPr>
            <w:tcW w:w="4148" w:type="dxa"/>
          </w:tcPr>
          <w:p w14:paraId="2A00147A" w14:textId="2D09AB2C" w:rsidR="00A4740F" w:rsidRPr="002D745F" w:rsidRDefault="00A4740F" w:rsidP="002A3843">
            <w:pPr>
              <w:spacing w:line="276" w:lineRule="auto"/>
              <w:jc w:val="both"/>
              <w:rPr>
                <w:rFonts w:ascii="Times New Roman" w:hAnsi="Times New Roman" w:cs="Times New Roman"/>
                <w:sz w:val="24"/>
                <w:szCs w:val="24"/>
              </w:rPr>
            </w:pPr>
            <w:r w:rsidRPr="002D745F">
              <w:rPr>
                <w:rFonts w:ascii="Times New Roman" w:hAnsi="Times New Roman" w:cs="Times New Roman"/>
                <w:sz w:val="24"/>
                <w:szCs w:val="24"/>
              </w:rPr>
              <w:t>0,55 – 0,69 m</w:t>
            </w:r>
            <w:r w:rsidRPr="002D745F">
              <w:rPr>
                <w:rFonts w:ascii="Times New Roman" w:hAnsi="Times New Roman" w:cs="Times New Roman"/>
                <w:sz w:val="24"/>
                <w:szCs w:val="24"/>
                <w:vertAlign w:val="superscript"/>
              </w:rPr>
              <w:t>2</w:t>
            </w:r>
          </w:p>
        </w:tc>
        <w:tc>
          <w:tcPr>
            <w:tcW w:w="4148" w:type="dxa"/>
          </w:tcPr>
          <w:p w14:paraId="601E5779" w14:textId="26D228EA" w:rsidR="00A4740F" w:rsidRPr="002D745F" w:rsidRDefault="00A4740F" w:rsidP="002A3843">
            <w:pPr>
              <w:spacing w:line="276" w:lineRule="auto"/>
              <w:jc w:val="both"/>
              <w:rPr>
                <w:rFonts w:ascii="Times New Roman" w:hAnsi="Times New Roman" w:cs="Times New Roman"/>
                <w:sz w:val="24"/>
                <w:szCs w:val="24"/>
              </w:rPr>
            </w:pPr>
            <w:r w:rsidRPr="002D745F">
              <w:rPr>
                <w:rFonts w:ascii="Times New Roman" w:hAnsi="Times New Roman" w:cs="Times New Roman"/>
                <w:sz w:val="24"/>
                <w:szCs w:val="24"/>
              </w:rPr>
              <w:t>20mg no rīta un 10mg vakarā</w:t>
            </w:r>
          </w:p>
        </w:tc>
      </w:tr>
      <w:tr w:rsidR="00A4740F" w:rsidRPr="002D745F" w14:paraId="72BB50D8" w14:textId="77777777" w:rsidTr="00A4740F">
        <w:tc>
          <w:tcPr>
            <w:tcW w:w="4148" w:type="dxa"/>
          </w:tcPr>
          <w:p w14:paraId="56CCF57F" w14:textId="07371373" w:rsidR="00A4740F" w:rsidRPr="002D745F" w:rsidRDefault="00A4740F" w:rsidP="002A3843">
            <w:pPr>
              <w:spacing w:line="276" w:lineRule="auto"/>
              <w:jc w:val="both"/>
              <w:rPr>
                <w:rFonts w:ascii="Times New Roman" w:hAnsi="Times New Roman" w:cs="Times New Roman"/>
                <w:sz w:val="24"/>
                <w:szCs w:val="24"/>
              </w:rPr>
            </w:pPr>
            <w:r w:rsidRPr="002D745F">
              <w:rPr>
                <w:rFonts w:ascii="Times New Roman" w:hAnsi="Times New Roman" w:cs="Times New Roman"/>
                <w:sz w:val="24"/>
                <w:szCs w:val="24"/>
              </w:rPr>
              <w:t>0,70 – 0,89 m</w:t>
            </w:r>
            <w:r w:rsidRPr="002D745F">
              <w:rPr>
                <w:rFonts w:ascii="Times New Roman" w:hAnsi="Times New Roman" w:cs="Times New Roman"/>
                <w:sz w:val="24"/>
                <w:szCs w:val="24"/>
                <w:vertAlign w:val="superscript"/>
              </w:rPr>
              <w:t>2</w:t>
            </w:r>
          </w:p>
        </w:tc>
        <w:tc>
          <w:tcPr>
            <w:tcW w:w="4148" w:type="dxa"/>
          </w:tcPr>
          <w:p w14:paraId="0FF2DAA9" w14:textId="5B2C6FC9" w:rsidR="00A4740F" w:rsidRPr="002D745F" w:rsidRDefault="00A4740F" w:rsidP="002A3843">
            <w:pPr>
              <w:spacing w:line="276" w:lineRule="auto"/>
              <w:jc w:val="both"/>
              <w:rPr>
                <w:rFonts w:ascii="Times New Roman" w:hAnsi="Times New Roman" w:cs="Times New Roman"/>
                <w:sz w:val="24"/>
                <w:szCs w:val="24"/>
              </w:rPr>
            </w:pPr>
            <w:r w:rsidRPr="002D745F">
              <w:rPr>
                <w:rFonts w:ascii="Times New Roman" w:hAnsi="Times New Roman" w:cs="Times New Roman"/>
                <w:sz w:val="24"/>
                <w:szCs w:val="24"/>
              </w:rPr>
              <w:t>20mg divas reizes dienā</w:t>
            </w:r>
          </w:p>
        </w:tc>
      </w:tr>
      <w:tr w:rsidR="00A4740F" w:rsidRPr="002D745F" w14:paraId="4B7A9095" w14:textId="77777777" w:rsidTr="00A4740F">
        <w:tc>
          <w:tcPr>
            <w:tcW w:w="4148" w:type="dxa"/>
          </w:tcPr>
          <w:p w14:paraId="17196B4D" w14:textId="54918204" w:rsidR="00A4740F" w:rsidRPr="002D745F" w:rsidRDefault="00A4740F" w:rsidP="002A3843">
            <w:pPr>
              <w:spacing w:line="276" w:lineRule="auto"/>
              <w:jc w:val="both"/>
              <w:rPr>
                <w:rFonts w:ascii="Times New Roman" w:hAnsi="Times New Roman" w:cs="Times New Roman"/>
                <w:sz w:val="24"/>
                <w:szCs w:val="24"/>
              </w:rPr>
            </w:pPr>
            <w:r w:rsidRPr="002D745F">
              <w:rPr>
                <w:rFonts w:ascii="Times New Roman" w:hAnsi="Times New Roman" w:cs="Times New Roman"/>
                <w:sz w:val="24"/>
                <w:szCs w:val="24"/>
              </w:rPr>
              <w:t>0,90 – 1,09 m</w:t>
            </w:r>
            <w:r w:rsidRPr="002D745F">
              <w:rPr>
                <w:rFonts w:ascii="Times New Roman" w:hAnsi="Times New Roman" w:cs="Times New Roman"/>
                <w:sz w:val="24"/>
                <w:szCs w:val="24"/>
                <w:vertAlign w:val="superscript"/>
              </w:rPr>
              <w:t>2</w:t>
            </w:r>
          </w:p>
        </w:tc>
        <w:tc>
          <w:tcPr>
            <w:tcW w:w="4148" w:type="dxa"/>
          </w:tcPr>
          <w:p w14:paraId="45363420" w14:textId="15A7E811" w:rsidR="00A4740F" w:rsidRPr="002D745F" w:rsidRDefault="00A4740F" w:rsidP="002A3843">
            <w:pPr>
              <w:spacing w:line="276" w:lineRule="auto"/>
              <w:jc w:val="both"/>
              <w:rPr>
                <w:rFonts w:ascii="Times New Roman" w:hAnsi="Times New Roman" w:cs="Times New Roman"/>
                <w:sz w:val="24"/>
                <w:szCs w:val="24"/>
              </w:rPr>
            </w:pPr>
            <w:r w:rsidRPr="002D745F">
              <w:rPr>
                <w:rFonts w:ascii="Times New Roman" w:hAnsi="Times New Roman" w:cs="Times New Roman"/>
                <w:sz w:val="24"/>
                <w:szCs w:val="24"/>
              </w:rPr>
              <w:t>25mg divas reizes dienā</w:t>
            </w:r>
          </w:p>
        </w:tc>
      </w:tr>
      <w:tr w:rsidR="00A4740F" w:rsidRPr="002D745F" w14:paraId="255DA630" w14:textId="77777777" w:rsidTr="00A4740F">
        <w:tc>
          <w:tcPr>
            <w:tcW w:w="4148" w:type="dxa"/>
          </w:tcPr>
          <w:p w14:paraId="38097F9E" w14:textId="536FF42A" w:rsidR="00A4740F" w:rsidRPr="002D745F" w:rsidRDefault="00A4740F" w:rsidP="002A3843">
            <w:pPr>
              <w:spacing w:line="276" w:lineRule="auto"/>
              <w:jc w:val="both"/>
              <w:rPr>
                <w:rFonts w:ascii="Times New Roman" w:hAnsi="Times New Roman" w:cs="Times New Roman"/>
                <w:sz w:val="24"/>
                <w:szCs w:val="24"/>
              </w:rPr>
            </w:pPr>
            <w:r w:rsidRPr="002D745F">
              <w:rPr>
                <w:rFonts w:ascii="Times New Roman" w:hAnsi="Times New Roman" w:cs="Times New Roman"/>
                <w:sz w:val="24"/>
                <w:szCs w:val="24"/>
              </w:rPr>
              <w:t>1,10 – 1,29 m</w:t>
            </w:r>
            <w:r w:rsidRPr="002D745F">
              <w:rPr>
                <w:rFonts w:ascii="Times New Roman" w:hAnsi="Times New Roman" w:cs="Times New Roman"/>
                <w:sz w:val="24"/>
                <w:szCs w:val="24"/>
                <w:vertAlign w:val="superscript"/>
              </w:rPr>
              <w:t>2</w:t>
            </w:r>
          </w:p>
        </w:tc>
        <w:tc>
          <w:tcPr>
            <w:tcW w:w="4148" w:type="dxa"/>
          </w:tcPr>
          <w:p w14:paraId="5F71A1EB" w14:textId="30064269" w:rsidR="00A4740F" w:rsidRPr="002D745F" w:rsidRDefault="00A4740F" w:rsidP="002A3843">
            <w:pPr>
              <w:spacing w:line="276" w:lineRule="auto"/>
              <w:jc w:val="both"/>
              <w:rPr>
                <w:rFonts w:ascii="Times New Roman" w:hAnsi="Times New Roman" w:cs="Times New Roman"/>
                <w:sz w:val="24"/>
                <w:szCs w:val="24"/>
              </w:rPr>
            </w:pPr>
            <w:r w:rsidRPr="002D745F">
              <w:rPr>
                <w:rFonts w:ascii="Times New Roman" w:hAnsi="Times New Roman" w:cs="Times New Roman"/>
                <w:sz w:val="24"/>
                <w:szCs w:val="24"/>
              </w:rPr>
              <w:t>30mg divas reizes dienā</w:t>
            </w:r>
          </w:p>
        </w:tc>
      </w:tr>
      <w:tr w:rsidR="00A4740F" w:rsidRPr="002D745F" w14:paraId="0601738B" w14:textId="77777777" w:rsidTr="00A4740F">
        <w:tc>
          <w:tcPr>
            <w:tcW w:w="4148" w:type="dxa"/>
          </w:tcPr>
          <w:p w14:paraId="14BD55E8" w14:textId="7E688329" w:rsidR="00A4740F" w:rsidRPr="002D745F" w:rsidRDefault="003733E2" w:rsidP="002A3843">
            <w:pPr>
              <w:spacing w:line="276" w:lineRule="auto"/>
              <w:jc w:val="both"/>
              <w:rPr>
                <w:rFonts w:ascii="Times New Roman" w:hAnsi="Times New Roman" w:cs="Times New Roman"/>
                <w:sz w:val="24"/>
                <w:szCs w:val="24"/>
              </w:rPr>
            </w:pPr>
            <w:r w:rsidRPr="002D745F">
              <w:rPr>
                <w:rFonts w:ascii="Times New Roman" w:hAnsi="Times New Roman" w:cs="Times New Roman"/>
                <w:sz w:val="24"/>
                <w:szCs w:val="24"/>
              </w:rPr>
              <w:t>1,30 – 1,49 m</w:t>
            </w:r>
            <w:r w:rsidRPr="002D745F">
              <w:rPr>
                <w:rFonts w:ascii="Times New Roman" w:hAnsi="Times New Roman" w:cs="Times New Roman"/>
                <w:sz w:val="24"/>
                <w:szCs w:val="24"/>
                <w:vertAlign w:val="superscript"/>
              </w:rPr>
              <w:t>2</w:t>
            </w:r>
          </w:p>
        </w:tc>
        <w:tc>
          <w:tcPr>
            <w:tcW w:w="4148" w:type="dxa"/>
          </w:tcPr>
          <w:p w14:paraId="3E957049" w14:textId="0D72F19C" w:rsidR="00A4740F" w:rsidRPr="002D745F" w:rsidRDefault="003733E2" w:rsidP="002A3843">
            <w:pPr>
              <w:spacing w:line="276" w:lineRule="auto"/>
              <w:jc w:val="both"/>
              <w:rPr>
                <w:rFonts w:ascii="Times New Roman" w:hAnsi="Times New Roman" w:cs="Times New Roman"/>
                <w:sz w:val="24"/>
                <w:szCs w:val="24"/>
              </w:rPr>
            </w:pPr>
            <w:r w:rsidRPr="002D745F">
              <w:rPr>
                <w:rFonts w:ascii="Times New Roman" w:hAnsi="Times New Roman" w:cs="Times New Roman"/>
                <w:sz w:val="24"/>
                <w:szCs w:val="24"/>
              </w:rPr>
              <w:t>35mg divas reizes dienā</w:t>
            </w:r>
          </w:p>
        </w:tc>
      </w:tr>
      <w:tr w:rsidR="00A4740F" w:rsidRPr="002D745F" w14:paraId="557F2BE7" w14:textId="77777777" w:rsidTr="00A4740F">
        <w:tc>
          <w:tcPr>
            <w:tcW w:w="4148" w:type="dxa"/>
          </w:tcPr>
          <w:p w14:paraId="246656BB" w14:textId="12B7D0B2" w:rsidR="00A4740F" w:rsidRPr="002D745F" w:rsidRDefault="003733E2" w:rsidP="002A3843">
            <w:pPr>
              <w:spacing w:line="276" w:lineRule="auto"/>
              <w:jc w:val="both"/>
              <w:rPr>
                <w:rFonts w:ascii="Times New Roman" w:hAnsi="Times New Roman" w:cs="Times New Roman"/>
                <w:sz w:val="24"/>
                <w:szCs w:val="24"/>
              </w:rPr>
            </w:pPr>
            <w:r w:rsidRPr="002D745F">
              <w:rPr>
                <w:rFonts w:ascii="Times New Roman" w:hAnsi="Times New Roman" w:cs="Times New Roman"/>
                <w:sz w:val="24"/>
                <w:szCs w:val="24"/>
              </w:rPr>
              <w:t>1,50 – 1,69 m</w:t>
            </w:r>
            <w:r w:rsidRPr="002D745F">
              <w:rPr>
                <w:rFonts w:ascii="Times New Roman" w:hAnsi="Times New Roman" w:cs="Times New Roman"/>
                <w:sz w:val="24"/>
                <w:szCs w:val="24"/>
                <w:vertAlign w:val="superscript"/>
              </w:rPr>
              <w:t>2</w:t>
            </w:r>
          </w:p>
        </w:tc>
        <w:tc>
          <w:tcPr>
            <w:tcW w:w="4148" w:type="dxa"/>
          </w:tcPr>
          <w:p w14:paraId="051A1AB4" w14:textId="10DF827A" w:rsidR="00A4740F" w:rsidRPr="002D745F" w:rsidRDefault="003733E2" w:rsidP="002A3843">
            <w:pPr>
              <w:spacing w:line="276" w:lineRule="auto"/>
              <w:jc w:val="both"/>
              <w:rPr>
                <w:rFonts w:ascii="Times New Roman" w:hAnsi="Times New Roman" w:cs="Times New Roman"/>
                <w:sz w:val="24"/>
                <w:szCs w:val="24"/>
              </w:rPr>
            </w:pPr>
            <w:r w:rsidRPr="002D745F">
              <w:rPr>
                <w:rFonts w:ascii="Times New Roman" w:hAnsi="Times New Roman" w:cs="Times New Roman"/>
                <w:sz w:val="24"/>
                <w:szCs w:val="24"/>
              </w:rPr>
              <w:t>40mg divas reizes dienā</w:t>
            </w:r>
          </w:p>
        </w:tc>
      </w:tr>
      <w:tr w:rsidR="00A4740F" w:rsidRPr="002D745F" w14:paraId="689EC937" w14:textId="77777777" w:rsidTr="00A4740F">
        <w:tc>
          <w:tcPr>
            <w:tcW w:w="4148" w:type="dxa"/>
          </w:tcPr>
          <w:p w14:paraId="0AC425D2" w14:textId="0C44B12C" w:rsidR="00A4740F" w:rsidRPr="002D745F" w:rsidRDefault="003733E2" w:rsidP="002A3843">
            <w:pPr>
              <w:spacing w:line="276" w:lineRule="auto"/>
              <w:jc w:val="both"/>
              <w:rPr>
                <w:rFonts w:ascii="Times New Roman" w:hAnsi="Times New Roman" w:cs="Times New Roman"/>
                <w:sz w:val="24"/>
                <w:szCs w:val="24"/>
              </w:rPr>
            </w:pPr>
            <w:r w:rsidRPr="002D745F">
              <w:rPr>
                <w:rFonts w:ascii="Times New Roman" w:hAnsi="Times New Roman" w:cs="Times New Roman"/>
                <w:sz w:val="24"/>
                <w:szCs w:val="24"/>
              </w:rPr>
              <w:t>1,70 – 1,89 m</w:t>
            </w:r>
            <w:r w:rsidRPr="002D745F">
              <w:rPr>
                <w:rFonts w:ascii="Times New Roman" w:hAnsi="Times New Roman" w:cs="Times New Roman"/>
                <w:sz w:val="24"/>
                <w:szCs w:val="24"/>
                <w:vertAlign w:val="superscript"/>
              </w:rPr>
              <w:t>2</w:t>
            </w:r>
          </w:p>
        </w:tc>
        <w:tc>
          <w:tcPr>
            <w:tcW w:w="4148" w:type="dxa"/>
          </w:tcPr>
          <w:p w14:paraId="21EBA828" w14:textId="2AE674FC" w:rsidR="00A4740F" w:rsidRPr="002D745F" w:rsidRDefault="003733E2" w:rsidP="002A3843">
            <w:pPr>
              <w:spacing w:line="276" w:lineRule="auto"/>
              <w:jc w:val="both"/>
              <w:rPr>
                <w:rFonts w:ascii="Times New Roman" w:hAnsi="Times New Roman" w:cs="Times New Roman"/>
                <w:sz w:val="24"/>
                <w:szCs w:val="24"/>
              </w:rPr>
            </w:pPr>
            <w:r w:rsidRPr="002D745F">
              <w:rPr>
                <w:rFonts w:ascii="Times New Roman" w:hAnsi="Times New Roman" w:cs="Times New Roman"/>
                <w:sz w:val="24"/>
                <w:szCs w:val="24"/>
              </w:rPr>
              <w:t>45mg divas reizes dienā</w:t>
            </w:r>
          </w:p>
        </w:tc>
      </w:tr>
      <w:tr w:rsidR="00A4740F" w:rsidRPr="002D745F" w14:paraId="67C206CC" w14:textId="77777777" w:rsidTr="00A4740F">
        <w:tc>
          <w:tcPr>
            <w:tcW w:w="4148" w:type="dxa"/>
          </w:tcPr>
          <w:p w14:paraId="2E9A3626" w14:textId="30D0BEF4" w:rsidR="00A4740F" w:rsidRPr="002D745F" w:rsidRDefault="003733E2" w:rsidP="002A3843">
            <w:pPr>
              <w:spacing w:line="276" w:lineRule="auto"/>
              <w:jc w:val="both"/>
              <w:rPr>
                <w:rFonts w:ascii="Times New Roman" w:hAnsi="Times New Roman" w:cs="Times New Roman"/>
                <w:sz w:val="24"/>
                <w:szCs w:val="24"/>
              </w:rPr>
            </w:pPr>
            <w:r w:rsidRPr="002D745F">
              <w:rPr>
                <w:rFonts w:ascii="Times New Roman" w:hAnsi="Times New Roman" w:cs="Times New Roman"/>
                <w:sz w:val="24"/>
                <w:szCs w:val="24"/>
              </w:rPr>
              <w:t>≥ 1,90 m2</w:t>
            </w:r>
          </w:p>
        </w:tc>
        <w:tc>
          <w:tcPr>
            <w:tcW w:w="4148" w:type="dxa"/>
          </w:tcPr>
          <w:p w14:paraId="6D1C0A3F" w14:textId="78715000" w:rsidR="00A4740F" w:rsidRPr="002D745F" w:rsidRDefault="003733E2" w:rsidP="002A3843">
            <w:pPr>
              <w:spacing w:line="276" w:lineRule="auto"/>
              <w:jc w:val="both"/>
              <w:rPr>
                <w:rFonts w:ascii="Times New Roman" w:hAnsi="Times New Roman" w:cs="Times New Roman"/>
                <w:sz w:val="24"/>
                <w:szCs w:val="24"/>
              </w:rPr>
            </w:pPr>
            <w:r w:rsidRPr="002D745F">
              <w:rPr>
                <w:rFonts w:ascii="Times New Roman" w:hAnsi="Times New Roman" w:cs="Times New Roman"/>
                <w:sz w:val="24"/>
                <w:szCs w:val="24"/>
              </w:rPr>
              <w:t>50mg divas reizes dienā</w:t>
            </w:r>
          </w:p>
        </w:tc>
      </w:tr>
    </w:tbl>
    <w:p w14:paraId="78D0BD58" w14:textId="3827CEA2" w:rsidR="00A4740F" w:rsidRPr="002A3843" w:rsidRDefault="00A4740F" w:rsidP="002A3843">
      <w:pPr>
        <w:spacing w:line="276" w:lineRule="auto"/>
        <w:jc w:val="both"/>
        <w:rPr>
          <w:rFonts w:ascii="Times New Roman" w:hAnsi="Times New Roman" w:cs="Times New Roman"/>
          <w:sz w:val="20"/>
          <w:szCs w:val="20"/>
        </w:rPr>
      </w:pPr>
      <w:r w:rsidRPr="002D745F">
        <w:rPr>
          <w:rFonts w:ascii="Times New Roman" w:hAnsi="Times New Roman" w:cs="Times New Roman"/>
          <w:sz w:val="24"/>
          <w:szCs w:val="24"/>
          <w:vertAlign w:val="superscript"/>
        </w:rPr>
        <w:t>a</w:t>
      </w:r>
      <w:r w:rsidRPr="002A3843">
        <w:rPr>
          <w:rFonts w:ascii="Times New Roman" w:hAnsi="Times New Roman" w:cs="Times New Roman"/>
          <w:sz w:val="20"/>
          <w:szCs w:val="20"/>
        </w:rPr>
        <w:t xml:space="preserve"> Ieteicamā deva pacientiem, kuriem ĶVL ir mazāks par 0,55 m</w:t>
      </w:r>
      <w:r w:rsidRPr="002A3843">
        <w:rPr>
          <w:rFonts w:ascii="Times New Roman" w:hAnsi="Times New Roman" w:cs="Times New Roman"/>
          <w:sz w:val="20"/>
          <w:szCs w:val="20"/>
          <w:vertAlign w:val="superscript"/>
        </w:rPr>
        <w:t>2</w:t>
      </w:r>
      <w:r w:rsidRPr="002A3843">
        <w:rPr>
          <w:rFonts w:ascii="Times New Roman" w:hAnsi="Times New Roman" w:cs="Times New Roman"/>
          <w:sz w:val="20"/>
          <w:szCs w:val="20"/>
        </w:rPr>
        <w:t>, nav noteikta.</w:t>
      </w:r>
    </w:p>
    <w:p w14:paraId="69C2386B" w14:textId="77777777" w:rsidR="003733E2" w:rsidRDefault="003733E2" w:rsidP="002A3843">
      <w:pPr>
        <w:spacing w:line="276" w:lineRule="auto"/>
        <w:jc w:val="both"/>
        <w:rPr>
          <w:rFonts w:ascii="Times New Roman" w:hAnsi="Times New Roman" w:cs="Times New Roman"/>
          <w:sz w:val="24"/>
          <w:szCs w:val="24"/>
        </w:rPr>
      </w:pPr>
    </w:p>
    <w:p w14:paraId="424A98BF" w14:textId="77777777" w:rsidR="002A3843" w:rsidRDefault="002A3843" w:rsidP="002A3843">
      <w:pPr>
        <w:spacing w:line="276" w:lineRule="auto"/>
        <w:jc w:val="both"/>
        <w:rPr>
          <w:rFonts w:ascii="Times New Roman" w:hAnsi="Times New Roman" w:cs="Times New Roman"/>
          <w:sz w:val="24"/>
          <w:szCs w:val="24"/>
        </w:rPr>
      </w:pPr>
    </w:p>
    <w:p w14:paraId="298C5CBC" w14:textId="77777777" w:rsidR="002A3843" w:rsidRDefault="002A3843" w:rsidP="002A3843">
      <w:pPr>
        <w:spacing w:line="276" w:lineRule="auto"/>
        <w:jc w:val="both"/>
        <w:rPr>
          <w:rFonts w:ascii="Times New Roman" w:hAnsi="Times New Roman" w:cs="Times New Roman"/>
          <w:sz w:val="24"/>
          <w:szCs w:val="24"/>
        </w:rPr>
      </w:pPr>
    </w:p>
    <w:p w14:paraId="258CD41B" w14:textId="77777777" w:rsidR="004D7CA1" w:rsidRPr="002D745F" w:rsidRDefault="004D7CA1" w:rsidP="002A3843">
      <w:pPr>
        <w:spacing w:line="276" w:lineRule="auto"/>
        <w:jc w:val="both"/>
        <w:rPr>
          <w:rFonts w:ascii="Times New Roman" w:hAnsi="Times New Roman" w:cs="Times New Roman"/>
          <w:sz w:val="24"/>
          <w:szCs w:val="24"/>
        </w:rPr>
      </w:pPr>
    </w:p>
    <w:p w14:paraId="2119611F" w14:textId="08CE5358" w:rsidR="008C0464" w:rsidRPr="002A3843" w:rsidRDefault="003733E2" w:rsidP="002A3843">
      <w:pPr>
        <w:jc w:val="both"/>
        <w:rPr>
          <w:rFonts w:ascii="Times New Roman" w:hAnsi="Times New Roman" w:cs="Times New Roman"/>
          <w:b/>
          <w:bCs/>
          <w:sz w:val="24"/>
          <w:szCs w:val="24"/>
          <w:u w:val="single"/>
        </w:rPr>
      </w:pPr>
      <w:r w:rsidRPr="002A3843">
        <w:rPr>
          <w:rFonts w:ascii="Times New Roman" w:hAnsi="Times New Roman" w:cs="Times New Roman"/>
          <w:b/>
          <w:bCs/>
          <w:sz w:val="24"/>
          <w:szCs w:val="24"/>
          <w:u w:val="single"/>
        </w:rPr>
        <w:lastRenderedPageBreak/>
        <w:t xml:space="preserve">Kritēriji </w:t>
      </w:r>
      <w:r w:rsidRPr="002A3843">
        <w:rPr>
          <w:rFonts w:ascii="Times New Roman" w:hAnsi="Times New Roman" w:cs="Times New Roman"/>
          <w:b/>
          <w:bCs/>
          <w:i/>
          <w:iCs/>
          <w:sz w:val="24"/>
          <w:szCs w:val="24"/>
          <w:u w:val="single"/>
        </w:rPr>
        <w:t>Selumetinibum</w:t>
      </w:r>
      <w:r w:rsidRPr="002A3843">
        <w:rPr>
          <w:rFonts w:ascii="Times New Roman" w:hAnsi="Times New Roman" w:cs="Times New Roman"/>
          <w:b/>
          <w:bCs/>
          <w:sz w:val="24"/>
          <w:szCs w:val="24"/>
          <w:u w:val="single"/>
        </w:rPr>
        <w:t xml:space="preserve"> terapijas uzsākšanai:</w:t>
      </w:r>
    </w:p>
    <w:p w14:paraId="63B10471" w14:textId="1DDC87E4" w:rsidR="008C0464" w:rsidRDefault="000B1AEA" w:rsidP="002A3843">
      <w:pPr>
        <w:pStyle w:val="ListParagraph"/>
        <w:numPr>
          <w:ilvl w:val="0"/>
          <w:numId w:val="10"/>
        </w:numPr>
        <w:ind w:left="360"/>
        <w:jc w:val="both"/>
        <w:rPr>
          <w:rFonts w:ascii="Times New Roman" w:hAnsi="Times New Roman" w:cs="Times New Roman"/>
          <w:sz w:val="24"/>
          <w:szCs w:val="24"/>
        </w:rPr>
      </w:pPr>
      <w:r>
        <w:rPr>
          <w:rFonts w:ascii="Times New Roman" w:hAnsi="Times New Roman" w:cs="Times New Roman"/>
          <w:sz w:val="24"/>
          <w:szCs w:val="24"/>
        </w:rPr>
        <w:t xml:space="preserve">Pediatriskās populācijas pacienti vecumā no 3 gadiem. </w:t>
      </w:r>
    </w:p>
    <w:p w14:paraId="4951CD11" w14:textId="77F11A28" w:rsidR="008C0464" w:rsidRDefault="008C0464" w:rsidP="001D0ABC">
      <w:pPr>
        <w:pStyle w:val="ListParagraph"/>
        <w:numPr>
          <w:ilvl w:val="0"/>
          <w:numId w:val="10"/>
        </w:numPr>
        <w:ind w:left="360"/>
        <w:jc w:val="both"/>
        <w:rPr>
          <w:rFonts w:ascii="Times New Roman" w:hAnsi="Times New Roman" w:cs="Times New Roman"/>
          <w:sz w:val="24"/>
          <w:szCs w:val="24"/>
        </w:rPr>
      </w:pPr>
      <w:r w:rsidRPr="001D0ABC">
        <w:rPr>
          <w:rFonts w:ascii="Times New Roman" w:hAnsi="Times New Roman" w:cs="Times New Roman"/>
          <w:sz w:val="24"/>
          <w:szCs w:val="24"/>
        </w:rPr>
        <w:t>Ķermeņa virsmas laukums (ĶVL) ≥</w:t>
      </w:r>
      <w:r w:rsidR="00F00DCC">
        <w:rPr>
          <w:rFonts w:ascii="Times New Roman" w:hAnsi="Times New Roman" w:cs="Times New Roman"/>
          <w:sz w:val="24"/>
          <w:szCs w:val="24"/>
        </w:rPr>
        <w:t xml:space="preserve"> </w:t>
      </w:r>
      <w:r w:rsidRPr="001D0ABC">
        <w:rPr>
          <w:rFonts w:ascii="Times New Roman" w:hAnsi="Times New Roman" w:cs="Times New Roman"/>
          <w:sz w:val="24"/>
          <w:szCs w:val="24"/>
        </w:rPr>
        <w:t>0</w:t>
      </w:r>
      <w:r w:rsidR="00C20ED8" w:rsidRPr="001D0ABC">
        <w:rPr>
          <w:rFonts w:ascii="Times New Roman" w:hAnsi="Times New Roman" w:cs="Times New Roman"/>
          <w:sz w:val="24"/>
          <w:szCs w:val="24"/>
        </w:rPr>
        <w:t>,</w:t>
      </w:r>
      <w:r w:rsidRPr="001D0ABC">
        <w:rPr>
          <w:rFonts w:ascii="Times New Roman" w:hAnsi="Times New Roman" w:cs="Times New Roman"/>
          <w:sz w:val="24"/>
          <w:szCs w:val="24"/>
        </w:rPr>
        <w:t>55m</w:t>
      </w:r>
      <w:r w:rsidRPr="001D0ABC">
        <w:rPr>
          <w:rFonts w:ascii="Times New Roman" w:hAnsi="Times New Roman" w:cs="Times New Roman"/>
          <w:sz w:val="24"/>
          <w:szCs w:val="24"/>
          <w:vertAlign w:val="superscript"/>
        </w:rPr>
        <w:t>2</w:t>
      </w:r>
      <w:r w:rsidR="000B1AEA">
        <w:rPr>
          <w:rFonts w:ascii="Times New Roman" w:hAnsi="Times New Roman" w:cs="Times New Roman"/>
          <w:sz w:val="24"/>
          <w:szCs w:val="24"/>
        </w:rPr>
        <w:t>.</w:t>
      </w:r>
    </w:p>
    <w:p w14:paraId="3D998EEE" w14:textId="4AC15C81" w:rsidR="00E33575" w:rsidRDefault="00601840" w:rsidP="00E33575">
      <w:pPr>
        <w:pStyle w:val="ListParagraph"/>
        <w:numPr>
          <w:ilvl w:val="0"/>
          <w:numId w:val="10"/>
        </w:numPr>
        <w:ind w:left="360"/>
        <w:jc w:val="both"/>
        <w:rPr>
          <w:rFonts w:ascii="Times New Roman" w:hAnsi="Times New Roman" w:cs="Times New Roman"/>
          <w:sz w:val="24"/>
          <w:szCs w:val="24"/>
        </w:rPr>
      </w:pPr>
      <w:r w:rsidRPr="003A4032">
        <w:rPr>
          <w:rFonts w:ascii="Times New Roman" w:hAnsi="Times New Roman" w:cs="Times New Roman"/>
          <w:sz w:val="24"/>
          <w:szCs w:val="24"/>
        </w:rPr>
        <w:t xml:space="preserve">Pacients ir līdzestīgs un spēj </w:t>
      </w:r>
      <w:r w:rsidR="000B1AEA">
        <w:rPr>
          <w:rFonts w:ascii="Times New Roman" w:hAnsi="Times New Roman" w:cs="Times New Roman"/>
          <w:sz w:val="24"/>
          <w:szCs w:val="24"/>
        </w:rPr>
        <w:t xml:space="preserve">lietot kapsulas perorāli divas reizes </w:t>
      </w:r>
      <w:r w:rsidRPr="003A4032">
        <w:rPr>
          <w:rFonts w:ascii="Times New Roman" w:hAnsi="Times New Roman" w:cs="Times New Roman"/>
          <w:sz w:val="24"/>
          <w:szCs w:val="24"/>
        </w:rPr>
        <w:t>dienā (</w:t>
      </w:r>
      <w:r w:rsidR="000D203B" w:rsidRPr="003A4032">
        <w:rPr>
          <w:rFonts w:ascii="Times New Roman" w:hAnsi="Times New Roman" w:cs="Times New Roman"/>
          <w:sz w:val="24"/>
          <w:szCs w:val="24"/>
        </w:rPr>
        <w:t>spēj norīt veselas kapsulas</w:t>
      </w:r>
      <w:r w:rsidRPr="003A4032">
        <w:rPr>
          <w:rFonts w:ascii="Times New Roman" w:hAnsi="Times New Roman" w:cs="Times New Roman"/>
          <w:sz w:val="24"/>
          <w:szCs w:val="24"/>
        </w:rPr>
        <w:t>)</w:t>
      </w:r>
      <w:r w:rsidR="000B1AEA">
        <w:rPr>
          <w:rFonts w:ascii="Times New Roman" w:hAnsi="Times New Roman" w:cs="Times New Roman"/>
          <w:sz w:val="24"/>
          <w:szCs w:val="24"/>
        </w:rPr>
        <w:t>.</w:t>
      </w:r>
    </w:p>
    <w:p w14:paraId="316D99B5" w14:textId="540ACE4F" w:rsidR="000B1AEA" w:rsidRPr="00E33575" w:rsidRDefault="000B1AEA" w:rsidP="00E33575">
      <w:pPr>
        <w:pStyle w:val="ListParagraph"/>
        <w:numPr>
          <w:ilvl w:val="0"/>
          <w:numId w:val="10"/>
        </w:numPr>
        <w:ind w:left="360"/>
        <w:jc w:val="both"/>
        <w:rPr>
          <w:rFonts w:ascii="Times New Roman" w:hAnsi="Times New Roman" w:cs="Times New Roman"/>
          <w:sz w:val="24"/>
          <w:szCs w:val="24"/>
        </w:rPr>
      </w:pPr>
      <w:r w:rsidRPr="00E33575">
        <w:rPr>
          <w:rFonts w:ascii="Times New Roman" w:hAnsi="Times New Roman" w:cs="Times New Roman"/>
          <w:sz w:val="24"/>
          <w:szCs w:val="24"/>
        </w:rPr>
        <w:t xml:space="preserve">Apstiprināta </w:t>
      </w:r>
      <w:r w:rsidR="008C0464" w:rsidRPr="00E33575">
        <w:rPr>
          <w:rFonts w:ascii="Times New Roman" w:hAnsi="Times New Roman" w:cs="Times New Roman"/>
          <w:sz w:val="24"/>
          <w:szCs w:val="24"/>
        </w:rPr>
        <w:t>1. tipa neirofibromatoze</w:t>
      </w:r>
      <w:r w:rsidRPr="00E33575">
        <w:rPr>
          <w:rFonts w:ascii="Times New Roman" w:hAnsi="Times New Roman" w:cs="Times New Roman"/>
          <w:sz w:val="24"/>
          <w:szCs w:val="24"/>
        </w:rPr>
        <w:t>s diagnoze.</w:t>
      </w:r>
      <w:r w:rsidR="00BF7FA4" w:rsidRPr="00E33575">
        <w:rPr>
          <w:rFonts w:ascii="Times New Roman" w:hAnsi="Times New Roman" w:cs="Times New Roman"/>
          <w:sz w:val="24"/>
          <w:szCs w:val="24"/>
        </w:rPr>
        <w:t xml:space="preserve"> </w:t>
      </w:r>
    </w:p>
    <w:p w14:paraId="63F78BF9" w14:textId="66679631" w:rsidR="00BF7FA4" w:rsidRPr="003A4032" w:rsidRDefault="000B1AEA" w:rsidP="001D0ABC">
      <w:pPr>
        <w:pStyle w:val="ListParagraph"/>
        <w:numPr>
          <w:ilvl w:val="0"/>
          <w:numId w:val="10"/>
        </w:numPr>
        <w:ind w:left="360"/>
        <w:jc w:val="both"/>
        <w:rPr>
          <w:rFonts w:ascii="Times New Roman" w:hAnsi="Times New Roman" w:cs="Times New Roman"/>
          <w:sz w:val="24"/>
          <w:szCs w:val="24"/>
        </w:rPr>
      </w:pPr>
      <w:r>
        <w:rPr>
          <w:rFonts w:ascii="Times New Roman" w:hAnsi="Times New Roman" w:cs="Times New Roman"/>
          <w:sz w:val="24"/>
          <w:szCs w:val="24"/>
        </w:rPr>
        <w:t xml:space="preserve">Pacientam ir </w:t>
      </w:r>
      <w:r w:rsidR="00E33575">
        <w:rPr>
          <w:rFonts w:ascii="Times New Roman" w:hAnsi="Times New Roman" w:cs="Times New Roman"/>
          <w:sz w:val="24"/>
          <w:szCs w:val="24"/>
        </w:rPr>
        <w:t xml:space="preserve">izmērāma, </w:t>
      </w:r>
      <w:r w:rsidR="00BF7FA4" w:rsidRPr="003A4032">
        <w:rPr>
          <w:rFonts w:ascii="Times New Roman" w:hAnsi="Times New Roman" w:cs="Times New Roman"/>
          <w:sz w:val="24"/>
          <w:szCs w:val="24"/>
        </w:rPr>
        <w:t>simptomātisk</w:t>
      </w:r>
      <w:r>
        <w:rPr>
          <w:rFonts w:ascii="Times New Roman" w:hAnsi="Times New Roman" w:cs="Times New Roman"/>
          <w:sz w:val="24"/>
          <w:szCs w:val="24"/>
        </w:rPr>
        <w:t>a un</w:t>
      </w:r>
      <w:r w:rsidR="00BF7FA4" w:rsidRPr="003A4032">
        <w:rPr>
          <w:rFonts w:ascii="Times New Roman" w:hAnsi="Times New Roman" w:cs="Times New Roman"/>
          <w:sz w:val="24"/>
          <w:szCs w:val="24"/>
        </w:rPr>
        <w:t xml:space="preserve"> neoperējam</w:t>
      </w:r>
      <w:r>
        <w:rPr>
          <w:rFonts w:ascii="Times New Roman" w:hAnsi="Times New Roman" w:cs="Times New Roman"/>
          <w:sz w:val="24"/>
          <w:szCs w:val="24"/>
        </w:rPr>
        <w:t>a</w:t>
      </w:r>
      <w:r w:rsidR="00E33575">
        <w:rPr>
          <w:rFonts w:ascii="Times New Roman" w:hAnsi="Times New Roman" w:cs="Times New Roman"/>
          <w:sz w:val="24"/>
          <w:szCs w:val="24"/>
        </w:rPr>
        <w:t xml:space="preserve"> pleksiforma </w:t>
      </w:r>
      <w:r w:rsidR="00BF7FA4" w:rsidRPr="003A4032">
        <w:rPr>
          <w:rFonts w:ascii="Times New Roman" w:hAnsi="Times New Roman" w:cs="Times New Roman"/>
          <w:sz w:val="24"/>
          <w:szCs w:val="24"/>
        </w:rPr>
        <w:t>neirofibrom</w:t>
      </w:r>
      <w:r w:rsidR="00E33575">
        <w:rPr>
          <w:rFonts w:ascii="Times New Roman" w:hAnsi="Times New Roman" w:cs="Times New Roman"/>
          <w:sz w:val="24"/>
          <w:szCs w:val="24"/>
        </w:rPr>
        <w:t>a</w:t>
      </w:r>
      <w:r w:rsidR="00BF7FA4" w:rsidRPr="003A4032">
        <w:rPr>
          <w:rFonts w:ascii="Times New Roman" w:hAnsi="Times New Roman" w:cs="Times New Roman"/>
          <w:sz w:val="24"/>
          <w:szCs w:val="24"/>
        </w:rPr>
        <w:t xml:space="preserve"> (PN)</w:t>
      </w:r>
      <w:r w:rsidR="004D7CA1">
        <w:rPr>
          <w:rFonts w:ascii="Times New Roman" w:hAnsi="Times New Roman" w:cs="Times New Roman"/>
          <w:sz w:val="24"/>
          <w:szCs w:val="24"/>
        </w:rPr>
        <w:t>, kas</w:t>
      </w:r>
      <w:r w:rsidR="00BF7FA4" w:rsidRPr="003A4032">
        <w:rPr>
          <w:rFonts w:ascii="Times New Roman" w:hAnsi="Times New Roman" w:cs="Times New Roman"/>
          <w:sz w:val="24"/>
          <w:szCs w:val="24"/>
        </w:rPr>
        <w:t xml:space="preserve"> apstiprināta histoloģiski vai klīniski un radioloģiski ar MR – magnētisko rezonansi), un tā ir: </w:t>
      </w:r>
    </w:p>
    <w:p w14:paraId="55651207" w14:textId="2F724053" w:rsidR="00E33575" w:rsidRDefault="004D7CA1" w:rsidP="00E33575">
      <w:pPr>
        <w:pStyle w:val="ListParagraph"/>
        <w:numPr>
          <w:ilvl w:val="1"/>
          <w:numId w:val="4"/>
        </w:numPr>
        <w:jc w:val="both"/>
        <w:rPr>
          <w:rFonts w:ascii="Times New Roman" w:hAnsi="Times New Roman" w:cs="Times New Roman"/>
          <w:sz w:val="24"/>
          <w:szCs w:val="24"/>
        </w:rPr>
      </w:pPr>
      <w:r>
        <w:rPr>
          <w:rFonts w:ascii="Times New Roman" w:hAnsi="Times New Roman" w:cs="Times New Roman"/>
          <w:sz w:val="24"/>
          <w:szCs w:val="24"/>
        </w:rPr>
        <w:t>n</w:t>
      </w:r>
      <w:r w:rsidR="00BF7FA4" w:rsidRPr="003A4032">
        <w:rPr>
          <w:rFonts w:ascii="Times New Roman" w:hAnsi="Times New Roman" w:cs="Times New Roman"/>
          <w:sz w:val="24"/>
          <w:szCs w:val="24"/>
        </w:rPr>
        <w:t>eoperējama –</w:t>
      </w:r>
      <w:r>
        <w:rPr>
          <w:rFonts w:ascii="Times New Roman" w:hAnsi="Times New Roman" w:cs="Times New Roman"/>
          <w:sz w:val="24"/>
          <w:szCs w:val="24"/>
        </w:rPr>
        <w:t xml:space="preserve"> ķirurģiska ārstēšana nav iespējama vai nav lietderīga</w:t>
      </w:r>
      <w:r w:rsidR="00BF7FA4" w:rsidRPr="003A4032">
        <w:rPr>
          <w:rFonts w:ascii="Times New Roman" w:hAnsi="Times New Roman" w:cs="Times New Roman"/>
          <w:sz w:val="24"/>
          <w:szCs w:val="24"/>
        </w:rPr>
        <w:t>;</w:t>
      </w:r>
    </w:p>
    <w:p w14:paraId="5124C786" w14:textId="77777777" w:rsidR="00E33575" w:rsidRDefault="00BF7FA4" w:rsidP="00E33575">
      <w:pPr>
        <w:pStyle w:val="ListParagraph"/>
        <w:numPr>
          <w:ilvl w:val="1"/>
          <w:numId w:val="4"/>
        </w:numPr>
        <w:jc w:val="both"/>
        <w:rPr>
          <w:rFonts w:ascii="Times New Roman" w:hAnsi="Times New Roman" w:cs="Times New Roman"/>
          <w:sz w:val="24"/>
          <w:szCs w:val="24"/>
        </w:rPr>
      </w:pPr>
      <w:r w:rsidRPr="00E33575">
        <w:rPr>
          <w:rFonts w:ascii="Times New Roman" w:hAnsi="Times New Roman" w:cs="Times New Roman"/>
          <w:sz w:val="24"/>
          <w:szCs w:val="24"/>
        </w:rPr>
        <w:t xml:space="preserve">Izmērāma – iespējams noteikt MR izmeklējuma laikā </w:t>
      </w:r>
      <w:r w:rsidR="00E33575" w:rsidRPr="00E33575">
        <w:rPr>
          <w:rFonts w:ascii="Times New Roman" w:hAnsi="Times New Roman" w:cs="Times New Roman"/>
          <w:sz w:val="24"/>
          <w:szCs w:val="24"/>
        </w:rPr>
        <w:t>izmērus;</w:t>
      </w:r>
    </w:p>
    <w:p w14:paraId="7641004A" w14:textId="5EF83473" w:rsidR="002A3843" w:rsidRPr="00F00DCC" w:rsidRDefault="00E33575" w:rsidP="001D0ABC">
      <w:pPr>
        <w:pStyle w:val="ListParagraph"/>
        <w:numPr>
          <w:ilvl w:val="1"/>
          <w:numId w:val="4"/>
        </w:numPr>
        <w:jc w:val="both"/>
        <w:rPr>
          <w:rFonts w:ascii="Times New Roman" w:hAnsi="Times New Roman" w:cs="Times New Roman"/>
          <w:sz w:val="24"/>
          <w:szCs w:val="24"/>
        </w:rPr>
      </w:pPr>
      <w:r w:rsidRPr="00E33575">
        <w:rPr>
          <w:rFonts w:ascii="Times New Roman" w:hAnsi="Times New Roman" w:cs="Times New Roman"/>
          <w:sz w:val="24"/>
          <w:szCs w:val="24"/>
        </w:rPr>
        <w:t>s</w:t>
      </w:r>
      <w:r w:rsidR="00BF7FA4" w:rsidRPr="00E33575">
        <w:rPr>
          <w:rFonts w:ascii="Times New Roman" w:hAnsi="Times New Roman" w:cs="Times New Roman"/>
          <w:sz w:val="24"/>
          <w:szCs w:val="24"/>
        </w:rPr>
        <w:t xml:space="preserve">imptomātiska </w:t>
      </w:r>
      <w:r w:rsidR="004D7CA1" w:rsidRPr="00E33575">
        <w:rPr>
          <w:rFonts w:ascii="Times New Roman" w:hAnsi="Times New Roman" w:cs="Times New Roman"/>
          <w:sz w:val="24"/>
          <w:szCs w:val="24"/>
        </w:rPr>
        <w:t>–</w:t>
      </w:r>
      <w:r w:rsidR="00BF7FA4" w:rsidRPr="00E33575">
        <w:rPr>
          <w:rFonts w:ascii="Times New Roman" w:hAnsi="Times New Roman" w:cs="Times New Roman"/>
          <w:sz w:val="24"/>
          <w:szCs w:val="24"/>
        </w:rPr>
        <w:t xml:space="preserve"> </w:t>
      </w:r>
      <w:r w:rsidR="004D7CA1" w:rsidRPr="00E33575">
        <w:rPr>
          <w:rFonts w:ascii="Times New Roman" w:hAnsi="Times New Roman" w:cs="Times New Roman"/>
          <w:sz w:val="24"/>
          <w:szCs w:val="24"/>
        </w:rPr>
        <w:t xml:space="preserve">izraisa </w:t>
      </w:r>
      <w:r w:rsidR="00BF7FA4" w:rsidRPr="00E33575">
        <w:rPr>
          <w:rFonts w:ascii="Times New Roman" w:hAnsi="Times New Roman" w:cs="Times New Roman"/>
          <w:sz w:val="24"/>
          <w:szCs w:val="24"/>
        </w:rPr>
        <w:t>sāpes</w:t>
      </w:r>
      <w:r w:rsidR="004D7CA1" w:rsidRPr="00E33575">
        <w:rPr>
          <w:rFonts w:ascii="Times New Roman" w:hAnsi="Times New Roman" w:cs="Times New Roman"/>
          <w:sz w:val="24"/>
          <w:szCs w:val="24"/>
        </w:rPr>
        <w:t xml:space="preserve"> vai funkcionālus traucējumus, apdraud </w:t>
      </w:r>
      <w:r w:rsidR="00BF7FA4" w:rsidRPr="00E33575">
        <w:rPr>
          <w:rFonts w:ascii="Times New Roman" w:hAnsi="Times New Roman" w:cs="Times New Roman"/>
          <w:sz w:val="24"/>
          <w:szCs w:val="24"/>
        </w:rPr>
        <w:t xml:space="preserve"> </w:t>
      </w:r>
      <w:r w:rsidR="004D7CA1" w:rsidRPr="00E33575">
        <w:rPr>
          <w:rFonts w:ascii="Times New Roman" w:hAnsi="Times New Roman" w:cs="Times New Roman"/>
          <w:sz w:val="24"/>
          <w:szCs w:val="24"/>
        </w:rPr>
        <w:t>o</w:t>
      </w:r>
      <w:r w:rsidR="00BF7FA4" w:rsidRPr="00E33575">
        <w:rPr>
          <w:rFonts w:ascii="Times New Roman" w:hAnsi="Times New Roman" w:cs="Times New Roman"/>
          <w:sz w:val="24"/>
          <w:szCs w:val="24"/>
        </w:rPr>
        <w:t>rgānu</w:t>
      </w:r>
      <w:r w:rsidR="004D7CA1" w:rsidRPr="00E33575">
        <w:rPr>
          <w:rFonts w:ascii="Times New Roman" w:hAnsi="Times New Roman" w:cs="Times New Roman"/>
          <w:sz w:val="24"/>
          <w:szCs w:val="24"/>
        </w:rPr>
        <w:t xml:space="preserve"> funkcijas vai rada draudošu vai esošu orgānu</w:t>
      </w:r>
      <w:r w:rsidR="00BF7FA4" w:rsidRPr="00E33575">
        <w:rPr>
          <w:rFonts w:ascii="Times New Roman" w:hAnsi="Times New Roman" w:cs="Times New Roman"/>
          <w:sz w:val="24"/>
          <w:szCs w:val="24"/>
        </w:rPr>
        <w:t>, lielo asinsvadu</w:t>
      </w:r>
      <w:r w:rsidR="004D7CA1" w:rsidRPr="00E33575">
        <w:rPr>
          <w:rFonts w:ascii="Times New Roman" w:hAnsi="Times New Roman" w:cs="Times New Roman"/>
          <w:sz w:val="24"/>
          <w:szCs w:val="24"/>
        </w:rPr>
        <w:t xml:space="preserve"> vai </w:t>
      </w:r>
      <w:r w:rsidR="00BF7FA4" w:rsidRPr="00E33575">
        <w:rPr>
          <w:rFonts w:ascii="Times New Roman" w:hAnsi="Times New Roman" w:cs="Times New Roman"/>
          <w:sz w:val="24"/>
          <w:szCs w:val="24"/>
        </w:rPr>
        <w:t>elpceļu kompresij</w:t>
      </w:r>
      <w:r w:rsidR="00356562">
        <w:rPr>
          <w:rFonts w:ascii="Times New Roman" w:hAnsi="Times New Roman" w:cs="Times New Roman"/>
          <w:sz w:val="24"/>
          <w:szCs w:val="24"/>
        </w:rPr>
        <w:t>u</w:t>
      </w:r>
      <w:r w:rsidR="00BF7FA4" w:rsidRPr="00E33575">
        <w:rPr>
          <w:rFonts w:ascii="Times New Roman" w:hAnsi="Times New Roman" w:cs="Times New Roman"/>
          <w:sz w:val="24"/>
          <w:szCs w:val="24"/>
        </w:rPr>
        <w:t>.</w:t>
      </w:r>
    </w:p>
    <w:p w14:paraId="5CD24F4E" w14:textId="3D0EB2E0" w:rsidR="00F47309" w:rsidRDefault="00C11D6D" w:rsidP="001D0ABC">
      <w:pPr>
        <w:numPr>
          <w:ilvl w:val="0"/>
          <w:numId w:val="10"/>
        </w:numPr>
        <w:spacing w:after="160"/>
        <w:ind w:left="360"/>
        <w:jc w:val="both"/>
        <w:rPr>
          <w:rFonts w:ascii="Times New Roman" w:hAnsi="Times New Roman" w:cs="Times New Roman"/>
          <w:sz w:val="24"/>
          <w:szCs w:val="24"/>
        </w:rPr>
      </w:pPr>
      <w:r>
        <w:rPr>
          <w:rFonts w:ascii="Times New Roman" w:hAnsi="Times New Roman" w:cs="Times New Roman"/>
          <w:sz w:val="24"/>
          <w:szCs w:val="24"/>
        </w:rPr>
        <w:t>N</w:t>
      </w:r>
      <w:r w:rsidR="00F47309">
        <w:rPr>
          <w:rFonts w:ascii="Times New Roman" w:hAnsi="Times New Roman" w:cs="Times New Roman"/>
          <w:sz w:val="24"/>
          <w:szCs w:val="24"/>
        </w:rPr>
        <w:t>av smag</w:t>
      </w:r>
      <w:r w:rsidR="0065765F">
        <w:rPr>
          <w:rFonts w:ascii="Times New Roman" w:hAnsi="Times New Roman" w:cs="Times New Roman"/>
          <w:sz w:val="24"/>
          <w:szCs w:val="24"/>
        </w:rPr>
        <w:t>u</w:t>
      </w:r>
      <w:r w:rsidR="00F47309">
        <w:rPr>
          <w:rFonts w:ascii="Times New Roman" w:hAnsi="Times New Roman" w:cs="Times New Roman"/>
          <w:sz w:val="24"/>
          <w:szCs w:val="24"/>
        </w:rPr>
        <w:t xml:space="preserve"> aknu darbības traucējum</w:t>
      </w:r>
      <w:r w:rsidR="0065765F">
        <w:rPr>
          <w:rFonts w:ascii="Times New Roman" w:hAnsi="Times New Roman" w:cs="Times New Roman"/>
          <w:sz w:val="24"/>
          <w:szCs w:val="24"/>
        </w:rPr>
        <w:t>u</w:t>
      </w:r>
      <w:r w:rsidR="004D7CA1">
        <w:rPr>
          <w:rFonts w:ascii="Times New Roman" w:hAnsi="Times New Roman" w:cs="Times New Roman"/>
          <w:sz w:val="24"/>
          <w:szCs w:val="24"/>
        </w:rPr>
        <w:t>.</w:t>
      </w:r>
    </w:p>
    <w:p w14:paraId="6B300776" w14:textId="6D3E4C93" w:rsidR="00F47309" w:rsidRPr="002D745F" w:rsidRDefault="00C11D6D" w:rsidP="001D0ABC">
      <w:pPr>
        <w:numPr>
          <w:ilvl w:val="0"/>
          <w:numId w:val="10"/>
        </w:numPr>
        <w:spacing w:after="160"/>
        <w:ind w:left="360"/>
        <w:jc w:val="both"/>
        <w:rPr>
          <w:rFonts w:ascii="Times New Roman" w:hAnsi="Times New Roman" w:cs="Times New Roman"/>
          <w:sz w:val="24"/>
          <w:szCs w:val="24"/>
        </w:rPr>
      </w:pPr>
      <w:r>
        <w:rPr>
          <w:rFonts w:ascii="Times New Roman" w:hAnsi="Times New Roman" w:cs="Times New Roman"/>
          <w:sz w:val="24"/>
          <w:szCs w:val="24"/>
        </w:rPr>
        <w:t>N</w:t>
      </w:r>
      <w:r w:rsidR="00F47309">
        <w:rPr>
          <w:rFonts w:ascii="Times New Roman" w:hAnsi="Times New Roman" w:cs="Times New Roman"/>
          <w:sz w:val="24"/>
          <w:szCs w:val="24"/>
        </w:rPr>
        <w:t xml:space="preserve">av </w:t>
      </w:r>
      <w:r w:rsidR="00F47309" w:rsidRPr="002A3843">
        <w:rPr>
          <w:rFonts w:ascii="Times New Roman" w:hAnsi="Times New Roman" w:cs="Times New Roman"/>
          <w:sz w:val="24"/>
          <w:szCs w:val="24"/>
        </w:rPr>
        <w:t>smagu, nekontrolētu sistēmisku slimību, aktīvu infekciju</w:t>
      </w:r>
      <w:r w:rsidR="004D7CA1">
        <w:rPr>
          <w:rFonts w:ascii="Times New Roman" w:hAnsi="Times New Roman" w:cs="Times New Roman"/>
          <w:sz w:val="24"/>
          <w:szCs w:val="24"/>
        </w:rPr>
        <w:t xml:space="preserve"> vai</w:t>
      </w:r>
      <w:r w:rsidR="00F47309" w:rsidRPr="002A3843">
        <w:rPr>
          <w:rFonts w:ascii="Times New Roman" w:hAnsi="Times New Roman" w:cs="Times New Roman"/>
          <w:sz w:val="24"/>
          <w:szCs w:val="24"/>
        </w:rPr>
        <w:t xml:space="preserve"> aktīv</w:t>
      </w:r>
      <w:r w:rsidR="004D7CA1">
        <w:rPr>
          <w:rFonts w:ascii="Times New Roman" w:hAnsi="Times New Roman" w:cs="Times New Roman"/>
          <w:sz w:val="24"/>
          <w:szCs w:val="24"/>
        </w:rPr>
        <w:t>as</w:t>
      </w:r>
      <w:r w:rsidR="00F47309" w:rsidRPr="002A3843">
        <w:rPr>
          <w:rFonts w:ascii="Times New Roman" w:hAnsi="Times New Roman" w:cs="Times New Roman"/>
          <w:sz w:val="24"/>
          <w:szCs w:val="24"/>
        </w:rPr>
        <w:t xml:space="preserve"> asiņošan</w:t>
      </w:r>
      <w:r w:rsidR="004D7CA1">
        <w:rPr>
          <w:rFonts w:ascii="Times New Roman" w:hAnsi="Times New Roman" w:cs="Times New Roman"/>
          <w:sz w:val="24"/>
          <w:szCs w:val="24"/>
        </w:rPr>
        <w:t>as, kā arī</w:t>
      </w:r>
      <w:r w:rsidR="00F47309" w:rsidRPr="002A3843">
        <w:rPr>
          <w:rFonts w:ascii="Times New Roman" w:hAnsi="Times New Roman" w:cs="Times New Roman"/>
          <w:sz w:val="24"/>
          <w:szCs w:val="24"/>
        </w:rPr>
        <w:t xml:space="preserve"> </w:t>
      </w:r>
      <w:r w:rsidR="00F47309">
        <w:rPr>
          <w:rFonts w:ascii="Times New Roman" w:hAnsi="Times New Roman" w:cs="Times New Roman"/>
          <w:sz w:val="24"/>
          <w:szCs w:val="24"/>
        </w:rPr>
        <w:t xml:space="preserve">nav veikta </w:t>
      </w:r>
      <w:r w:rsidR="00F47309" w:rsidRPr="002A3843">
        <w:rPr>
          <w:rFonts w:ascii="Times New Roman" w:hAnsi="Times New Roman" w:cs="Times New Roman"/>
          <w:sz w:val="24"/>
          <w:szCs w:val="24"/>
        </w:rPr>
        <w:t>nieru transplantācij</w:t>
      </w:r>
      <w:r w:rsidR="00F47309">
        <w:rPr>
          <w:rFonts w:ascii="Times New Roman" w:hAnsi="Times New Roman" w:cs="Times New Roman"/>
          <w:sz w:val="24"/>
          <w:szCs w:val="24"/>
        </w:rPr>
        <w:t>a</w:t>
      </w:r>
      <w:r w:rsidR="004D7CA1">
        <w:rPr>
          <w:rFonts w:ascii="Times New Roman" w:hAnsi="Times New Roman" w:cs="Times New Roman"/>
          <w:sz w:val="24"/>
          <w:szCs w:val="24"/>
        </w:rPr>
        <w:t>.</w:t>
      </w:r>
    </w:p>
    <w:p w14:paraId="7CFD7356" w14:textId="505311B5" w:rsidR="00C20ED8" w:rsidRDefault="004D7CA1" w:rsidP="001D0ABC">
      <w:pPr>
        <w:numPr>
          <w:ilvl w:val="0"/>
          <w:numId w:val="10"/>
        </w:numPr>
        <w:spacing w:after="160"/>
        <w:ind w:left="360"/>
        <w:jc w:val="both"/>
        <w:rPr>
          <w:rFonts w:ascii="Times New Roman" w:hAnsi="Times New Roman" w:cs="Times New Roman"/>
          <w:sz w:val="24"/>
          <w:szCs w:val="24"/>
        </w:rPr>
      </w:pPr>
      <w:r>
        <w:rPr>
          <w:rFonts w:ascii="Times New Roman" w:hAnsi="Times New Roman" w:cs="Times New Roman"/>
          <w:sz w:val="24"/>
          <w:szCs w:val="24"/>
        </w:rPr>
        <w:t>Terapijas u</w:t>
      </w:r>
      <w:r w:rsidR="00C20ED8" w:rsidRPr="002D745F">
        <w:rPr>
          <w:rFonts w:ascii="Times New Roman" w:hAnsi="Times New Roman" w:cs="Times New Roman"/>
          <w:sz w:val="24"/>
          <w:szCs w:val="24"/>
        </w:rPr>
        <w:t>zsākšanas brīdī pacients nesaņem pretaudzēju terapiju (</w:t>
      </w:r>
      <w:r w:rsidR="004866E3" w:rsidRPr="003C173F">
        <w:rPr>
          <w:rFonts w:ascii="Times New Roman" w:hAnsi="Times New Roman" w:cs="Times New Roman"/>
          <w:sz w:val="24"/>
          <w:szCs w:val="24"/>
        </w:rPr>
        <w:t>staru terapiju, ķīmijterapiju, hormonālo terapiju audzēja ārstēšanai, imūnterapiju vai bioloģisko terapiju</w:t>
      </w:r>
      <w:r w:rsidR="00C20ED8" w:rsidRPr="003C173F">
        <w:rPr>
          <w:rFonts w:ascii="Times New Roman" w:hAnsi="Times New Roman" w:cs="Times New Roman"/>
          <w:sz w:val="24"/>
          <w:szCs w:val="24"/>
        </w:rPr>
        <w:t>)</w:t>
      </w:r>
      <w:r>
        <w:rPr>
          <w:rFonts w:ascii="Times New Roman" w:hAnsi="Times New Roman" w:cs="Times New Roman"/>
          <w:sz w:val="24"/>
          <w:szCs w:val="24"/>
        </w:rPr>
        <w:t>.</w:t>
      </w:r>
    </w:p>
    <w:p w14:paraId="2DED3669" w14:textId="59B62DFA" w:rsidR="006B4B8C" w:rsidRDefault="003C173F" w:rsidP="006B4B8C">
      <w:pPr>
        <w:numPr>
          <w:ilvl w:val="0"/>
          <w:numId w:val="10"/>
        </w:numPr>
        <w:spacing w:after="160"/>
        <w:ind w:left="360"/>
        <w:jc w:val="both"/>
        <w:rPr>
          <w:rFonts w:ascii="Times New Roman" w:hAnsi="Times New Roman" w:cs="Times New Roman"/>
          <w:sz w:val="24"/>
          <w:szCs w:val="24"/>
        </w:rPr>
      </w:pPr>
      <w:r>
        <w:rPr>
          <w:rFonts w:ascii="Times New Roman" w:hAnsi="Times New Roman" w:cs="Times New Roman"/>
          <w:sz w:val="24"/>
          <w:szCs w:val="24"/>
        </w:rPr>
        <w:t xml:space="preserve">Nav </w:t>
      </w:r>
      <w:r w:rsidR="00C817CA">
        <w:rPr>
          <w:rFonts w:ascii="Times New Roman" w:hAnsi="Times New Roman" w:cs="Times New Roman"/>
          <w:sz w:val="24"/>
          <w:szCs w:val="24"/>
        </w:rPr>
        <w:t xml:space="preserve">oftalmoloģisku </w:t>
      </w:r>
      <w:r>
        <w:rPr>
          <w:rFonts w:ascii="Times New Roman" w:hAnsi="Times New Roman" w:cs="Times New Roman"/>
          <w:sz w:val="24"/>
          <w:szCs w:val="24"/>
        </w:rPr>
        <w:t>patoloģi</w:t>
      </w:r>
      <w:r w:rsidR="00F47309">
        <w:rPr>
          <w:rFonts w:ascii="Times New Roman" w:hAnsi="Times New Roman" w:cs="Times New Roman"/>
          <w:sz w:val="24"/>
          <w:szCs w:val="24"/>
        </w:rPr>
        <w:t>ju</w:t>
      </w:r>
      <w:r w:rsidR="004D7CA1">
        <w:rPr>
          <w:rFonts w:ascii="Times New Roman" w:hAnsi="Times New Roman" w:cs="Times New Roman"/>
          <w:sz w:val="24"/>
          <w:szCs w:val="24"/>
        </w:rPr>
        <w:t>, tai skaitā</w:t>
      </w:r>
      <w:r>
        <w:rPr>
          <w:rFonts w:ascii="Times New Roman" w:hAnsi="Times New Roman" w:cs="Times New Roman"/>
          <w:sz w:val="24"/>
          <w:szCs w:val="24"/>
        </w:rPr>
        <w:t xml:space="preserve"> </w:t>
      </w:r>
      <w:r w:rsidR="003C7DF5">
        <w:rPr>
          <w:rFonts w:ascii="Times New Roman" w:hAnsi="Times New Roman" w:cs="Times New Roman"/>
          <w:sz w:val="24"/>
          <w:szCs w:val="24"/>
        </w:rPr>
        <w:t>tīklenes pigmentepitēlija atslāņošanās</w:t>
      </w:r>
      <w:r w:rsidR="00C817CA">
        <w:rPr>
          <w:rFonts w:ascii="Times New Roman" w:hAnsi="Times New Roman" w:cs="Times New Roman"/>
          <w:sz w:val="24"/>
          <w:szCs w:val="24"/>
        </w:rPr>
        <w:t xml:space="preserve">, </w:t>
      </w:r>
      <w:r w:rsidR="003C7DF5">
        <w:rPr>
          <w:rFonts w:ascii="Times New Roman" w:hAnsi="Times New Roman" w:cs="Times New Roman"/>
          <w:sz w:val="24"/>
          <w:szCs w:val="24"/>
        </w:rPr>
        <w:t xml:space="preserve">tīklenes vēnu </w:t>
      </w:r>
      <w:r w:rsidR="00F47309">
        <w:rPr>
          <w:rFonts w:ascii="Times New Roman" w:hAnsi="Times New Roman" w:cs="Times New Roman"/>
          <w:sz w:val="24"/>
          <w:szCs w:val="24"/>
        </w:rPr>
        <w:t>oklūziju</w:t>
      </w:r>
      <w:r w:rsidR="00C817CA">
        <w:rPr>
          <w:rFonts w:ascii="Times New Roman" w:hAnsi="Times New Roman" w:cs="Times New Roman"/>
          <w:sz w:val="24"/>
          <w:szCs w:val="24"/>
        </w:rPr>
        <w:t xml:space="preserve">, </w:t>
      </w:r>
      <w:r w:rsidR="00715249">
        <w:rPr>
          <w:rFonts w:ascii="Times New Roman" w:hAnsi="Times New Roman" w:cs="Times New Roman"/>
          <w:sz w:val="24"/>
          <w:szCs w:val="24"/>
        </w:rPr>
        <w:t>c</w:t>
      </w:r>
      <w:r w:rsidR="003C7DF5">
        <w:rPr>
          <w:rFonts w:ascii="Times New Roman" w:hAnsi="Times New Roman" w:cs="Times New Roman"/>
          <w:sz w:val="24"/>
          <w:szCs w:val="24"/>
        </w:rPr>
        <w:t>entrāl</w:t>
      </w:r>
      <w:r w:rsidR="00097A91">
        <w:rPr>
          <w:rFonts w:ascii="Times New Roman" w:hAnsi="Times New Roman" w:cs="Times New Roman"/>
          <w:sz w:val="24"/>
          <w:szCs w:val="24"/>
        </w:rPr>
        <w:t>ās</w:t>
      </w:r>
      <w:r w:rsidR="003C7DF5">
        <w:rPr>
          <w:rFonts w:ascii="Times New Roman" w:hAnsi="Times New Roman" w:cs="Times New Roman"/>
          <w:sz w:val="24"/>
          <w:szCs w:val="24"/>
        </w:rPr>
        <w:t xml:space="preserve"> seroz</w:t>
      </w:r>
      <w:r w:rsidR="00097A91">
        <w:rPr>
          <w:rFonts w:ascii="Times New Roman" w:hAnsi="Times New Roman" w:cs="Times New Roman"/>
          <w:sz w:val="24"/>
          <w:szCs w:val="24"/>
        </w:rPr>
        <w:t>ās</w:t>
      </w:r>
      <w:r w:rsidR="003C7DF5">
        <w:rPr>
          <w:rFonts w:ascii="Times New Roman" w:hAnsi="Times New Roman" w:cs="Times New Roman"/>
          <w:sz w:val="24"/>
          <w:szCs w:val="24"/>
        </w:rPr>
        <w:t xml:space="preserve"> </w:t>
      </w:r>
      <w:r w:rsidR="003C7DF5" w:rsidRPr="000238C7">
        <w:rPr>
          <w:rFonts w:ascii="Times New Roman" w:hAnsi="Times New Roman" w:cs="Times New Roman"/>
          <w:sz w:val="24"/>
          <w:szCs w:val="24"/>
        </w:rPr>
        <w:t>retinopātija</w:t>
      </w:r>
      <w:r w:rsidR="00097A91">
        <w:rPr>
          <w:rFonts w:ascii="Times New Roman" w:hAnsi="Times New Roman" w:cs="Times New Roman"/>
          <w:sz w:val="24"/>
          <w:szCs w:val="24"/>
        </w:rPr>
        <w:t>s</w:t>
      </w:r>
      <w:r w:rsidR="00F47309" w:rsidRPr="000238C7">
        <w:rPr>
          <w:rFonts w:ascii="Times New Roman" w:hAnsi="Times New Roman" w:cs="Times New Roman"/>
          <w:sz w:val="24"/>
          <w:szCs w:val="24"/>
        </w:rPr>
        <w:t>,</w:t>
      </w:r>
      <w:r w:rsidR="000238C7" w:rsidRPr="000238C7">
        <w:rPr>
          <w:rFonts w:ascii="Times New Roman" w:hAnsi="Times New Roman"/>
          <w:sz w:val="24"/>
          <w:szCs w:val="24"/>
        </w:rPr>
        <w:t xml:space="preserve"> </w:t>
      </w:r>
      <w:r w:rsidR="00097A91">
        <w:rPr>
          <w:rFonts w:ascii="Times New Roman" w:hAnsi="Times New Roman"/>
          <w:sz w:val="24"/>
          <w:szCs w:val="24"/>
        </w:rPr>
        <w:t xml:space="preserve">paaugstināta </w:t>
      </w:r>
      <w:r w:rsidR="000238C7" w:rsidRPr="000238C7">
        <w:rPr>
          <w:rFonts w:ascii="Times New Roman" w:hAnsi="Times New Roman"/>
          <w:sz w:val="24"/>
          <w:szCs w:val="24"/>
        </w:rPr>
        <w:t>intraokulār</w:t>
      </w:r>
      <w:r w:rsidR="00097A91">
        <w:rPr>
          <w:rFonts w:ascii="Times New Roman" w:hAnsi="Times New Roman"/>
          <w:sz w:val="24"/>
          <w:szCs w:val="24"/>
        </w:rPr>
        <w:t>ā</w:t>
      </w:r>
      <w:r w:rsidR="000238C7" w:rsidRPr="000238C7">
        <w:rPr>
          <w:rFonts w:ascii="Times New Roman" w:hAnsi="Times New Roman"/>
          <w:sz w:val="24"/>
          <w:szCs w:val="24"/>
        </w:rPr>
        <w:t xml:space="preserve"> spiedien</w:t>
      </w:r>
      <w:r w:rsidR="00097A91">
        <w:rPr>
          <w:rFonts w:ascii="Times New Roman" w:hAnsi="Times New Roman"/>
          <w:sz w:val="24"/>
          <w:szCs w:val="24"/>
        </w:rPr>
        <w:t>a</w:t>
      </w:r>
      <w:r w:rsidR="000238C7" w:rsidRPr="000238C7">
        <w:rPr>
          <w:rFonts w:ascii="Times New Roman" w:hAnsi="Times New Roman"/>
          <w:sz w:val="24"/>
          <w:szCs w:val="24"/>
        </w:rPr>
        <w:t xml:space="preserve"> </w:t>
      </w:r>
      <w:r w:rsidR="00097A91">
        <w:rPr>
          <w:rFonts w:ascii="Times New Roman" w:hAnsi="Times New Roman"/>
          <w:sz w:val="24"/>
          <w:szCs w:val="24"/>
        </w:rPr>
        <w:t>(&gt;</w:t>
      </w:r>
      <w:r w:rsidR="000238C7" w:rsidRPr="000238C7">
        <w:rPr>
          <w:rFonts w:ascii="Times New Roman" w:hAnsi="Times New Roman"/>
          <w:sz w:val="24"/>
          <w:szCs w:val="24"/>
        </w:rPr>
        <w:t xml:space="preserve"> 21 mmHg vai vecumam pielāgot</w:t>
      </w:r>
      <w:r w:rsidR="00097A91">
        <w:rPr>
          <w:rFonts w:ascii="Times New Roman" w:hAnsi="Times New Roman"/>
          <w:sz w:val="24"/>
          <w:szCs w:val="24"/>
        </w:rPr>
        <w:t>as</w:t>
      </w:r>
      <w:r w:rsidR="000238C7" w:rsidRPr="000238C7">
        <w:rPr>
          <w:rFonts w:ascii="Times New Roman" w:hAnsi="Times New Roman"/>
          <w:sz w:val="24"/>
          <w:szCs w:val="24"/>
        </w:rPr>
        <w:t xml:space="preserve"> normas augšēj</w:t>
      </w:r>
      <w:r w:rsidR="00097A91">
        <w:rPr>
          <w:rFonts w:ascii="Times New Roman" w:hAnsi="Times New Roman"/>
          <w:sz w:val="24"/>
          <w:szCs w:val="24"/>
        </w:rPr>
        <w:t>ās</w:t>
      </w:r>
      <w:r w:rsidR="000238C7" w:rsidRPr="000238C7">
        <w:rPr>
          <w:rFonts w:ascii="Times New Roman" w:hAnsi="Times New Roman"/>
          <w:sz w:val="24"/>
          <w:szCs w:val="24"/>
        </w:rPr>
        <w:t xml:space="preserve"> robežvērtību)</w:t>
      </w:r>
      <w:r w:rsidR="00097A91">
        <w:rPr>
          <w:rFonts w:ascii="Times New Roman" w:hAnsi="Times New Roman"/>
          <w:sz w:val="24"/>
          <w:szCs w:val="24"/>
        </w:rPr>
        <w:t xml:space="preserve"> vai</w:t>
      </w:r>
      <w:r w:rsidR="00F47309" w:rsidRPr="000238C7">
        <w:rPr>
          <w:rFonts w:ascii="Times New Roman" w:hAnsi="Times New Roman" w:cs="Times New Roman"/>
          <w:sz w:val="24"/>
          <w:szCs w:val="24"/>
        </w:rPr>
        <w:t xml:space="preserve"> nekontrolēta</w:t>
      </w:r>
      <w:r w:rsidR="00097A91">
        <w:rPr>
          <w:rFonts w:ascii="Times New Roman" w:hAnsi="Times New Roman" w:cs="Times New Roman"/>
          <w:sz w:val="24"/>
          <w:szCs w:val="24"/>
        </w:rPr>
        <w:t>s</w:t>
      </w:r>
      <w:r w:rsidR="00F47309" w:rsidRPr="000238C7">
        <w:rPr>
          <w:rFonts w:ascii="Times New Roman" w:hAnsi="Times New Roman" w:cs="Times New Roman"/>
          <w:sz w:val="24"/>
          <w:szCs w:val="24"/>
        </w:rPr>
        <w:t xml:space="preserve"> glaukoma</w:t>
      </w:r>
      <w:r w:rsidR="00097A91">
        <w:rPr>
          <w:rFonts w:ascii="Times New Roman" w:hAnsi="Times New Roman" w:cs="Times New Roman"/>
          <w:sz w:val="24"/>
          <w:szCs w:val="24"/>
        </w:rPr>
        <w:t>s.</w:t>
      </w:r>
    </w:p>
    <w:p w14:paraId="5F50AEBE" w14:textId="2AE492B2" w:rsidR="00356562" w:rsidRPr="00D765D7" w:rsidRDefault="00356562" w:rsidP="006B4B8C">
      <w:pPr>
        <w:numPr>
          <w:ilvl w:val="0"/>
          <w:numId w:val="10"/>
        </w:numPr>
        <w:spacing w:after="160"/>
        <w:ind w:left="360"/>
        <w:jc w:val="both"/>
        <w:rPr>
          <w:rFonts w:ascii="Times New Roman" w:hAnsi="Times New Roman" w:cs="Times New Roman"/>
          <w:sz w:val="24"/>
          <w:szCs w:val="24"/>
        </w:rPr>
      </w:pPr>
      <w:r>
        <w:rPr>
          <w:rFonts w:ascii="Times New Roman" w:hAnsi="Times New Roman" w:cs="Times New Roman"/>
          <w:sz w:val="24"/>
          <w:szCs w:val="24"/>
        </w:rPr>
        <w:t xml:space="preserve">Pacienta </w:t>
      </w:r>
      <w:r w:rsidR="00A15AD5" w:rsidRPr="00A15AD5">
        <w:rPr>
          <w:rFonts w:ascii="Times New Roman" w:hAnsi="Times New Roman" w:cs="Times New Roman"/>
          <w:sz w:val="24"/>
          <w:szCs w:val="24"/>
        </w:rPr>
        <w:t>vai viņa likumīgā pārstāvja vēlme nav kritērijs terapijas uzsākšanai.</w:t>
      </w:r>
    </w:p>
    <w:p w14:paraId="70F5AC9D" w14:textId="34AA24D5" w:rsidR="003733E2" w:rsidRDefault="00D62180" w:rsidP="00D62180">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Terapijas efektivitāte tiek </w:t>
      </w:r>
      <w:r w:rsidR="00C33078">
        <w:rPr>
          <w:rFonts w:ascii="Times New Roman" w:hAnsi="Times New Roman" w:cs="Times New Roman"/>
          <w:sz w:val="24"/>
          <w:szCs w:val="24"/>
        </w:rPr>
        <w:t xml:space="preserve">vērtēta </w:t>
      </w:r>
      <w:r>
        <w:rPr>
          <w:rFonts w:ascii="Times New Roman" w:hAnsi="Times New Roman" w:cs="Times New Roman"/>
          <w:sz w:val="24"/>
          <w:szCs w:val="24"/>
        </w:rPr>
        <w:t>ne retāk kā ik pēc 6 ārstēšanas cikliem.</w:t>
      </w:r>
    </w:p>
    <w:p w14:paraId="0825F8DA" w14:textId="77777777" w:rsidR="00D62180" w:rsidRPr="00D62180" w:rsidRDefault="00D62180" w:rsidP="00D62180">
      <w:pPr>
        <w:spacing w:line="276" w:lineRule="auto"/>
        <w:jc w:val="both"/>
        <w:rPr>
          <w:rFonts w:ascii="Times New Roman" w:hAnsi="Times New Roman" w:cs="Times New Roman"/>
          <w:sz w:val="24"/>
          <w:szCs w:val="24"/>
        </w:rPr>
      </w:pPr>
    </w:p>
    <w:p w14:paraId="1BEC0590" w14:textId="695B490B" w:rsidR="003733E2" w:rsidRPr="002A3843" w:rsidRDefault="002A3843" w:rsidP="002A3843">
      <w:pPr>
        <w:spacing w:line="276" w:lineRule="auto"/>
        <w:jc w:val="both"/>
        <w:rPr>
          <w:rFonts w:ascii="Times New Roman" w:hAnsi="Times New Roman" w:cs="Times New Roman"/>
          <w:b/>
          <w:bCs/>
          <w:sz w:val="24"/>
          <w:szCs w:val="24"/>
          <w:u w:val="single"/>
        </w:rPr>
      </w:pPr>
      <w:r w:rsidRPr="002A3843">
        <w:rPr>
          <w:rFonts w:ascii="Times New Roman" w:hAnsi="Times New Roman" w:cs="Times New Roman"/>
          <w:b/>
          <w:bCs/>
          <w:i/>
          <w:iCs/>
          <w:sz w:val="24"/>
          <w:szCs w:val="24"/>
          <w:u w:val="single"/>
        </w:rPr>
        <w:t>Selumetinibum</w:t>
      </w:r>
      <w:r w:rsidRPr="002A3843">
        <w:rPr>
          <w:rFonts w:ascii="Times New Roman" w:hAnsi="Times New Roman" w:cs="Times New Roman"/>
          <w:b/>
          <w:bCs/>
          <w:sz w:val="24"/>
          <w:szCs w:val="24"/>
          <w:u w:val="single"/>
        </w:rPr>
        <w:t xml:space="preserve"> </w:t>
      </w:r>
      <w:r w:rsidR="003733E2" w:rsidRPr="002A3843">
        <w:rPr>
          <w:rFonts w:ascii="Times New Roman" w:hAnsi="Times New Roman" w:cs="Times New Roman"/>
          <w:b/>
          <w:bCs/>
          <w:sz w:val="24"/>
          <w:szCs w:val="24"/>
          <w:u w:val="single"/>
        </w:rPr>
        <w:t>pārtraukšanas kritēriji:</w:t>
      </w:r>
    </w:p>
    <w:p w14:paraId="6CDC0D58" w14:textId="1BAD99E0" w:rsidR="004866E3" w:rsidRPr="002D745F" w:rsidRDefault="004866E3" w:rsidP="002A3843">
      <w:pPr>
        <w:numPr>
          <w:ilvl w:val="0"/>
          <w:numId w:val="7"/>
        </w:numPr>
        <w:spacing w:after="160"/>
        <w:jc w:val="both"/>
        <w:rPr>
          <w:rFonts w:ascii="Times New Roman" w:hAnsi="Times New Roman" w:cs="Times New Roman"/>
          <w:sz w:val="24"/>
          <w:szCs w:val="24"/>
        </w:rPr>
      </w:pPr>
      <w:r w:rsidRPr="002D745F">
        <w:rPr>
          <w:rFonts w:ascii="Times New Roman" w:hAnsi="Times New Roman" w:cs="Times New Roman"/>
          <w:sz w:val="24"/>
          <w:szCs w:val="24"/>
        </w:rPr>
        <w:t>Klīniskas efektivitātes trūkums</w:t>
      </w:r>
      <w:r w:rsidR="00097A91">
        <w:rPr>
          <w:rFonts w:ascii="Times New Roman" w:hAnsi="Times New Roman" w:cs="Times New Roman"/>
          <w:sz w:val="24"/>
          <w:szCs w:val="24"/>
        </w:rPr>
        <w:t xml:space="preserve"> (audzēja augšana, sāpju progresēšana vai funkcionālā stāvokļa pasliktināšanās). </w:t>
      </w:r>
    </w:p>
    <w:p w14:paraId="489E28F9" w14:textId="1D4FCCA7" w:rsidR="003733E2" w:rsidRPr="002D745F" w:rsidRDefault="003733E2" w:rsidP="002A3843">
      <w:pPr>
        <w:pStyle w:val="ListParagraph"/>
        <w:numPr>
          <w:ilvl w:val="0"/>
          <w:numId w:val="7"/>
        </w:numPr>
        <w:jc w:val="both"/>
        <w:rPr>
          <w:rFonts w:ascii="Times New Roman" w:hAnsi="Times New Roman" w:cs="Times New Roman"/>
          <w:sz w:val="24"/>
          <w:szCs w:val="24"/>
        </w:rPr>
      </w:pPr>
      <w:r w:rsidRPr="002D745F">
        <w:rPr>
          <w:rFonts w:ascii="Times New Roman" w:hAnsi="Times New Roman" w:cs="Times New Roman"/>
          <w:sz w:val="24"/>
          <w:szCs w:val="24"/>
        </w:rPr>
        <w:t>Medikamenta izraisīt</w:t>
      </w:r>
      <w:r w:rsidR="00097A91">
        <w:rPr>
          <w:rFonts w:ascii="Times New Roman" w:hAnsi="Times New Roman" w:cs="Times New Roman"/>
          <w:sz w:val="24"/>
          <w:szCs w:val="24"/>
        </w:rPr>
        <w:t>u</w:t>
      </w:r>
      <w:r w:rsidRPr="002D745F">
        <w:rPr>
          <w:rFonts w:ascii="Times New Roman" w:hAnsi="Times New Roman" w:cs="Times New Roman"/>
          <w:sz w:val="24"/>
          <w:szCs w:val="24"/>
        </w:rPr>
        <w:t xml:space="preserve"> </w:t>
      </w:r>
      <w:r w:rsidR="00097A91">
        <w:rPr>
          <w:rFonts w:ascii="Times New Roman" w:hAnsi="Times New Roman" w:cs="Times New Roman"/>
          <w:sz w:val="24"/>
          <w:szCs w:val="24"/>
        </w:rPr>
        <w:t xml:space="preserve">blakusparādību dēļ </w:t>
      </w:r>
      <w:r w:rsidRPr="002D745F">
        <w:rPr>
          <w:rFonts w:ascii="Times New Roman" w:hAnsi="Times New Roman" w:cs="Times New Roman"/>
          <w:sz w:val="24"/>
          <w:szCs w:val="24"/>
        </w:rPr>
        <w:t>nav iespējam</w:t>
      </w:r>
      <w:r w:rsidR="00097A91">
        <w:rPr>
          <w:rFonts w:ascii="Times New Roman" w:hAnsi="Times New Roman" w:cs="Times New Roman"/>
          <w:sz w:val="24"/>
          <w:szCs w:val="24"/>
        </w:rPr>
        <w:t>s</w:t>
      </w:r>
      <w:r w:rsidRPr="002D745F">
        <w:rPr>
          <w:rFonts w:ascii="Times New Roman" w:hAnsi="Times New Roman" w:cs="Times New Roman"/>
          <w:sz w:val="24"/>
          <w:szCs w:val="24"/>
        </w:rPr>
        <w:t xml:space="preserve"> </w:t>
      </w:r>
      <w:r w:rsidR="00097A91">
        <w:rPr>
          <w:rFonts w:ascii="Times New Roman" w:hAnsi="Times New Roman" w:cs="Times New Roman"/>
          <w:sz w:val="24"/>
          <w:szCs w:val="24"/>
        </w:rPr>
        <w:t>turpināt terapiju.</w:t>
      </w:r>
    </w:p>
    <w:p w14:paraId="546C5B06" w14:textId="1FA47328" w:rsidR="00097A91" w:rsidRDefault="00097A91" w:rsidP="00097A91">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Smaga toksicitāte (objektīvi novērtētas nevēlamās blakusparādības atbilstoši vispārējiem nevēlamo blakusparādību terminoloģijas kritērijiem </w:t>
      </w:r>
      <w:r w:rsidR="00C407F5">
        <w:rPr>
          <w:rFonts w:ascii="Times New Roman" w:hAnsi="Times New Roman" w:cs="Times New Roman"/>
          <w:sz w:val="24"/>
          <w:szCs w:val="24"/>
        </w:rPr>
        <w:t>(</w:t>
      </w:r>
      <w:r>
        <w:rPr>
          <w:rFonts w:ascii="Times New Roman" w:hAnsi="Times New Roman" w:cs="Times New Roman"/>
          <w:sz w:val="24"/>
          <w:szCs w:val="24"/>
        </w:rPr>
        <w:t>CTCAE</w:t>
      </w:r>
      <w:r w:rsidR="00C407F5">
        <w:rPr>
          <w:rFonts w:ascii="Times New Roman" w:hAnsi="Times New Roman" w:cs="Times New Roman"/>
          <w:sz w:val="24"/>
          <w:szCs w:val="24"/>
        </w:rPr>
        <w:t>)</w:t>
      </w:r>
      <w:r>
        <w:rPr>
          <w:rFonts w:ascii="Times New Roman" w:hAnsi="Times New Roman" w:cs="Times New Roman"/>
          <w:sz w:val="24"/>
          <w:szCs w:val="24"/>
        </w:rPr>
        <w:t xml:space="preserve"> </w:t>
      </w:r>
      <w:r w:rsidRPr="003C173F">
        <w:rPr>
          <w:rFonts w:ascii="Times New Roman" w:hAnsi="Times New Roman" w:cs="Times New Roman"/>
          <w:sz w:val="24"/>
          <w:szCs w:val="24"/>
        </w:rPr>
        <w:t>≥3</w:t>
      </w:r>
      <w:r w:rsidR="00C407F5">
        <w:rPr>
          <w:rFonts w:ascii="Times New Roman" w:hAnsi="Times New Roman" w:cs="Times New Roman"/>
          <w:sz w:val="24"/>
          <w:szCs w:val="24"/>
        </w:rPr>
        <w:t>. pakāpe</w:t>
      </w:r>
      <w:r>
        <w:rPr>
          <w:rFonts w:ascii="Times New Roman" w:hAnsi="Times New Roman" w:cs="Times New Roman"/>
          <w:sz w:val="24"/>
          <w:szCs w:val="24"/>
        </w:rPr>
        <w:t>)</w:t>
      </w:r>
      <w:r w:rsidR="00C407F5">
        <w:rPr>
          <w:rFonts w:ascii="Times New Roman" w:hAnsi="Times New Roman" w:cs="Times New Roman"/>
          <w:sz w:val="24"/>
          <w:szCs w:val="24"/>
        </w:rPr>
        <w:t>.</w:t>
      </w:r>
    </w:p>
    <w:p w14:paraId="56C0416A" w14:textId="7333A742" w:rsidR="005C448E" w:rsidRDefault="005C448E" w:rsidP="002A3843">
      <w:pPr>
        <w:pStyle w:val="ListParagraph"/>
        <w:numPr>
          <w:ilvl w:val="0"/>
          <w:numId w:val="7"/>
        </w:numPr>
        <w:jc w:val="both"/>
        <w:rPr>
          <w:rFonts w:ascii="Times New Roman" w:hAnsi="Times New Roman" w:cs="Times New Roman"/>
          <w:sz w:val="24"/>
          <w:szCs w:val="24"/>
        </w:rPr>
      </w:pPr>
      <w:r w:rsidRPr="002D745F">
        <w:rPr>
          <w:rFonts w:ascii="Times New Roman" w:hAnsi="Times New Roman" w:cs="Times New Roman"/>
          <w:sz w:val="24"/>
          <w:szCs w:val="24"/>
        </w:rPr>
        <w:t xml:space="preserve">Pacientiem, kuriem </w:t>
      </w:r>
      <w:r w:rsidR="00097A91">
        <w:rPr>
          <w:rFonts w:ascii="Times New Roman" w:hAnsi="Times New Roman" w:cs="Times New Roman"/>
          <w:sz w:val="24"/>
          <w:szCs w:val="24"/>
        </w:rPr>
        <w:t xml:space="preserve">attīstās </w:t>
      </w:r>
      <w:r w:rsidRPr="002D745F">
        <w:rPr>
          <w:rFonts w:ascii="Times New Roman" w:hAnsi="Times New Roman" w:cs="Times New Roman"/>
          <w:sz w:val="24"/>
          <w:szCs w:val="24"/>
        </w:rPr>
        <w:t>simptomātisk</w:t>
      </w:r>
      <w:r w:rsidR="00C407F5">
        <w:rPr>
          <w:rFonts w:ascii="Times New Roman" w:hAnsi="Times New Roman" w:cs="Times New Roman"/>
          <w:sz w:val="24"/>
          <w:szCs w:val="24"/>
        </w:rPr>
        <w:t>a</w:t>
      </w:r>
      <w:r w:rsidR="003C173F">
        <w:rPr>
          <w:rFonts w:ascii="Times New Roman" w:hAnsi="Times New Roman" w:cs="Times New Roman"/>
          <w:sz w:val="24"/>
          <w:szCs w:val="24"/>
        </w:rPr>
        <w:t xml:space="preserve"> kreisā kambara izsviedes frakcija</w:t>
      </w:r>
      <w:r w:rsidR="00C33078">
        <w:rPr>
          <w:rFonts w:ascii="Times New Roman" w:hAnsi="Times New Roman" w:cs="Times New Roman"/>
          <w:sz w:val="24"/>
          <w:szCs w:val="24"/>
        </w:rPr>
        <w:t>s</w:t>
      </w:r>
      <w:r w:rsidRPr="002D745F">
        <w:rPr>
          <w:rFonts w:ascii="Times New Roman" w:hAnsi="Times New Roman" w:cs="Times New Roman"/>
          <w:sz w:val="24"/>
          <w:szCs w:val="24"/>
        </w:rPr>
        <w:t xml:space="preserve"> </w:t>
      </w:r>
      <w:r w:rsidR="003C173F">
        <w:rPr>
          <w:rFonts w:ascii="Times New Roman" w:hAnsi="Times New Roman" w:cs="Times New Roman"/>
          <w:sz w:val="24"/>
          <w:szCs w:val="24"/>
        </w:rPr>
        <w:t>(</w:t>
      </w:r>
      <w:r w:rsidRPr="002D745F">
        <w:rPr>
          <w:rFonts w:ascii="Times New Roman" w:hAnsi="Times New Roman" w:cs="Times New Roman"/>
          <w:sz w:val="24"/>
          <w:szCs w:val="24"/>
        </w:rPr>
        <w:t>KKIF</w:t>
      </w:r>
      <w:r w:rsidR="003C173F">
        <w:rPr>
          <w:rFonts w:ascii="Times New Roman" w:hAnsi="Times New Roman" w:cs="Times New Roman"/>
          <w:sz w:val="24"/>
          <w:szCs w:val="24"/>
        </w:rPr>
        <w:t xml:space="preserve">) </w:t>
      </w:r>
      <w:r w:rsidRPr="002D745F">
        <w:rPr>
          <w:rFonts w:ascii="Times New Roman" w:hAnsi="Times New Roman" w:cs="Times New Roman"/>
          <w:sz w:val="24"/>
          <w:szCs w:val="24"/>
        </w:rPr>
        <w:t>samazinājums vai</w:t>
      </w:r>
      <w:r w:rsidR="00C407F5">
        <w:rPr>
          <w:rFonts w:ascii="Times New Roman" w:hAnsi="Times New Roman" w:cs="Times New Roman"/>
          <w:sz w:val="24"/>
          <w:szCs w:val="24"/>
        </w:rPr>
        <w:t xml:space="preserve"> </w:t>
      </w:r>
      <w:r w:rsidRPr="002D745F">
        <w:rPr>
          <w:rFonts w:ascii="Times New Roman" w:hAnsi="Times New Roman" w:cs="Times New Roman"/>
          <w:sz w:val="24"/>
          <w:szCs w:val="24"/>
        </w:rPr>
        <w:t>3. vai 4. pakāpei atbilstoš</w:t>
      </w:r>
      <w:r w:rsidR="00C407F5">
        <w:rPr>
          <w:rFonts w:ascii="Times New Roman" w:hAnsi="Times New Roman" w:cs="Times New Roman"/>
          <w:sz w:val="24"/>
          <w:szCs w:val="24"/>
        </w:rPr>
        <w:t>a</w:t>
      </w:r>
      <w:r w:rsidRPr="002D745F">
        <w:rPr>
          <w:rFonts w:ascii="Times New Roman" w:hAnsi="Times New Roman" w:cs="Times New Roman"/>
          <w:sz w:val="24"/>
          <w:szCs w:val="24"/>
        </w:rPr>
        <w:t xml:space="preserve"> KKIF samazin</w:t>
      </w:r>
      <w:r w:rsidR="00C407F5">
        <w:rPr>
          <w:rFonts w:ascii="Times New Roman" w:hAnsi="Times New Roman" w:cs="Times New Roman"/>
          <w:sz w:val="24"/>
          <w:szCs w:val="24"/>
        </w:rPr>
        <w:t>āšanās</w:t>
      </w:r>
      <w:r w:rsidRPr="002D745F">
        <w:rPr>
          <w:rFonts w:ascii="Times New Roman" w:hAnsi="Times New Roman" w:cs="Times New Roman"/>
          <w:sz w:val="24"/>
          <w:szCs w:val="24"/>
        </w:rPr>
        <w:t xml:space="preserve">, </w:t>
      </w:r>
      <w:r w:rsidR="002A3843" w:rsidRPr="002A3843">
        <w:rPr>
          <w:rFonts w:ascii="Times New Roman" w:hAnsi="Times New Roman" w:cs="Times New Roman"/>
          <w:i/>
          <w:iCs/>
          <w:sz w:val="24"/>
          <w:szCs w:val="24"/>
        </w:rPr>
        <w:t>S</w:t>
      </w:r>
      <w:r w:rsidRPr="002A3843">
        <w:rPr>
          <w:rFonts w:ascii="Times New Roman" w:hAnsi="Times New Roman" w:cs="Times New Roman"/>
          <w:i/>
          <w:iCs/>
          <w:sz w:val="24"/>
          <w:szCs w:val="24"/>
        </w:rPr>
        <w:t>elumetinib</w:t>
      </w:r>
      <w:r w:rsidR="002A3843" w:rsidRPr="002A3843">
        <w:rPr>
          <w:rFonts w:ascii="Times New Roman" w:hAnsi="Times New Roman" w:cs="Times New Roman"/>
          <w:i/>
          <w:iCs/>
          <w:sz w:val="24"/>
          <w:szCs w:val="24"/>
        </w:rPr>
        <w:t>um</w:t>
      </w:r>
      <w:r w:rsidRPr="002D745F">
        <w:rPr>
          <w:rFonts w:ascii="Times New Roman" w:hAnsi="Times New Roman" w:cs="Times New Roman"/>
          <w:sz w:val="24"/>
          <w:szCs w:val="24"/>
        </w:rPr>
        <w:t xml:space="preserve"> lietošana </w:t>
      </w:r>
      <w:r w:rsidR="00C407F5">
        <w:rPr>
          <w:rFonts w:ascii="Times New Roman" w:hAnsi="Times New Roman" w:cs="Times New Roman"/>
          <w:sz w:val="24"/>
          <w:szCs w:val="24"/>
        </w:rPr>
        <w:t xml:space="preserve"> nekavējoties </w:t>
      </w:r>
      <w:r w:rsidRPr="002D745F">
        <w:rPr>
          <w:rFonts w:ascii="Times New Roman" w:hAnsi="Times New Roman" w:cs="Times New Roman"/>
          <w:sz w:val="24"/>
          <w:szCs w:val="24"/>
        </w:rPr>
        <w:t>pilnībā jāpārtrauc</w:t>
      </w:r>
      <w:r w:rsidR="00C407F5">
        <w:rPr>
          <w:rFonts w:ascii="Times New Roman" w:hAnsi="Times New Roman" w:cs="Times New Roman"/>
          <w:sz w:val="24"/>
          <w:szCs w:val="24"/>
        </w:rPr>
        <w:t>,</w:t>
      </w:r>
      <w:r w:rsidRPr="002D745F">
        <w:rPr>
          <w:rFonts w:ascii="Times New Roman" w:hAnsi="Times New Roman" w:cs="Times New Roman"/>
          <w:sz w:val="24"/>
          <w:szCs w:val="24"/>
        </w:rPr>
        <w:t xml:space="preserve"> un pacients jānosūta</w:t>
      </w:r>
      <w:r w:rsidR="00C407F5">
        <w:rPr>
          <w:rFonts w:ascii="Times New Roman" w:hAnsi="Times New Roman" w:cs="Times New Roman"/>
          <w:sz w:val="24"/>
          <w:szCs w:val="24"/>
        </w:rPr>
        <w:t xml:space="preserve"> konsultācijai</w:t>
      </w:r>
      <w:r w:rsidRPr="002D745F">
        <w:rPr>
          <w:rFonts w:ascii="Times New Roman" w:hAnsi="Times New Roman" w:cs="Times New Roman"/>
          <w:sz w:val="24"/>
          <w:szCs w:val="24"/>
        </w:rPr>
        <w:t xml:space="preserve"> pie kardiologa</w:t>
      </w:r>
      <w:r w:rsidR="00C407F5">
        <w:rPr>
          <w:rFonts w:ascii="Times New Roman" w:hAnsi="Times New Roman" w:cs="Times New Roman"/>
          <w:sz w:val="24"/>
          <w:szCs w:val="24"/>
        </w:rPr>
        <w:t>.</w:t>
      </w:r>
    </w:p>
    <w:p w14:paraId="09468E2A" w14:textId="45CBDB3F" w:rsidR="003C173F" w:rsidRPr="002D745F" w:rsidRDefault="00C407F5" w:rsidP="002A3843">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Pastāvīgas p</w:t>
      </w:r>
      <w:r w:rsidR="003C173F">
        <w:rPr>
          <w:rFonts w:ascii="Times New Roman" w:hAnsi="Times New Roman" w:cs="Times New Roman"/>
          <w:sz w:val="24"/>
          <w:szCs w:val="24"/>
        </w:rPr>
        <w:t>atoloģiskas acs izmaiņas</w:t>
      </w:r>
      <w:r>
        <w:rPr>
          <w:rFonts w:ascii="Times New Roman" w:hAnsi="Times New Roman" w:cs="Times New Roman"/>
          <w:sz w:val="24"/>
          <w:szCs w:val="24"/>
        </w:rPr>
        <w:t xml:space="preserve"> tai skaitā </w:t>
      </w:r>
      <w:r w:rsidR="000238C7">
        <w:rPr>
          <w:rFonts w:ascii="Times New Roman" w:hAnsi="Times New Roman" w:cs="Times New Roman"/>
          <w:sz w:val="24"/>
          <w:szCs w:val="24"/>
        </w:rPr>
        <w:t>tīklenes pigmentepitēlija atslāņošanās, tīklenes vēnu oklūzij</w:t>
      </w:r>
      <w:r>
        <w:rPr>
          <w:rFonts w:ascii="Times New Roman" w:hAnsi="Times New Roman" w:cs="Times New Roman"/>
          <w:sz w:val="24"/>
          <w:szCs w:val="24"/>
        </w:rPr>
        <w:t>a</w:t>
      </w:r>
      <w:r w:rsidR="000238C7">
        <w:rPr>
          <w:rFonts w:ascii="Times New Roman" w:hAnsi="Times New Roman" w:cs="Times New Roman"/>
          <w:sz w:val="24"/>
          <w:szCs w:val="24"/>
        </w:rPr>
        <w:t>, centrāl</w:t>
      </w:r>
      <w:r>
        <w:rPr>
          <w:rFonts w:ascii="Times New Roman" w:hAnsi="Times New Roman" w:cs="Times New Roman"/>
          <w:sz w:val="24"/>
          <w:szCs w:val="24"/>
        </w:rPr>
        <w:t>ā</w:t>
      </w:r>
      <w:r w:rsidR="000238C7">
        <w:rPr>
          <w:rFonts w:ascii="Times New Roman" w:hAnsi="Times New Roman" w:cs="Times New Roman"/>
          <w:sz w:val="24"/>
          <w:szCs w:val="24"/>
        </w:rPr>
        <w:t xml:space="preserve"> seroz</w:t>
      </w:r>
      <w:r>
        <w:rPr>
          <w:rFonts w:ascii="Times New Roman" w:hAnsi="Times New Roman" w:cs="Times New Roman"/>
          <w:sz w:val="24"/>
          <w:szCs w:val="24"/>
        </w:rPr>
        <w:t>ā</w:t>
      </w:r>
      <w:r w:rsidR="000238C7">
        <w:rPr>
          <w:rFonts w:ascii="Times New Roman" w:hAnsi="Times New Roman" w:cs="Times New Roman"/>
          <w:sz w:val="24"/>
          <w:szCs w:val="24"/>
        </w:rPr>
        <w:t xml:space="preserve"> </w:t>
      </w:r>
      <w:r w:rsidR="000238C7" w:rsidRPr="000238C7">
        <w:rPr>
          <w:rFonts w:ascii="Times New Roman" w:hAnsi="Times New Roman" w:cs="Times New Roman"/>
          <w:sz w:val="24"/>
          <w:szCs w:val="24"/>
        </w:rPr>
        <w:t>retinopātija,</w:t>
      </w:r>
      <w:r w:rsidR="000238C7" w:rsidRPr="000238C7">
        <w:rPr>
          <w:rFonts w:ascii="Times New Roman" w:hAnsi="Times New Roman"/>
          <w:sz w:val="24"/>
          <w:szCs w:val="24"/>
        </w:rPr>
        <w:t xml:space="preserve"> </w:t>
      </w:r>
      <w:r>
        <w:rPr>
          <w:rFonts w:ascii="Times New Roman" w:hAnsi="Times New Roman"/>
          <w:sz w:val="24"/>
          <w:szCs w:val="24"/>
        </w:rPr>
        <w:t xml:space="preserve">paaugstināts </w:t>
      </w:r>
      <w:r w:rsidR="000238C7" w:rsidRPr="000238C7">
        <w:rPr>
          <w:rFonts w:ascii="Times New Roman" w:hAnsi="Times New Roman"/>
          <w:sz w:val="24"/>
          <w:szCs w:val="24"/>
        </w:rPr>
        <w:t>intraokulār</w:t>
      </w:r>
      <w:r>
        <w:rPr>
          <w:rFonts w:ascii="Times New Roman" w:hAnsi="Times New Roman"/>
          <w:sz w:val="24"/>
          <w:szCs w:val="24"/>
        </w:rPr>
        <w:t>ais</w:t>
      </w:r>
      <w:r w:rsidR="000238C7" w:rsidRPr="000238C7">
        <w:rPr>
          <w:rFonts w:ascii="Times New Roman" w:hAnsi="Times New Roman"/>
          <w:sz w:val="24"/>
          <w:szCs w:val="24"/>
        </w:rPr>
        <w:t xml:space="preserve"> spiedienu </w:t>
      </w:r>
      <w:r>
        <w:rPr>
          <w:rFonts w:ascii="Times New Roman" w:hAnsi="Times New Roman"/>
          <w:sz w:val="24"/>
          <w:szCs w:val="24"/>
        </w:rPr>
        <w:t>(&gt;</w:t>
      </w:r>
      <w:r w:rsidR="000238C7" w:rsidRPr="000238C7">
        <w:rPr>
          <w:rFonts w:ascii="Times New Roman" w:hAnsi="Times New Roman"/>
          <w:sz w:val="24"/>
          <w:szCs w:val="24"/>
        </w:rPr>
        <w:t xml:space="preserve"> 21 mmHg vai vecumam pielāgot</w:t>
      </w:r>
      <w:r>
        <w:rPr>
          <w:rFonts w:ascii="Times New Roman" w:hAnsi="Times New Roman"/>
          <w:sz w:val="24"/>
          <w:szCs w:val="24"/>
        </w:rPr>
        <w:t>as</w:t>
      </w:r>
      <w:r w:rsidR="000238C7" w:rsidRPr="000238C7">
        <w:rPr>
          <w:rFonts w:ascii="Times New Roman" w:hAnsi="Times New Roman"/>
          <w:sz w:val="24"/>
          <w:szCs w:val="24"/>
        </w:rPr>
        <w:t xml:space="preserve"> normas augšēj</w:t>
      </w:r>
      <w:r>
        <w:rPr>
          <w:rFonts w:ascii="Times New Roman" w:hAnsi="Times New Roman"/>
          <w:sz w:val="24"/>
          <w:szCs w:val="24"/>
        </w:rPr>
        <w:t>ās</w:t>
      </w:r>
      <w:r w:rsidR="000238C7" w:rsidRPr="000238C7">
        <w:rPr>
          <w:rFonts w:ascii="Times New Roman" w:hAnsi="Times New Roman"/>
          <w:sz w:val="24"/>
          <w:szCs w:val="24"/>
        </w:rPr>
        <w:t xml:space="preserve"> robežvērtīb</w:t>
      </w:r>
      <w:r>
        <w:rPr>
          <w:rFonts w:ascii="Times New Roman" w:hAnsi="Times New Roman"/>
          <w:sz w:val="24"/>
          <w:szCs w:val="24"/>
        </w:rPr>
        <w:t>as</w:t>
      </w:r>
      <w:r w:rsidR="000238C7" w:rsidRPr="000238C7">
        <w:rPr>
          <w:rFonts w:ascii="Times New Roman" w:hAnsi="Times New Roman"/>
          <w:sz w:val="24"/>
          <w:szCs w:val="24"/>
        </w:rPr>
        <w:t>)</w:t>
      </w:r>
      <w:r>
        <w:rPr>
          <w:rFonts w:ascii="Times New Roman" w:hAnsi="Times New Roman"/>
          <w:sz w:val="24"/>
          <w:szCs w:val="24"/>
        </w:rPr>
        <w:t xml:space="preserve"> vai</w:t>
      </w:r>
      <w:r w:rsidR="000238C7" w:rsidRPr="000238C7">
        <w:rPr>
          <w:rFonts w:ascii="Times New Roman" w:hAnsi="Times New Roman" w:cs="Times New Roman"/>
          <w:sz w:val="24"/>
          <w:szCs w:val="24"/>
        </w:rPr>
        <w:t xml:space="preserve"> nekontrolēta glaukoma</w:t>
      </w:r>
      <w:r>
        <w:rPr>
          <w:rFonts w:ascii="Times New Roman" w:hAnsi="Times New Roman" w:cs="Times New Roman"/>
          <w:sz w:val="24"/>
          <w:szCs w:val="24"/>
        </w:rPr>
        <w:t>.</w:t>
      </w:r>
    </w:p>
    <w:p w14:paraId="0390F381" w14:textId="38A6E950" w:rsidR="00F47309" w:rsidRDefault="003733E2" w:rsidP="00F47309">
      <w:pPr>
        <w:pStyle w:val="ListParagraph"/>
        <w:numPr>
          <w:ilvl w:val="0"/>
          <w:numId w:val="7"/>
        </w:numPr>
        <w:jc w:val="both"/>
        <w:rPr>
          <w:rFonts w:ascii="Times New Roman" w:hAnsi="Times New Roman" w:cs="Times New Roman"/>
          <w:sz w:val="24"/>
          <w:szCs w:val="24"/>
        </w:rPr>
      </w:pPr>
      <w:r w:rsidRPr="002D745F">
        <w:rPr>
          <w:rFonts w:ascii="Times New Roman" w:hAnsi="Times New Roman" w:cs="Times New Roman"/>
          <w:sz w:val="24"/>
          <w:szCs w:val="24"/>
        </w:rPr>
        <w:t>Pacients</w:t>
      </w:r>
      <w:r w:rsidR="003943B9">
        <w:rPr>
          <w:rFonts w:ascii="Times New Roman" w:hAnsi="Times New Roman" w:cs="Times New Roman"/>
          <w:sz w:val="24"/>
          <w:szCs w:val="24"/>
        </w:rPr>
        <w:t xml:space="preserve"> vai </w:t>
      </w:r>
      <w:r w:rsidR="00C407F5">
        <w:rPr>
          <w:rFonts w:ascii="Times New Roman" w:hAnsi="Times New Roman" w:cs="Times New Roman"/>
          <w:sz w:val="24"/>
          <w:szCs w:val="24"/>
        </w:rPr>
        <w:t xml:space="preserve">viņa likumiskais </w:t>
      </w:r>
      <w:r w:rsidR="00D765D7" w:rsidRPr="003A4032">
        <w:rPr>
          <w:rFonts w:ascii="Times New Roman" w:hAnsi="Times New Roman" w:cs="Times New Roman"/>
          <w:sz w:val="24"/>
          <w:szCs w:val="24"/>
        </w:rPr>
        <w:t>pārstāvis</w:t>
      </w:r>
      <w:r w:rsidRPr="003A4032">
        <w:rPr>
          <w:rFonts w:ascii="Times New Roman" w:hAnsi="Times New Roman" w:cs="Times New Roman"/>
          <w:sz w:val="24"/>
          <w:szCs w:val="24"/>
        </w:rPr>
        <w:t xml:space="preserve"> nevēlas</w:t>
      </w:r>
      <w:r w:rsidRPr="002D745F">
        <w:rPr>
          <w:rFonts w:ascii="Times New Roman" w:hAnsi="Times New Roman" w:cs="Times New Roman"/>
          <w:sz w:val="24"/>
          <w:szCs w:val="24"/>
        </w:rPr>
        <w:t xml:space="preserve"> turpināt terapiju</w:t>
      </w:r>
      <w:r w:rsidR="00715249">
        <w:rPr>
          <w:rFonts w:ascii="Times New Roman" w:hAnsi="Times New Roman" w:cs="Times New Roman"/>
          <w:sz w:val="24"/>
          <w:szCs w:val="24"/>
        </w:rPr>
        <w:t>.</w:t>
      </w:r>
    </w:p>
    <w:p w14:paraId="677A9EB2" w14:textId="2C8FDB2C" w:rsidR="003943B9" w:rsidRPr="00D765D7" w:rsidRDefault="003943B9" w:rsidP="003943B9">
      <w:pPr>
        <w:pStyle w:val="ListParagraph"/>
        <w:numPr>
          <w:ilvl w:val="0"/>
          <w:numId w:val="7"/>
        </w:numPr>
        <w:jc w:val="both"/>
        <w:rPr>
          <w:rFonts w:ascii="Times New Roman" w:hAnsi="Times New Roman" w:cs="Times New Roman"/>
          <w:sz w:val="24"/>
          <w:szCs w:val="24"/>
        </w:rPr>
      </w:pPr>
      <w:r w:rsidRPr="00D765D7">
        <w:rPr>
          <w:rFonts w:ascii="Times New Roman" w:hAnsi="Times New Roman" w:cs="Times New Roman"/>
          <w:sz w:val="24"/>
          <w:szCs w:val="24"/>
        </w:rPr>
        <w:t>Pacients nav līdzestīgs</w:t>
      </w:r>
      <w:r w:rsidR="00C407F5">
        <w:rPr>
          <w:rFonts w:ascii="Times New Roman" w:hAnsi="Times New Roman" w:cs="Times New Roman"/>
          <w:sz w:val="24"/>
          <w:szCs w:val="24"/>
        </w:rPr>
        <w:t xml:space="preserve"> vai </w:t>
      </w:r>
      <w:r w:rsidRPr="00D765D7">
        <w:rPr>
          <w:rFonts w:ascii="Times New Roman" w:hAnsi="Times New Roman" w:cs="Times New Roman"/>
          <w:sz w:val="24"/>
          <w:szCs w:val="24"/>
        </w:rPr>
        <w:t xml:space="preserve">nespēj </w:t>
      </w:r>
      <w:r w:rsidR="00C407F5">
        <w:rPr>
          <w:rFonts w:ascii="Times New Roman" w:hAnsi="Times New Roman" w:cs="Times New Roman"/>
          <w:sz w:val="24"/>
          <w:szCs w:val="24"/>
        </w:rPr>
        <w:t xml:space="preserve">lietot </w:t>
      </w:r>
      <w:r w:rsidRPr="00D765D7">
        <w:rPr>
          <w:rFonts w:ascii="Times New Roman" w:hAnsi="Times New Roman" w:cs="Times New Roman"/>
          <w:sz w:val="24"/>
          <w:szCs w:val="24"/>
        </w:rPr>
        <w:t>medikamentu.</w:t>
      </w:r>
    </w:p>
    <w:p w14:paraId="1E95B182" w14:textId="77777777" w:rsidR="003943B9" w:rsidRDefault="003943B9" w:rsidP="00D765D7">
      <w:pPr>
        <w:jc w:val="both"/>
        <w:rPr>
          <w:rFonts w:ascii="Times New Roman" w:hAnsi="Times New Roman" w:cs="Times New Roman"/>
          <w:sz w:val="24"/>
          <w:szCs w:val="24"/>
        </w:rPr>
      </w:pPr>
    </w:p>
    <w:p w14:paraId="059CCEE5" w14:textId="77777777" w:rsidR="003A4032" w:rsidRDefault="003A4032" w:rsidP="00D765D7">
      <w:pPr>
        <w:jc w:val="both"/>
        <w:rPr>
          <w:rFonts w:ascii="Times New Roman" w:hAnsi="Times New Roman" w:cs="Times New Roman"/>
          <w:sz w:val="24"/>
          <w:szCs w:val="24"/>
        </w:rPr>
      </w:pPr>
    </w:p>
    <w:p w14:paraId="62D22075" w14:textId="77777777" w:rsidR="00C407F5" w:rsidRDefault="00C407F5" w:rsidP="00D765D7">
      <w:pPr>
        <w:jc w:val="both"/>
        <w:rPr>
          <w:rFonts w:ascii="Times New Roman" w:hAnsi="Times New Roman" w:cs="Times New Roman"/>
          <w:sz w:val="24"/>
          <w:szCs w:val="24"/>
        </w:rPr>
      </w:pPr>
    </w:p>
    <w:p w14:paraId="13081C17" w14:textId="77777777" w:rsidR="00C407F5" w:rsidRDefault="00C407F5" w:rsidP="00D765D7">
      <w:pPr>
        <w:jc w:val="both"/>
        <w:rPr>
          <w:rFonts w:ascii="Times New Roman" w:hAnsi="Times New Roman" w:cs="Times New Roman"/>
          <w:sz w:val="24"/>
          <w:szCs w:val="24"/>
        </w:rPr>
      </w:pPr>
    </w:p>
    <w:p w14:paraId="563A0A72" w14:textId="77777777" w:rsidR="003A4032" w:rsidRPr="00D765D7" w:rsidRDefault="003A4032" w:rsidP="00D765D7">
      <w:pPr>
        <w:jc w:val="both"/>
        <w:rPr>
          <w:rFonts w:ascii="Times New Roman" w:hAnsi="Times New Roman" w:cs="Times New Roman"/>
          <w:sz w:val="24"/>
          <w:szCs w:val="24"/>
        </w:rPr>
      </w:pPr>
    </w:p>
    <w:p w14:paraId="6BA52FA1" w14:textId="7A4779FB" w:rsidR="002A3843" w:rsidRPr="003651D6" w:rsidRDefault="003943B9" w:rsidP="002A3843">
      <w:pPr>
        <w:spacing w:line="276" w:lineRule="auto"/>
        <w:jc w:val="both"/>
        <w:rPr>
          <w:rFonts w:ascii="Times New Roman" w:hAnsi="Times New Roman" w:cs="Times New Roman"/>
          <w:b/>
          <w:bCs/>
          <w:sz w:val="24"/>
          <w:szCs w:val="24"/>
        </w:rPr>
      </w:pPr>
      <w:r w:rsidRPr="003651D6">
        <w:rPr>
          <w:rFonts w:ascii="Times New Roman" w:hAnsi="Times New Roman" w:cs="Times New Roman"/>
          <w:b/>
          <w:bCs/>
          <w:sz w:val="24"/>
          <w:szCs w:val="24"/>
        </w:rPr>
        <w:t>Svarīgi!</w:t>
      </w:r>
    </w:p>
    <w:p w14:paraId="7FB84DDC" w14:textId="668E577E" w:rsidR="002A3843" w:rsidRPr="003A4032" w:rsidRDefault="00015F76" w:rsidP="002A3843">
      <w:pPr>
        <w:spacing w:line="276" w:lineRule="auto"/>
        <w:jc w:val="both"/>
        <w:rPr>
          <w:rFonts w:ascii="Times New Roman" w:hAnsi="Times New Roman" w:cs="Times New Roman"/>
          <w:sz w:val="24"/>
          <w:szCs w:val="24"/>
        </w:rPr>
      </w:pPr>
      <w:r w:rsidRPr="003A4032">
        <w:rPr>
          <w:rFonts w:ascii="Times New Roman" w:hAnsi="Times New Roman" w:cs="Times New Roman"/>
          <w:sz w:val="24"/>
          <w:szCs w:val="24"/>
        </w:rPr>
        <w:t>Ja tiek konstatēta asimptomātiska KKIF samazināšanās par ≥ 10 procentpunktiem salīdzinājumā ar terapijas sākumu un KKIF ir mazāka par iestādē pieņemtā normas diapazona zemāko līmeni (</w:t>
      </w:r>
      <w:r w:rsidRPr="003A4032">
        <w:rPr>
          <w:rFonts w:ascii="Times New Roman" w:hAnsi="Times New Roman" w:cs="Times New Roman"/>
          <w:i/>
          <w:iCs/>
          <w:sz w:val="24"/>
          <w:szCs w:val="24"/>
        </w:rPr>
        <w:t>lower level of normal;</w:t>
      </w:r>
      <w:r w:rsidRPr="003A4032">
        <w:rPr>
          <w:rFonts w:ascii="Times New Roman" w:hAnsi="Times New Roman" w:cs="Times New Roman"/>
          <w:sz w:val="24"/>
          <w:szCs w:val="24"/>
        </w:rPr>
        <w:t xml:space="preserve"> </w:t>
      </w:r>
      <w:r w:rsidRPr="003A4032">
        <w:rPr>
          <w:rFonts w:ascii="Times New Roman" w:hAnsi="Times New Roman" w:cs="Times New Roman"/>
          <w:i/>
          <w:iCs/>
          <w:sz w:val="24"/>
          <w:szCs w:val="24"/>
        </w:rPr>
        <w:t>LLN</w:t>
      </w:r>
      <w:r w:rsidRPr="003A4032">
        <w:rPr>
          <w:rFonts w:ascii="Times New Roman" w:hAnsi="Times New Roman" w:cs="Times New Roman"/>
          <w:sz w:val="24"/>
          <w:szCs w:val="24"/>
        </w:rPr>
        <w:t xml:space="preserve">), </w:t>
      </w:r>
      <w:r w:rsidRPr="003A4032">
        <w:rPr>
          <w:rFonts w:ascii="Times New Roman" w:hAnsi="Times New Roman" w:cs="Times New Roman"/>
          <w:i/>
          <w:iCs/>
          <w:sz w:val="24"/>
          <w:szCs w:val="24"/>
        </w:rPr>
        <w:t>Selumetinibum</w:t>
      </w:r>
      <w:r w:rsidRPr="003A4032">
        <w:rPr>
          <w:rFonts w:ascii="Times New Roman" w:hAnsi="Times New Roman" w:cs="Times New Roman"/>
          <w:sz w:val="24"/>
          <w:szCs w:val="24"/>
        </w:rPr>
        <w:t xml:space="preserve"> lietošana ir jāpārtrauc līdz šā traucējuma izzušanai. Kad traucējums izzudis, atsākot terapiju, </w:t>
      </w:r>
      <w:r w:rsidR="003651D6" w:rsidRPr="003A4032">
        <w:rPr>
          <w:rFonts w:ascii="Times New Roman" w:hAnsi="Times New Roman" w:cs="Times New Roman"/>
          <w:sz w:val="24"/>
          <w:szCs w:val="24"/>
        </w:rPr>
        <w:t>S</w:t>
      </w:r>
      <w:r w:rsidRPr="003A4032">
        <w:rPr>
          <w:rFonts w:ascii="Times New Roman" w:hAnsi="Times New Roman" w:cs="Times New Roman"/>
          <w:sz w:val="24"/>
          <w:szCs w:val="24"/>
        </w:rPr>
        <w:t>elumetinib</w:t>
      </w:r>
      <w:r w:rsidR="003651D6" w:rsidRPr="003A4032">
        <w:rPr>
          <w:rFonts w:ascii="Times New Roman" w:hAnsi="Times New Roman" w:cs="Times New Roman"/>
          <w:sz w:val="24"/>
          <w:szCs w:val="24"/>
        </w:rPr>
        <w:t>um</w:t>
      </w:r>
      <w:r w:rsidRPr="003A4032">
        <w:rPr>
          <w:rFonts w:ascii="Times New Roman" w:hAnsi="Times New Roman" w:cs="Times New Roman"/>
          <w:sz w:val="24"/>
          <w:szCs w:val="24"/>
        </w:rPr>
        <w:t xml:space="preserve"> deva jāsamazina par vienu līmeni</w:t>
      </w:r>
      <w:r w:rsidR="003651D6" w:rsidRPr="003A4032">
        <w:rPr>
          <w:rFonts w:ascii="Times New Roman" w:hAnsi="Times New Roman" w:cs="Times New Roman"/>
          <w:sz w:val="24"/>
          <w:szCs w:val="24"/>
        </w:rPr>
        <w:t>.</w:t>
      </w:r>
    </w:p>
    <w:p w14:paraId="2848ED4F" w14:textId="77777777" w:rsidR="003651D6" w:rsidRPr="003A4032" w:rsidRDefault="003651D6" w:rsidP="002A3843">
      <w:pPr>
        <w:spacing w:line="276" w:lineRule="auto"/>
        <w:jc w:val="both"/>
        <w:rPr>
          <w:rFonts w:ascii="Times New Roman" w:hAnsi="Times New Roman" w:cs="Times New Roman"/>
          <w:sz w:val="24"/>
          <w:szCs w:val="24"/>
        </w:rPr>
      </w:pPr>
    </w:p>
    <w:p w14:paraId="746633E2" w14:textId="79263C17" w:rsidR="00015F76" w:rsidRPr="003A4032" w:rsidRDefault="003651D6" w:rsidP="002A3843">
      <w:pPr>
        <w:spacing w:line="276" w:lineRule="auto"/>
        <w:jc w:val="both"/>
        <w:rPr>
          <w:rFonts w:ascii="Times New Roman" w:hAnsi="Times New Roman" w:cs="Times New Roman"/>
          <w:sz w:val="24"/>
          <w:szCs w:val="24"/>
        </w:rPr>
      </w:pPr>
      <w:r w:rsidRPr="003A4032">
        <w:rPr>
          <w:rFonts w:ascii="Times New Roman" w:hAnsi="Times New Roman" w:cs="Times New Roman"/>
          <w:i/>
          <w:iCs/>
          <w:sz w:val="24"/>
          <w:szCs w:val="24"/>
        </w:rPr>
        <w:t>Selumetinibum</w:t>
      </w:r>
      <w:r w:rsidRPr="003A4032">
        <w:rPr>
          <w:rFonts w:ascii="Times New Roman" w:hAnsi="Times New Roman" w:cs="Times New Roman"/>
          <w:sz w:val="24"/>
          <w:szCs w:val="24"/>
        </w:rPr>
        <w:t xml:space="preserve"> lietošana līdz traucējuma izzušanai ir jāpārtrauc pacientiem, kuriem ir diagnosticēta tīklenes pigmentepitēlija atslāņošanās (</w:t>
      </w:r>
      <w:r w:rsidRPr="003A4032">
        <w:rPr>
          <w:rFonts w:ascii="Times New Roman" w:hAnsi="Times New Roman" w:cs="Times New Roman"/>
          <w:i/>
          <w:iCs/>
          <w:sz w:val="24"/>
          <w:szCs w:val="24"/>
        </w:rPr>
        <w:t>retinal pigment epithelial detachment; RPED</w:t>
      </w:r>
      <w:r w:rsidRPr="003A4032">
        <w:rPr>
          <w:rFonts w:ascii="Times New Roman" w:hAnsi="Times New Roman" w:cs="Times New Roman"/>
          <w:sz w:val="24"/>
          <w:szCs w:val="24"/>
        </w:rPr>
        <w:t>) vai centrāla seroza retinopātija (</w:t>
      </w:r>
      <w:r w:rsidRPr="003A4032">
        <w:rPr>
          <w:rFonts w:ascii="Times New Roman" w:hAnsi="Times New Roman" w:cs="Times New Roman"/>
          <w:i/>
          <w:iCs/>
          <w:sz w:val="24"/>
          <w:szCs w:val="24"/>
        </w:rPr>
        <w:t>CSR</w:t>
      </w:r>
      <w:r w:rsidRPr="003A4032">
        <w:rPr>
          <w:rFonts w:ascii="Times New Roman" w:hAnsi="Times New Roman" w:cs="Times New Roman"/>
          <w:sz w:val="24"/>
          <w:szCs w:val="24"/>
        </w:rPr>
        <w:t xml:space="preserve">) ar samazinātu redzes asumu; atsākot terapiju, </w:t>
      </w:r>
      <w:r w:rsidRPr="003A4032">
        <w:rPr>
          <w:rFonts w:ascii="Times New Roman" w:hAnsi="Times New Roman" w:cs="Times New Roman"/>
          <w:i/>
          <w:iCs/>
          <w:sz w:val="24"/>
          <w:szCs w:val="24"/>
        </w:rPr>
        <w:t>Selumetinibum</w:t>
      </w:r>
      <w:r w:rsidRPr="003A4032">
        <w:rPr>
          <w:rFonts w:ascii="Times New Roman" w:hAnsi="Times New Roman" w:cs="Times New Roman"/>
          <w:sz w:val="24"/>
          <w:szCs w:val="24"/>
        </w:rPr>
        <w:t xml:space="preserve"> deva jāsamazina par vienu līmeni. Pacientiem, kuriem ir diagnosticēta RPED vai CSR bez redzes asuma samazināšanās, līdz traucējuma izzušanai ik pēc 3 nedēļām jāveic oftalmoloģiska izmeklēšana. Pacientiem, kuriem ir diagnosticēta tīklenes vēnas oklūzija (</w:t>
      </w:r>
      <w:r w:rsidRPr="003A4032">
        <w:rPr>
          <w:rFonts w:ascii="Times New Roman" w:hAnsi="Times New Roman" w:cs="Times New Roman"/>
          <w:i/>
          <w:iCs/>
          <w:sz w:val="24"/>
          <w:szCs w:val="24"/>
        </w:rPr>
        <w:t>retinal vein occlusion; RVO</w:t>
      </w:r>
      <w:r w:rsidRPr="003A4032">
        <w:rPr>
          <w:rFonts w:ascii="Times New Roman" w:hAnsi="Times New Roman" w:cs="Times New Roman"/>
          <w:sz w:val="24"/>
          <w:szCs w:val="24"/>
        </w:rPr>
        <w:t xml:space="preserve">), ārstēšana ar </w:t>
      </w:r>
      <w:r w:rsidRPr="003A4032">
        <w:rPr>
          <w:rFonts w:ascii="Times New Roman" w:hAnsi="Times New Roman" w:cs="Times New Roman"/>
          <w:i/>
          <w:iCs/>
          <w:sz w:val="24"/>
          <w:szCs w:val="24"/>
        </w:rPr>
        <w:t>Selumetinibum</w:t>
      </w:r>
      <w:r w:rsidRPr="003A4032">
        <w:rPr>
          <w:rFonts w:ascii="Times New Roman" w:hAnsi="Times New Roman" w:cs="Times New Roman"/>
          <w:sz w:val="24"/>
          <w:szCs w:val="24"/>
        </w:rPr>
        <w:t xml:space="preserve"> pilnībā jāpārtrauc.</w:t>
      </w:r>
    </w:p>
    <w:p w14:paraId="51159FD4" w14:textId="77777777" w:rsidR="00015F76" w:rsidRDefault="00015F76" w:rsidP="002A3843">
      <w:pPr>
        <w:spacing w:line="276" w:lineRule="auto"/>
        <w:jc w:val="both"/>
        <w:rPr>
          <w:rFonts w:ascii="Times New Roman" w:hAnsi="Times New Roman" w:cs="Times New Roman"/>
          <w:color w:val="EE0000"/>
          <w:sz w:val="24"/>
          <w:szCs w:val="24"/>
        </w:rPr>
      </w:pPr>
    </w:p>
    <w:p w14:paraId="5D2529DB" w14:textId="77777777" w:rsidR="00015F76" w:rsidRDefault="00015F76" w:rsidP="002A3843">
      <w:pPr>
        <w:spacing w:line="276" w:lineRule="auto"/>
        <w:jc w:val="both"/>
        <w:rPr>
          <w:rFonts w:ascii="Times New Roman" w:hAnsi="Times New Roman" w:cs="Times New Roman"/>
          <w:sz w:val="24"/>
          <w:szCs w:val="24"/>
        </w:rPr>
      </w:pPr>
    </w:p>
    <w:p w14:paraId="7BF7611C" w14:textId="77777777" w:rsidR="003651D6" w:rsidRDefault="003651D6" w:rsidP="002A3843">
      <w:pPr>
        <w:spacing w:line="276" w:lineRule="auto"/>
        <w:jc w:val="both"/>
        <w:rPr>
          <w:rFonts w:ascii="Times New Roman" w:hAnsi="Times New Roman" w:cs="Times New Roman"/>
          <w:sz w:val="24"/>
          <w:szCs w:val="24"/>
        </w:rPr>
      </w:pPr>
    </w:p>
    <w:p w14:paraId="544B2B72" w14:textId="77777777" w:rsidR="003651D6" w:rsidRDefault="003651D6" w:rsidP="002A3843">
      <w:pPr>
        <w:spacing w:line="276" w:lineRule="auto"/>
        <w:jc w:val="both"/>
        <w:rPr>
          <w:rFonts w:ascii="Times New Roman" w:hAnsi="Times New Roman" w:cs="Times New Roman"/>
          <w:sz w:val="24"/>
          <w:szCs w:val="24"/>
        </w:rPr>
      </w:pPr>
    </w:p>
    <w:p w14:paraId="2BE32661" w14:textId="77777777" w:rsidR="003651D6" w:rsidRDefault="003651D6" w:rsidP="002A3843">
      <w:pPr>
        <w:spacing w:line="276" w:lineRule="auto"/>
        <w:jc w:val="both"/>
        <w:rPr>
          <w:rFonts w:ascii="Times New Roman" w:hAnsi="Times New Roman" w:cs="Times New Roman"/>
          <w:sz w:val="24"/>
          <w:szCs w:val="24"/>
        </w:rPr>
      </w:pPr>
    </w:p>
    <w:p w14:paraId="032AAB56" w14:textId="77777777" w:rsidR="003651D6" w:rsidRDefault="003651D6" w:rsidP="002A3843">
      <w:pPr>
        <w:spacing w:line="276" w:lineRule="auto"/>
        <w:jc w:val="both"/>
        <w:rPr>
          <w:rFonts w:ascii="Times New Roman" w:hAnsi="Times New Roman" w:cs="Times New Roman"/>
          <w:sz w:val="24"/>
          <w:szCs w:val="24"/>
        </w:rPr>
      </w:pPr>
    </w:p>
    <w:p w14:paraId="4FB3D9D2" w14:textId="77777777" w:rsidR="003651D6" w:rsidRDefault="003651D6" w:rsidP="002A3843">
      <w:pPr>
        <w:spacing w:line="276" w:lineRule="auto"/>
        <w:jc w:val="both"/>
        <w:rPr>
          <w:rFonts w:ascii="Times New Roman" w:hAnsi="Times New Roman" w:cs="Times New Roman"/>
          <w:sz w:val="24"/>
          <w:szCs w:val="24"/>
        </w:rPr>
      </w:pPr>
    </w:p>
    <w:p w14:paraId="46B37649" w14:textId="6DCDB53E" w:rsidR="003651D6" w:rsidRDefault="003651D6" w:rsidP="003651D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975868D" w14:textId="18650EDF" w:rsidR="002A3843" w:rsidRPr="002A3843" w:rsidRDefault="002A3843" w:rsidP="002A3843">
      <w:pPr>
        <w:spacing w:line="276" w:lineRule="auto"/>
        <w:jc w:val="both"/>
        <w:rPr>
          <w:rFonts w:ascii="Times New Roman" w:hAnsi="Times New Roman" w:cs="Times New Roman"/>
          <w:b/>
          <w:bCs/>
          <w:sz w:val="24"/>
          <w:szCs w:val="24"/>
        </w:rPr>
      </w:pPr>
      <w:r w:rsidRPr="002A3843">
        <w:rPr>
          <w:rFonts w:ascii="Times New Roman" w:hAnsi="Times New Roman" w:cs="Times New Roman"/>
          <w:b/>
          <w:bCs/>
          <w:sz w:val="24"/>
          <w:szCs w:val="24"/>
        </w:rPr>
        <w:lastRenderedPageBreak/>
        <w:t>Atsauces</w:t>
      </w:r>
    </w:p>
    <w:p w14:paraId="0AB731EB" w14:textId="77777777" w:rsidR="002A3843" w:rsidRPr="002D745F" w:rsidRDefault="002A3843" w:rsidP="002A3843">
      <w:pPr>
        <w:spacing w:line="276" w:lineRule="auto"/>
        <w:jc w:val="both"/>
        <w:rPr>
          <w:rFonts w:ascii="Times New Roman" w:hAnsi="Times New Roman" w:cs="Times New Roman"/>
          <w:sz w:val="24"/>
          <w:szCs w:val="24"/>
        </w:rPr>
      </w:pPr>
    </w:p>
    <w:p w14:paraId="5D81E44A" w14:textId="7B45D491" w:rsidR="00912ED8" w:rsidRPr="00912ED8" w:rsidRDefault="00912ED8" w:rsidP="002A3843">
      <w:pPr>
        <w:numPr>
          <w:ilvl w:val="0"/>
          <w:numId w:val="1"/>
        </w:numPr>
        <w:spacing w:after="160" w:line="276" w:lineRule="auto"/>
        <w:jc w:val="both"/>
        <w:rPr>
          <w:rFonts w:ascii="Times New Roman" w:hAnsi="Times New Roman" w:cs="Times New Roman"/>
          <w:sz w:val="24"/>
          <w:szCs w:val="24"/>
        </w:rPr>
      </w:pPr>
      <w:hyperlink r:id="rId9" w:tgtFrame="_blank" w:history="1">
        <w:r w:rsidRPr="00912ED8">
          <w:rPr>
            <w:rStyle w:val="Hyperlink"/>
            <w:rFonts w:ascii="Times New Roman" w:hAnsi="Times New Roman" w:cs="Times New Roman"/>
            <w:color w:val="auto"/>
            <w:sz w:val="24"/>
            <w:szCs w:val="24"/>
          </w:rPr>
          <w:t>Koselugo.</w:t>
        </w:r>
      </w:hyperlink>
      <w:r w:rsidR="002A3843">
        <w:rPr>
          <w:rFonts w:ascii="Times New Roman" w:hAnsi="Times New Roman" w:cs="Times New Roman"/>
          <w:sz w:val="24"/>
          <w:szCs w:val="24"/>
        </w:rPr>
        <w:t xml:space="preserve"> </w:t>
      </w:r>
      <w:r w:rsidRPr="00912ED8">
        <w:rPr>
          <w:rFonts w:ascii="Times New Roman" w:hAnsi="Times New Roman" w:cs="Times New Roman"/>
          <w:sz w:val="24"/>
          <w:szCs w:val="24"/>
        </w:rPr>
        <w:t>Prescribing information. AstraZeneca. Revised September 2025. Accessed October 29, 2025.</w:t>
      </w:r>
    </w:p>
    <w:p w14:paraId="62103C30" w14:textId="5068F78A" w:rsidR="00912ED8" w:rsidRPr="002A3843" w:rsidRDefault="00912ED8" w:rsidP="002A3843">
      <w:pPr>
        <w:numPr>
          <w:ilvl w:val="0"/>
          <w:numId w:val="1"/>
        </w:numPr>
        <w:shd w:val="clear" w:color="auto" w:fill="FFFFFF"/>
        <w:spacing w:before="100" w:beforeAutospacing="1" w:after="90" w:line="276" w:lineRule="auto"/>
        <w:jc w:val="both"/>
        <w:rPr>
          <w:rFonts w:ascii="Times New Roman" w:hAnsi="Times New Roman" w:cs="Times New Roman"/>
          <w:sz w:val="24"/>
          <w:szCs w:val="24"/>
        </w:rPr>
      </w:pPr>
      <w:r w:rsidRPr="002A3843">
        <w:rPr>
          <w:rFonts w:ascii="Times New Roman" w:hAnsi="Times New Roman" w:cs="Times New Roman"/>
          <w:sz w:val="24"/>
          <w:szCs w:val="24"/>
        </w:rPr>
        <w:t>Markham A, Keam SJ.</w:t>
      </w:r>
      <w:r w:rsidR="002A3843">
        <w:rPr>
          <w:rFonts w:ascii="Times New Roman" w:hAnsi="Times New Roman" w:cs="Times New Roman"/>
          <w:sz w:val="24"/>
          <w:szCs w:val="24"/>
        </w:rPr>
        <w:t xml:space="preserve"> </w:t>
      </w:r>
      <w:hyperlink r:id="rId10" w:tgtFrame="_blank" w:history="1">
        <w:r w:rsidRPr="002A3843">
          <w:rPr>
            <w:rStyle w:val="Hyperlink"/>
            <w:rFonts w:ascii="Times New Roman" w:hAnsi="Times New Roman" w:cs="Times New Roman"/>
            <w:color w:val="auto"/>
            <w:sz w:val="24"/>
            <w:szCs w:val="24"/>
            <w:u w:val="none"/>
          </w:rPr>
          <w:t>Selumetinib: first approval.</w:t>
        </w:r>
      </w:hyperlink>
      <w:r w:rsidR="002A3843">
        <w:rPr>
          <w:rFonts w:ascii="Times New Roman" w:hAnsi="Times New Roman" w:cs="Times New Roman"/>
          <w:sz w:val="24"/>
          <w:szCs w:val="24"/>
        </w:rPr>
        <w:t xml:space="preserve"> </w:t>
      </w:r>
      <w:r w:rsidRPr="002A3843">
        <w:rPr>
          <w:rStyle w:val="Emphasis"/>
          <w:rFonts w:ascii="Times New Roman" w:hAnsi="Times New Roman" w:cs="Times New Roman"/>
          <w:sz w:val="24"/>
          <w:szCs w:val="24"/>
        </w:rPr>
        <w:t>Drugs.</w:t>
      </w:r>
      <w:r w:rsidR="002A3843">
        <w:rPr>
          <w:rFonts w:ascii="Times New Roman" w:hAnsi="Times New Roman" w:cs="Times New Roman"/>
          <w:sz w:val="24"/>
          <w:szCs w:val="24"/>
        </w:rPr>
        <w:t xml:space="preserve"> </w:t>
      </w:r>
      <w:r w:rsidRPr="002A3843">
        <w:rPr>
          <w:rFonts w:ascii="Times New Roman" w:hAnsi="Times New Roman" w:cs="Times New Roman"/>
          <w:sz w:val="24"/>
          <w:szCs w:val="24"/>
        </w:rPr>
        <w:t>2020;80(9):931-937. doi:10.1007/s40265-020-01331-x</w:t>
      </w:r>
    </w:p>
    <w:p w14:paraId="6947B382" w14:textId="5C17C624" w:rsidR="00912ED8" w:rsidRPr="002A3843" w:rsidRDefault="00912ED8" w:rsidP="002A3843">
      <w:pPr>
        <w:numPr>
          <w:ilvl w:val="0"/>
          <w:numId w:val="1"/>
        </w:numPr>
        <w:shd w:val="clear" w:color="auto" w:fill="FFFFFF"/>
        <w:spacing w:before="100" w:beforeAutospacing="1" w:after="90" w:line="276" w:lineRule="auto"/>
        <w:jc w:val="both"/>
        <w:rPr>
          <w:rFonts w:ascii="Times New Roman" w:hAnsi="Times New Roman" w:cs="Times New Roman"/>
          <w:sz w:val="24"/>
          <w:szCs w:val="24"/>
        </w:rPr>
      </w:pPr>
      <w:r w:rsidRPr="002A3843">
        <w:rPr>
          <w:rFonts w:ascii="Times New Roman" w:hAnsi="Times New Roman" w:cs="Times New Roman"/>
          <w:sz w:val="24"/>
          <w:szCs w:val="24"/>
        </w:rPr>
        <w:t>Gross AM, Wolters PL, Dombi E, et al.</w:t>
      </w:r>
      <w:r w:rsidR="002A3843">
        <w:rPr>
          <w:rFonts w:ascii="Times New Roman" w:hAnsi="Times New Roman" w:cs="Times New Roman"/>
          <w:sz w:val="24"/>
          <w:szCs w:val="24"/>
        </w:rPr>
        <w:t xml:space="preserve"> </w:t>
      </w:r>
      <w:hyperlink r:id="rId11" w:tgtFrame="_blank" w:history="1">
        <w:r w:rsidRPr="002A3843">
          <w:rPr>
            <w:rStyle w:val="Hyperlink"/>
            <w:rFonts w:ascii="Times New Roman" w:hAnsi="Times New Roman" w:cs="Times New Roman"/>
            <w:color w:val="auto"/>
            <w:sz w:val="24"/>
            <w:szCs w:val="24"/>
            <w:u w:val="none"/>
          </w:rPr>
          <w:t>Selumetinib in children with inoperable plexiform neurofibromas.</w:t>
        </w:r>
      </w:hyperlink>
      <w:r w:rsidRPr="002A3843">
        <w:rPr>
          <w:rFonts w:ascii="Times New Roman" w:hAnsi="Times New Roman" w:cs="Times New Roman"/>
          <w:sz w:val="24"/>
          <w:szCs w:val="24"/>
        </w:rPr>
        <w:t> </w:t>
      </w:r>
      <w:r w:rsidRPr="002A3843">
        <w:rPr>
          <w:rStyle w:val="Emphasis"/>
          <w:rFonts w:ascii="Times New Roman" w:hAnsi="Times New Roman" w:cs="Times New Roman"/>
          <w:sz w:val="24"/>
          <w:szCs w:val="24"/>
        </w:rPr>
        <w:t>N Engl J Med.</w:t>
      </w:r>
      <w:r w:rsidRPr="002A3843">
        <w:rPr>
          <w:rFonts w:ascii="Times New Roman" w:hAnsi="Times New Roman" w:cs="Times New Roman"/>
          <w:sz w:val="24"/>
          <w:szCs w:val="24"/>
        </w:rPr>
        <w:t> 2020;382(15):1430-1442. doi:10.1056/NEJMoa1912735</w:t>
      </w:r>
    </w:p>
    <w:p w14:paraId="58213055" w14:textId="71023C69" w:rsidR="00912ED8" w:rsidRDefault="00C71FF9" w:rsidP="002A3843">
      <w:pPr>
        <w:numPr>
          <w:ilvl w:val="0"/>
          <w:numId w:val="1"/>
        </w:numPr>
        <w:shd w:val="clear" w:color="auto" w:fill="FFFFFF"/>
        <w:spacing w:before="100" w:beforeAutospacing="1" w:after="90" w:line="276" w:lineRule="auto"/>
        <w:jc w:val="both"/>
        <w:rPr>
          <w:rFonts w:ascii="Times New Roman" w:hAnsi="Times New Roman" w:cs="Times New Roman"/>
          <w:sz w:val="24"/>
          <w:szCs w:val="24"/>
        </w:rPr>
      </w:pPr>
      <w:r w:rsidRPr="002A3843">
        <w:rPr>
          <w:rFonts w:ascii="Times New Roman" w:hAnsi="Times New Roman" w:cs="Times New Roman"/>
          <w:sz w:val="24"/>
          <w:szCs w:val="24"/>
        </w:rPr>
        <w:t>NICE [HST20] “Selumetinib for treating symptomatic and inoperable plexiform neurofibromas associated with type 1 neurofibromatosis in children aged 3 and over” (2022)</w:t>
      </w:r>
      <w:r w:rsidR="002A3843">
        <w:rPr>
          <w:rFonts w:ascii="Times New Roman" w:hAnsi="Times New Roman" w:cs="Times New Roman"/>
          <w:sz w:val="24"/>
          <w:szCs w:val="24"/>
        </w:rPr>
        <w:t>.</w:t>
      </w:r>
    </w:p>
    <w:p w14:paraId="2E4D81ED" w14:textId="77777777" w:rsidR="00C407F5" w:rsidRDefault="00C407F5" w:rsidP="00C407F5">
      <w:pPr>
        <w:numPr>
          <w:ilvl w:val="0"/>
          <w:numId w:val="1"/>
        </w:numPr>
        <w:shd w:val="clear" w:color="auto" w:fill="FFFFFF"/>
        <w:spacing w:line="276" w:lineRule="auto"/>
        <w:jc w:val="both"/>
        <w:rPr>
          <w:rFonts w:ascii="Times New Roman" w:hAnsi="Times New Roman" w:cs="Times New Roman"/>
          <w:sz w:val="24"/>
          <w:szCs w:val="24"/>
        </w:rPr>
      </w:pPr>
      <w:r w:rsidRPr="00D8131B">
        <w:rPr>
          <w:rFonts w:ascii="Times New Roman" w:hAnsi="Times New Roman" w:cs="Times New Roman"/>
          <w:sz w:val="24"/>
          <w:szCs w:val="24"/>
        </w:rPr>
        <w:t>Carton C, Evans DG, Blanco I, Friedrich RE, Ferner RE, Farschtschi S, Salvador H, Azizi AA, Mautner V, Röhl C, Peltonen S, Stivaros S, Legius E, Oostenbrink R; ERN GENTURIS NF1 Tumour Management Guideline Group. ERN GENTURIS tumour surveillance guidelines for individuals with neurofibromatosis type 1. EClinicalMedicine. 2023 Jan 13;56:101818.</w:t>
      </w:r>
    </w:p>
    <w:p w14:paraId="6E7E32C4" w14:textId="77777777" w:rsidR="00C407F5" w:rsidRDefault="00C407F5" w:rsidP="00C407F5">
      <w:pPr>
        <w:numPr>
          <w:ilvl w:val="0"/>
          <w:numId w:val="1"/>
        </w:numPr>
        <w:shd w:val="clear" w:color="auto" w:fill="FFFFFF"/>
        <w:spacing w:line="276" w:lineRule="auto"/>
        <w:jc w:val="both"/>
        <w:rPr>
          <w:rFonts w:ascii="Times New Roman" w:hAnsi="Times New Roman" w:cs="Times New Roman"/>
          <w:sz w:val="24"/>
          <w:szCs w:val="24"/>
        </w:rPr>
      </w:pPr>
      <w:r w:rsidRPr="00FA5A11">
        <w:rPr>
          <w:rFonts w:ascii="Times New Roman" w:hAnsi="Times New Roman" w:cs="Times New Roman"/>
          <w:sz w:val="24"/>
          <w:szCs w:val="24"/>
        </w:rPr>
        <w:t xml:space="preserve">European Medicines Agency. (2021). </w:t>
      </w:r>
      <w:r w:rsidRPr="00FA5A11">
        <w:rPr>
          <w:rFonts w:ascii="Times New Roman" w:hAnsi="Times New Roman" w:cs="Times New Roman"/>
          <w:i/>
          <w:iCs/>
          <w:sz w:val="24"/>
          <w:szCs w:val="24"/>
        </w:rPr>
        <w:t>Koselugo: EPAR - Public assessment report</w:t>
      </w:r>
      <w:r w:rsidRPr="00FA5A11">
        <w:rPr>
          <w:rFonts w:ascii="Times New Roman" w:hAnsi="Times New Roman" w:cs="Times New Roman"/>
          <w:sz w:val="24"/>
          <w:szCs w:val="24"/>
        </w:rPr>
        <w:t xml:space="preserve"> (EMA/549867/2021</w:t>
      </w:r>
      <w:r>
        <w:rPr>
          <w:rFonts w:ascii="Times New Roman" w:hAnsi="Times New Roman" w:cs="Times New Roman"/>
          <w:sz w:val="24"/>
          <w:szCs w:val="24"/>
        </w:rPr>
        <w:t xml:space="preserve">, </w:t>
      </w:r>
      <w:r w:rsidRPr="00FA5A11">
        <w:rPr>
          <w:rFonts w:ascii="Times New Roman" w:hAnsi="Times New Roman" w:cs="Times New Roman"/>
          <w:b/>
          <w:bCs/>
          <w:sz w:val="24"/>
          <w:szCs w:val="24"/>
        </w:rPr>
        <w:t xml:space="preserve">Last updated: </w:t>
      </w:r>
      <w:r w:rsidRPr="00FA5A11">
        <w:rPr>
          <w:rFonts w:ascii="Times New Roman" w:hAnsi="Times New Roman" w:cs="Times New Roman"/>
          <w:sz w:val="24"/>
          <w:szCs w:val="24"/>
        </w:rPr>
        <w:t>26/05/2026</w:t>
      </w:r>
      <w:r>
        <w:rPr>
          <w:rFonts w:ascii="Times New Roman" w:hAnsi="Times New Roman" w:cs="Times New Roman"/>
          <w:sz w:val="24"/>
          <w:szCs w:val="24"/>
        </w:rPr>
        <w:t>)</w:t>
      </w:r>
    </w:p>
    <w:p w14:paraId="7A6E88F4" w14:textId="77777777" w:rsidR="00C407F5" w:rsidRPr="002A3843" w:rsidRDefault="00C407F5" w:rsidP="00C407F5">
      <w:pPr>
        <w:shd w:val="clear" w:color="auto" w:fill="FFFFFF"/>
        <w:spacing w:line="276" w:lineRule="auto"/>
        <w:ind w:left="360"/>
        <w:jc w:val="both"/>
        <w:rPr>
          <w:rFonts w:ascii="Times New Roman" w:hAnsi="Times New Roman" w:cs="Times New Roman"/>
          <w:sz w:val="24"/>
          <w:szCs w:val="24"/>
        </w:rPr>
      </w:pPr>
      <w:hyperlink r:id="rId12" w:history="1">
        <w:r w:rsidRPr="007C2E36">
          <w:rPr>
            <w:rStyle w:val="Hyperlink"/>
            <w:rFonts w:ascii="Times New Roman" w:hAnsi="Times New Roman" w:cs="Times New Roman"/>
            <w:sz w:val="24"/>
            <w:szCs w:val="24"/>
          </w:rPr>
          <w:t>https://www.ema.europa.eu/en/medicines/human/EPAR/koselugo</w:t>
        </w:r>
      </w:hyperlink>
    </w:p>
    <w:p w14:paraId="7C4DE886" w14:textId="77777777" w:rsidR="00C407F5" w:rsidRPr="002A3843" w:rsidRDefault="00C407F5" w:rsidP="00122350">
      <w:pPr>
        <w:shd w:val="clear" w:color="auto" w:fill="FFFFFF"/>
        <w:spacing w:before="100" w:beforeAutospacing="1" w:after="90" w:line="276" w:lineRule="auto"/>
        <w:jc w:val="both"/>
        <w:rPr>
          <w:rFonts w:ascii="Times New Roman" w:hAnsi="Times New Roman" w:cs="Times New Roman"/>
          <w:sz w:val="24"/>
          <w:szCs w:val="24"/>
        </w:rPr>
      </w:pPr>
    </w:p>
    <w:sectPr w:rsidR="00C407F5" w:rsidRPr="002A384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4C9A"/>
    <w:multiLevelType w:val="hybridMultilevel"/>
    <w:tmpl w:val="FFFFFFFF"/>
    <w:lvl w:ilvl="0" w:tplc="DB248568">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 w15:restartNumberingAfterBreak="0">
    <w:nsid w:val="1F0C3D33"/>
    <w:multiLevelType w:val="hybridMultilevel"/>
    <w:tmpl w:val="08A63456"/>
    <w:lvl w:ilvl="0" w:tplc="266691B4">
      <w:start w:val="1"/>
      <w:numFmt w:val="decimal"/>
      <w:lvlText w:val="%1."/>
      <w:lvlJc w:val="left"/>
      <w:pPr>
        <w:ind w:left="1440" w:hanging="360"/>
      </w:pPr>
      <w:rPr>
        <w:rFonts w:ascii="Times New Roman" w:eastAsiaTheme="minorHAns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2A9B46DD"/>
    <w:multiLevelType w:val="multilevel"/>
    <w:tmpl w:val="9B602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D6311B"/>
    <w:multiLevelType w:val="hybridMultilevel"/>
    <w:tmpl w:val="57B2C2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95048D6"/>
    <w:multiLevelType w:val="multilevel"/>
    <w:tmpl w:val="E5847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CD6979"/>
    <w:multiLevelType w:val="hybridMultilevel"/>
    <w:tmpl w:val="C270B75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1C17AEA"/>
    <w:multiLevelType w:val="hybridMultilevel"/>
    <w:tmpl w:val="FE44109E"/>
    <w:lvl w:ilvl="0" w:tplc="FFFFFFFF">
      <w:start w:val="1"/>
      <w:numFmt w:val="decimal"/>
      <w:lvlText w:val="%1."/>
      <w:lvlJc w:val="left"/>
      <w:pPr>
        <w:ind w:left="1440" w:hanging="360"/>
      </w:pPr>
      <w:rPr>
        <w:rFonts w:ascii="Times New Roman" w:eastAsiaTheme="minorHAnsi" w:hAnsi="Times New Roman" w:cs="Times New Roman"/>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65472E80"/>
    <w:multiLevelType w:val="multilevel"/>
    <w:tmpl w:val="46604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997623"/>
    <w:multiLevelType w:val="hybridMultilevel"/>
    <w:tmpl w:val="C270B75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7E014EC2"/>
    <w:multiLevelType w:val="hybridMultilevel"/>
    <w:tmpl w:val="FFFFFFFF"/>
    <w:lvl w:ilvl="0" w:tplc="44D65AC0">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num w:numId="1" w16cid:durableId="1064452187">
    <w:abstractNumId w:val="7"/>
  </w:num>
  <w:num w:numId="2" w16cid:durableId="1390693281">
    <w:abstractNumId w:val="2"/>
  </w:num>
  <w:num w:numId="3" w16cid:durableId="1678923820">
    <w:abstractNumId w:val="4"/>
  </w:num>
  <w:num w:numId="4" w16cid:durableId="2135753746">
    <w:abstractNumId w:val="5"/>
  </w:num>
  <w:num w:numId="5" w16cid:durableId="1656950224">
    <w:abstractNumId w:val="1"/>
  </w:num>
  <w:num w:numId="6" w16cid:durableId="538972994">
    <w:abstractNumId w:val="9"/>
  </w:num>
  <w:num w:numId="7" w16cid:durableId="2058772787">
    <w:abstractNumId w:val="8"/>
  </w:num>
  <w:num w:numId="8" w16cid:durableId="1828470968">
    <w:abstractNumId w:val="0"/>
  </w:num>
  <w:num w:numId="9" w16cid:durableId="476193898">
    <w:abstractNumId w:val="3"/>
  </w:num>
  <w:num w:numId="10" w16cid:durableId="6757663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EDE"/>
    <w:rsid w:val="0001084C"/>
    <w:rsid w:val="00015F76"/>
    <w:rsid w:val="000238C7"/>
    <w:rsid w:val="00094C82"/>
    <w:rsid w:val="00097A91"/>
    <w:rsid w:val="000B1AEA"/>
    <w:rsid w:val="000B754E"/>
    <w:rsid w:val="000D203B"/>
    <w:rsid w:val="00122350"/>
    <w:rsid w:val="00191876"/>
    <w:rsid w:val="001D0ABC"/>
    <w:rsid w:val="0028668E"/>
    <w:rsid w:val="002A05FA"/>
    <w:rsid w:val="002A06AF"/>
    <w:rsid w:val="002A3843"/>
    <w:rsid w:val="002D00E6"/>
    <w:rsid w:val="002D745F"/>
    <w:rsid w:val="003138E6"/>
    <w:rsid w:val="00336574"/>
    <w:rsid w:val="00356562"/>
    <w:rsid w:val="003651D6"/>
    <w:rsid w:val="003733E2"/>
    <w:rsid w:val="003943B9"/>
    <w:rsid w:val="003A4032"/>
    <w:rsid w:val="003C173F"/>
    <w:rsid w:val="003C7DF5"/>
    <w:rsid w:val="00415FDC"/>
    <w:rsid w:val="0046489C"/>
    <w:rsid w:val="004866E3"/>
    <w:rsid w:val="004C7B5C"/>
    <w:rsid w:val="004D7CA1"/>
    <w:rsid w:val="004E40B0"/>
    <w:rsid w:val="005375F4"/>
    <w:rsid w:val="0058425A"/>
    <w:rsid w:val="005C448E"/>
    <w:rsid w:val="00601840"/>
    <w:rsid w:val="00635447"/>
    <w:rsid w:val="0065765F"/>
    <w:rsid w:val="006B4B8C"/>
    <w:rsid w:val="00715249"/>
    <w:rsid w:val="00762FED"/>
    <w:rsid w:val="0077405F"/>
    <w:rsid w:val="007758D5"/>
    <w:rsid w:val="007F74B8"/>
    <w:rsid w:val="0085577D"/>
    <w:rsid w:val="008C0464"/>
    <w:rsid w:val="008D317F"/>
    <w:rsid w:val="00912ED8"/>
    <w:rsid w:val="00A15AD5"/>
    <w:rsid w:val="00A43A61"/>
    <w:rsid w:val="00A4740F"/>
    <w:rsid w:val="00A55EDE"/>
    <w:rsid w:val="00B31011"/>
    <w:rsid w:val="00BF7FA4"/>
    <w:rsid w:val="00C00B71"/>
    <w:rsid w:val="00C11D6D"/>
    <w:rsid w:val="00C20ED8"/>
    <w:rsid w:val="00C33078"/>
    <w:rsid w:val="00C407F5"/>
    <w:rsid w:val="00C607B1"/>
    <w:rsid w:val="00C718C4"/>
    <w:rsid w:val="00C71FF9"/>
    <w:rsid w:val="00C817CA"/>
    <w:rsid w:val="00CA3073"/>
    <w:rsid w:val="00D62180"/>
    <w:rsid w:val="00D765D7"/>
    <w:rsid w:val="00DB7F81"/>
    <w:rsid w:val="00DC4494"/>
    <w:rsid w:val="00E33575"/>
    <w:rsid w:val="00E74253"/>
    <w:rsid w:val="00EE4123"/>
    <w:rsid w:val="00EF6E50"/>
    <w:rsid w:val="00F00DCC"/>
    <w:rsid w:val="00F47309"/>
    <w:rsid w:val="00F74793"/>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BF0EC"/>
  <w15:chartTrackingRefBased/>
  <w15:docId w15:val="{3BD884C5-E618-4A81-81C9-A4121FBA7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3E2"/>
    <w:pPr>
      <w:spacing w:after="0" w:line="240" w:lineRule="auto"/>
    </w:pPr>
    <w:rPr>
      <w:rFonts w:ascii="Calibri" w:hAnsi="Calibri" w:cs="Calibri"/>
      <w:kern w:val="0"/>
    </w:rPr>
  </w:style>
  <w:style w:type="paragraph" w:styleId="Heading1">
    <w:name w:val="heading 1"/>
    <w:basedOn w:val="Normal"/>
    <w:next w:val="Normal"/>
    <w:link w:val="Heading1Char"/>
    <w:uiPriority w:val="9"/>
    <w:qFormat/>
    <w:rsid w:val="00A55E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5E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5E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5E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5E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5E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5E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5E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5E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E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5E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5E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5E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5E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5E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5E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5E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5EDE"/>
    <w:rPr>
      <w:rFonts w:eastAsiaTheme="majorEastAsia" w:cstheme="majorBidi"/>
      <w:color w:val="272727" w:themeColor="text1" w:themeTint="D8"/>
    </w:rPr>
  </w:style>
  <w:style w:type="paragraph" w:styleId="Title">
    <w:name w:val="Title"/>
    <w:basedOn w:val="Normal"/>
    <w:next w:val="Normal"/>
    <w:link w:val="TitleChar"/>
    <w:uiPriority w:val="10"/>
    <w:qFormat/>
    <w:rsid w:val="00A55E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5E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5E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5E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5EDE"/>
    <w:pPr>
      <w:spacing w:before="160"/>
      <w:jc w:val="center"/>
    </w:pPr>
    <w:rPr>
      <w:i/>
      <w:iCs/>
      <w:color w:val="404040" w:themeColor="text1" w:themeTint="BF"/>
    </w:rPr>
  </w:style>
  <w:style w:type="character" w:customStyle="1" w:styleId="QuoteChar">
    <w:name w:val="Quote Char"/>
    <w:basedOn w:val="DefaultParagraphFont"/>
    <w:link w:val="Quote"/>
    <w:uiPriority w:val="29"/>
    <w:rsid w:val="00A55EDE"/>
    <w:rPr>
      <w:i/>
      <w:iCs/>
      <w:color w:val="404040" w:themeColor="text1" w:themeTint="BF"/>
    </w:rPr>
  </w:style>
  <w:style w:type="paragraph" w:styleId="ListParagraph">
    <w:name w:val="List Paragraph"/>
    <w:basedOn w:val="Normal"/>
    <w:uiPriority w:val="34"/>
    <w:qFormat/>
    <w:rsid w:val="00A55EDE"/>
    <w:pPr>
      <w:ind w:left="720"/>
      <w:contextualSpacing/>
    </w:pPr>
  </w:style>
  <w:style w:type="character" w:styleId="IntenseEmphasis">
    <w:name w:val="Intense Emphasis"/>
    <w:basedOn w:val="DefaultParagraphFont"/>
    <w:uiPriority w:val="21"/>
    <w:qFormat/>
    <w:rsid w:val="00A55EDE"/>
    <w:rPr>
      <w:i/>
      <w:iCs/>
      <w:color w:val="0F4761" w:themeColor="accent1" w:themeShade="BF"/>
    </w:rPr>
  </w:style>
  <w:style w:type="paragraph" w:styleId="IntenseQuote">
    <w:name w:val="Intense Quote"/>
    <w:basedOn w:val="Normal"/>
    <w:next w:val="Normal"/>
    <w:link w:val="IntenseQuoteChar"/>
    <w:uiPriority w:val="30"/>
    <w:qFormat/>
    <w:rsid w:val="00A55E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5EDE"/>
    <w:rPr>
      <w:i/>
      <w:iCs/>
      <w:color w:val="0F4761" w:themeColor="accent1" w:themeShade="BF"/>
    </w:rPr>
  </w:style>
  <w:style w:type="character" w:styleId="IntenseReference">
    <w:name w:val="Intense Reference"/>
    <w:basedOn w:val="DefaultParagraphFont"/>
    <w:uiPriority w:val="32"/>
    <w:qFormat/>
    <w:rsid w:val="00A55EDE"/>
    <w:rPr>
      <w:b/>
      <w:bCs/>
      <w:smallCaps/>
      <w:color w:val="0F4761" w:themeColor="accent1" w:themeShade="BF"/>
      <w:spacing w:val="5"/>
    </w:rPr>
  </w:style>
  <w:style w:type="character" w:styleId="Hyperlink">
    <w:name w:val="Hyperlink"/>
    <w:basedOn w:val="DefaultParagraphFont"/>
    <w:uiPriority w:val="99"/>
    <w:unhideWhenUsed/>
    <w:rsid w:val="00912ED8"/>
    <w:rPr>
      <w:color w:val="467886" w:themeColor="hyperlink"/>
      <w:u w:val="single"/>
    </w:rPr>
  </w:style>
  <w:style w:type="character" w:styleId="UnresolvedMention">
    <w:name w:val="Unresolved Mention"/>
    <w:basedOn w:val="DefaultParagraphFont"/>
    <w:uiPriority w:val="99"/>
    <w:semiHidden/>
    <w:unhideWhenUsed/>
    <w:rsid w:val="00912ED8"/>
    <w:rPr>
      <w:color w:val="605E5C"/>
      <w:shd w:val="clear" w:color="auto" w:fill="E1DFDD"/>
    </w:rPr>
  </w:style>
  <w:style w:type="character" w:styleId="Emphasis">
    <w:name w:val="Emphasis"/>
    <w:basedOn w:val="DefaultParagraphFont"/>
    <w:uiPriority w:val="20"/>
    <w:qFormat/>
    <w:rsid w:val="00912ED8"/>
    <w:rPr>
      <w:i/>
      <w:iCs/>
    </w:rPr>
  </w:style>
  <w:style w:type="table" w:styleId="TableGrid">
    <w:name w:val="Table Grid"/>
    <w:basedOn w:val="TableNormal"/>
    <w:uiPriority w:val="39"/>
    <w:rsid w:val="00A47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C0464"/>
    <w:rPr>
      <w:sz w:val="16"/>
      <w:szCs w:val="16"/>
    </w:rPr>
  </w:style>
  <w:style w:type="paragraph" w:styleId="CommentText">
    <w:name w:val="annotation text"/>
    <w:basedOn w:val="Normal"/>
    <w:link w:val="CommentTextChar"/>
    <w:uiPriority w:val="99"/>
    <w:unhideWhenUsed/>
    <w:rsid w:val="008C0464"/>
    <w:rPr>
      <w:sz w:val="20"/>
      <w:szCs w:val="20"/>
    </w:rPr>
  </w:style>
  <w:style w:type="character" w:customStyle="1" w:styleId="CommentTextChar">
    <w:name w:val="Comment Text Char"/>
    <w:basedOn w:val="DefaultParagraphFont"/>
    <w:link w:val="CommentText"/>
    <w:uiPriority w:val="99"/>
    <w:rsid w:val="008C0464"/>
    <w:rPr>
      <w:rFonts w:ascii="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8C0464"/>
    <w:rPr>
      <w:b/>
      <w:bCs/>
    </w:rPr>
  </w:style>
  <w:style w:type="character" w:customStyle="1" w:styleId="CommentSubjectChar">
    <w:name w:val="Comment Subject Char"/>
    <w:basedOn w:val="CommentTextChar"/>
    <w:link w:val="CommentSubject"/>
    <w:uiPriority w:val="99"/>
    <w:semiHidden/>
    <w:rsid w:val="008C0464"/>
    <w:rPr>
      <w:rFonts w:ascii="Calibri" w:hAnsi="Calibri" w:cs="Calibri"/>
      <w:b/>
      <w:bCs/>
      <w:kern w:val="0"/>
      <w:sz w:val="20"/>
      <w:szCs w:val="20"/>
    </w:rPr>
  </w:style>
  <w:style w:type="paragraph" w:styleId="Revision">
    <w:name w:val="Revision"/>
    <w:hidden/>
    <w:uiPriority w:val="99"/>
    <w:semiHidden/>
    <w:rsid w:val="0085577D"/>
    <w:pPr>
      <w:spacing w:after="0" w:line="240" w:lineRule="auto"/>
    </w:pPr>
    <w:rPr>
      <w:rFonts w:ascii="Calibri" w:hAnsi="Calibri" w:cs="Calibri"/>
      <w:kern w:val="0"/>
    </w:rPr>
  </w:style>
  <w:style w:type="character" w:styleId="Strong">
    <w:name w:val="Strong"/>
    <w:basedOn w:val="DefaultParagraphFont"/>
    <w:uiPriority w:val="22"/>
    <w:qFormat/>
    <w:rsid w:val="008557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en/medicines/human/EPAR/koselug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ubmed.ncbi.nlm.nih.gov/32187457/" TargetMode="External"/><Relationship Id="rId5" Type="http://schemas.openxmlformats.org/officeDocument/2006/relationships/numbering" Target="numbering.xml"/><Relationship Id="rId10" Type="http://schemas.openxmlformats.org/officeDocument/2006/relationships/hyperlink" Target="https://pubmed.ncbi.nlm.nih.gov/32504375/" TargetMode="External"/><Relationship Id="rId4" Type="http://schemas.openxmlformats.org/officeDocument/2006/relationships/customXml" Target="../customXml/item4.xml"/><Relationship Id="rId9" Type="http://schemas.openxmlformats.org/officeDocument/2006/relationships/hyperlink" Target="https://alexion.us/-/media/alexion_global/documents/regulatory/north-america/usa/2025/koselugo_uspi.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491aaa9-eb19-47ed-8522-8040e3a50d8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5577D1D0BD2241B17F1090A8C05E8D" ma:contentTypeVersion="16" ma:contentTypeDescription="Create a new document." ma:contentTypeScope="" ma:versionID="e74314ae735c54548a998eba11c192cb">
  <xsd:schema xmlns:xsd="http://www.w3.org/2001/XMLSchema" xmlns:xs="http://www.w3.org/2001/XMLSchema" xmlns:p="http://schemas.microsoft.com/office/2006/metadata/properties" xmlns:ns3="a742fd13-dc9a-4912-94f8-7886ee1b19e5" xmlns:ns4="2491aaa9-eb19-47ed-8522-8040e3a50d84" targetNamespace="http://schemas.microsoft.com/office/2006/metadata/properties" ma:root="true" ma:fieldsID="e53dec86989586cf56f9c0cf721bc973" ns3:_="" ns4:_="">
    <xsd:import namespace="a742fd13-dc9a-4912-94f8-7886ee1b19e5"/>
    <xsd:import namespace="2491aaa9-eb19-47ed-8522-8040e3a50d8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2fd13-dc9a-4912-94f8-7886ee1b19e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91aaa9-eb19-47ed-8522-8040e3a50d8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13E040-A820-4FB5-8778-1BB901F723FE}">
  <ds:schemaRefs>
    <ds:schemaRef ds:uri="http://schemas.openxmlformats.org/officeDocument/2006/bibliography"/>
  </ds:schemaRefs>
</ds:datastoreItem>
</file>

<file path=customXml/itemProps2.xml><?xml version="1.0" encoding="utf-8"?>
<ds:datastoreItem xmlns:ds="http://schemas.openxmlformats.org/officeDocument/2006/customXml" ds:itemID="{CBEB283A-A486-4319-975F-9F0BC93D28A2}">
  <ds:schemaRefs>
    <ds:schemaRef ds:uri="http://schemas.microsoft.com/office/2006/metadata/properties"/>
    <ds:schemaRef ds:uri="http://schemas.microsoft.com/office/infopath/2007/PartnerControls"/>
    <ds:schemaRef ds:uri="2491aaa9-eb19-47ed-8522-8040e3a50d84"/>
  </ds:schemaRefs>
</ds:datastoreItem>
</file>

<file path=customXml/itemProps3.xml><?xml version="1.0" encoding="utf-8"?>
<ds:datastoreItem xmlns:ds="http://schemas.openxmlformats.org/officeDocument/2006/customXml" ds:itemID="{24A90727-A7D8-49D7-96D6-430C94111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2fd13-dc9a-4912-94f8-7886ee1b19e5"/>
    <ds:schemaRef ds:uri="2491aaa9-eb19-47ed-8522-8040e3a50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81685D-9B34-420C-99EA-42E87A8D19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4668</Words>
  <Characters>2661</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Sabīne Ilmane</dc:creator>
  <cp:keywords/>
  <dc:description/>
  <cp:lastModifiedBy>Sabīne Ilmane</cp:lastModifiedBy>
  <cp:revision>2</cp:revision>
  <dcterms:created xsi:type="dcterms:W3CDTF">2026-07-13T06:20:00Z</dcterms:created>
  <dcterms:modified xsi:type="dcterms:W3CDTF">2026-07-13T06:20:00Z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0x0101002A5577D1D0BD2241B17F1090A8C05E8D</vt:lpwstr>
  </property>
</Properties>
</file>