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33F1826C" w:rsidR="00DB19FC" w:rsidRPr="00F6470F" w:rsidRDefault="00035EB8" w:rsidP="00DB19FC">
      <w:pPr>
        <w:rPr>
          <w:rFonts w:ascii="Calibri" w:hAnsi="Calibri" w:cs="Calibri"/>
          <w:b/>
          <w:bCs/>
        </w:rPr>
      </w:pPr>
      <w:r>
        <w:rPr>
          <w:rFonts w:ascii="Calibri" w:hAnsi="Calibri" w:cs="Calibri"/>
          <w:b/>
          <w:bCs/>
        </w:rPr>
        <w:t>0</w:t>
      </w:r>
      <w:r w:rsidR="000B63A1">
        <w:rPr>
          <w:rFonts w:ascii="Calibri" w:hAnsi="Calibri" w:cs="Calibri"/>
          <w:b/>
          <w:bCs/>
        </w:rPr>
        <w:t>1</w:t>
      </w:r>
      <w:r w:rsidR="00BE4953" w:rsidRPr="00F6470F">
        <w:rPr>
          <w:rFonts w:ascii="Calibri" w:hAnsi="Calibri" w:cs="Calibri"/>
          <w:b/>
          <w:bCs/>
        </w:rPr>
        <w:t>.</w:t>
      </w:r>
      <w:r w:rsidR="000B63A1">
        <w:rPr>
          <w:rFonts w:ascii="Calibri" w:hAnsi="Calibri" w:cs="Calibri"/>
          <w:b/>
          <w:bCs/>
        </w:rPr>
        <w:t>1</w:t>
      </w:r>
      <w:r w:rsidR="00BE4953" w:rsidRPr="00F6470F">
        <w:rPr>
          <w:rFonts w:ascii="Calibri" w:hAnsi="Calibri" w:cs="Calibri"/>
          <w:b/>
          <w:bCs/>
        </w:rPr>
        <w:t>0.2026</w:t>
      </w:r>
    </w:p>
    <w:p w14:paraId="49C57E47" w14:textId="77777777" w:rsidR="0097747B" w:rsidRPr="00F6470F" w:rsidRDefault="0097747B" w:rsidP="00FB16C8">
      <w:pPr>
        <w:rPr>
          <w:rFonts w:ascii="Calibri" w:hAnsi="Calibri" w:cs="Calibri"/>
        </w:rPr>
      </w:pPr>
      <w:r w:rsidRPr="00F6470F">
        <w:rPr>
          <w:rFonts w:ascii="Calibri" w:hAnsi="Calibri" w:cs="Calibri"/>
          <w:b/>
          <w:bCs/>
        </w:rPr>
        <w:t>E-pasta nosaukums</w:t>
      </w:r>
      <w:r w:rsidRPr="00F6470F">
        <w:rPr>
          <w:rFonts w:ascii="Calibri" w:hAnsi="Calibri" w:cs="Calibri"/>
        </w:rPr>
        <w:t xml:space="preserve"> </w:t>
      </w:r>
    </w:p>
    <w:p w14:paraId="35BEED4E" w14:textId="77777777" w:rsidR="00411E0B" w:rsidRDefault="00411E0B" w:rsidP="00A54FD0">
      <w:pPr>
        <w:rPr>
          <w:rFonts w:ascii="Calibri" w:hAnsi="Calibri" w:cs="Calibri"/>
          <w:color w:val="000000"/>
          <w:kern w:val="0"/>
          <w:lang w:eastAsia="lv-LV"/>
          <w14:ligatures w14:val="none"/>
        </w:rPr>
      </w:pPr>
      <w:r w:rsidRPr="00411E0B">
        <w:rPr>
          <w:rFonts w:ascii="Calibri" w:hAnsi="Calibri" w:cs="Calibri"/>
          <w:color w:val="000000"/>
          <w:kern w:val="0"/>
          <w:lang w:eastAsia="lv-LV"/>
          <w14:ligatures w14:val="none"/>
        </w:rPr>
        <w:t>Jautājumi un atbildes par automatizēti izveidotu talonu apmaksu vakcinācijas manipulāciju gadījumos</w:t>
      </w:r>
    </w:p>
    <w:p w14:paraId="0CFB2F50" w14:textId="4C56B733" w:rsidR="00A844A0" w:rsidRPr="00F6470F" w:rsidRDefault="00C06DC6" w:rsidP="00A54FD0">
      <w:pPr>
        <w:rPr>
          <w:rFonts w:ascii="Calibri" w:hAnsi="Calibri" w:cs="Calibri"/>
          <w:b/>
          <w:bCs/>
        </w:rPr>
      </w:pPr>
      <w:r w:rsidRPr="00F6470F">
        <w:rPr>
          <w:rFonts w:ascii="Calibri" w:hAnsi="Calibri" w:cs="Calibri"/>
          <w:b/>
          <w:bCs/>
        </w:rPr>
        <w:t>E-pasta teksts</w:t>
      </w:r>
    </w:p>
    <w:p w14:paraId="40DC59D9" w14:textId="77777777" w:rsidR="00411E0B" w:rsidRDefault="00411E0B" w:rsidP="00411E0B">
      <w:pPr>
        <w:pStyle w:val="Heading1"/>
        <w:jc w:val="both"/>
        <w:rPr>
          <w:rFonts w:ascii="Calibri" w:eastAsia="Times New Roman" w:hAnsi="Calibri" w:cs="Calibri"/>
          <w:color w:val="auto"/>
          <w:sz w:val="22"/>
          <w:szCs w:val="22"/>
        </w:rPr>
      </w:pPr>
      <w:r>
        <w:rPr>
          <w:rFonts w:ascii="Calibri" w:eastAsia="Times New Roman" w:hAnsi="Calibri" w:cs="Calibri"/>
          <w:color w:val="auto"/>
          <w:sz w:val="22"/>
          <w:szCs w:val="22"/>
        </w:rPr>
        <w:t>Labdien!</w:t>
      </w:r>
    </w:p>
    <w:p w14:paraId="606FA32F" w14:textId="77777777" w:rsidR="00411E0B" w:rsidRDefault="00411E0B" w:rsidP="00411E0B">
      <w:pPr>
        <w:pStyle w:val="Heading1"/>
        <w:jc w:val="both"/>
        <w:rPr>
          <w:rFonts w:ascii="Calibri" w:eastAsia="Times New Roman" w:hAnsi="Calibri" w:cs="Calibri"/>
          <w:color w:val="auto"/>
          <w:sz w:val="22"/>
          <w:szCs w:val="22"/>
        </w:rPr>
      </w:pPr>
      <w:r>
        <w:rPr>
          <w:rFonts w:ascii="Calibri" w:eastAsia="Times New Roman" w:hAnsi="Calibri" w:cs="Calibri"/>
          <w:color w:val="auto"/>
          <w:sz w:val="22"/>
          <w:szCs w:val="22"/>
        </w:rPr>
        <w:t xml:space="preserve">Nacionālais veselības dienests (turpmāk – Dienests) </w:t>
      </w:r>
      <w:proofErr w:type="spellStart"/>
      <w:r>
        <w:rPr>
          <w:rFonts w:ascii="Calibri" w:eastAsia="Times New Roman" w:hAnsi="Calibri" w:cs="Calibri"/>
          <w:color w:val="auto"/>
          <w:sz w:val="22"/>
          <w:szCs w:val="22"/>
        </w:rPr>
        <w:t>nosūta</w:t>
      </w:r>
      <w:proofErr w:type="spellEnd"/>
      <w:r>
        <w:rPr>
          <w:rFonts w:ascii="Calibri" w:eastAsia="Times New Roman" w:hAnsi="Calibri" w:cs="Calibri"/>
          <w:color w:val="auto"/>
          <w:sz w:val="22"/>
          <w:szCs w:val="22"/>
        </w:rPr>
        <w:t xml:space="preserve"> atbildes uz ienākušajiem jautājumiem par automatizēti izveidotu talonu apmaksu vakcinācijas manipulāciju gadījumos.</w:t>
      </w:r>
    </w:p>
    <w:p w14:paraId="35D43B9C" w14:textId="77777777" w:rsidR="00411E0B" w:rsidRDefault="00411E0B" w:rsidP="00411E0B">
      <w:pPr>
        <w:jc w:val="both"/>
        <w:rPr>
          <w:rFonts w:ascii="Calibri" w:hAnsi="Calibri" w:cs="Calibri"/>
        </w:rPr>
      </w:pPr>
      <w:r>
        <w:rPr>
          <w:rFonts w:ascii="Calibri" w:hAnsi="Calibri" w:cs="Calibri"/>
        </w:rPr>
        <w:t>Zemāk apkopoti jautājumi un skaidrojumi par rīcību gadījumos, kad nav veikta ārstniecības iestādes ievadītā vai automātiski izveidotā ambulatorā pacienta talona apmaksa:</w:t>
      </w:r>
    </w:p>
    <w:p w14:paraId="29FF9AFA" w14:textId="77777777" w:rsidR="00411E0B" w:rsidRDefault="00411E0B" w:rsidP="00411E0B">
      <w:pPr>
        <w:pStyle w:val="Heading2"/>
        <w:jc w:val="both"/>
        <w:rPr>
          <w:rFonts w:ascii="Calibri" w:eastAsia="Times New Roman" w:hAnsi="Calibri" w:cs="Calibri"/>
          <w:color w:val="auto"/>
          <w:sz w:val="22"/>
          <w:szCs w:val="22"/>
          <w:lang w:eastAsia="lv-LV"/>
        </w:rPr>
      </w:pPr>
      <w:r>
        <w:rPr>
          <w:rFonts w:ascii="Calibri" w:eastAsia="Times New Roman" w:hAnsi="Calibri" w:cs="Calibri"/>
          <w:color w:val="auto"/>
          <w:sz w:val="22"/>
          <w:szCs w:val="22"/>
        </w:rPr>
        <w:t>1. situācija — profilaktiskā apskate un vakcīnas ievade</w:t>
      </w:r>
    </w:p>
    <w:p w14:paraId="4DE9315A" w14:textId="77777777" w:rsidR="00411E0B" w:rsidRDefault="00411E0B" w:rsidP="00411E0B">
      <w:pPr>
        <w:jc w:val="both"/>
        <w:rPr>
          <w:rFonts w:ascii="Calibri" w:hAnsi="Calibri" w:cs="Calibri"/>
        </w:rPr>
      </w:pPr>
      <w:r>
        <w:rPr>
          <w:rFonts w:ascii="Calibri" w:hAnsi="Calibri" w:cs="Calibri"/>
          <w:b/>
          <w:bCs/>
        </w:rPr>
        <w:t>Jautājums:</w:t>
      </w:r>
      <w:r>
        <w:rPr>
          <w:rFonts w:ascii="Calibri" w:hAnsi="Calibri" w:cs="Calibri"/>
        </w:rPr>
        <w:t xml:space="preserve"> Kā rīkoties, ja profilaktiskā apskate talonā ir norādīta kopā ar vakcīnas ievades manipulāciju 03081, talonam ir piešķirts statuss “Pārskatīšanai”, to nevar labot un profilaktiskā apskate nav apmaksāta?</w:t>
      </w:r>
    </w:p>
    <w:p w14:paraId="06171CF2" w14:textId="77777777" w:rsidR="00411E0B" w:rsidRDefault="00411E0B" w:rsidP="00411E0B">
      <w:pPr>
        <w:jc w:val="both"/>
        <w:rPr>
          <w:rFonts w:ascii="Calibri" w:hAnsi="Calibri" w:cs="Calibri"/>
        </w:rPr>
      </w:pPr>
      <w:r>
        <w:rPr>
          <w:rFonts w:ascii="Calibri" w:hAnsi="Calibri" w:cs="Calibri"/>
          <w:b/>
          <w:bCs/>
        </w:rPr>
        <w:t>Atbilde / plānotā rīcība:</w:t>
      </w:r>
      <w:r>
        <w:rPr>
          <w:rFonts w:ascii="Calibri" w:hAnsi="Calibri" w:cs="Calibri"/>
        </w:rPr>
        <w:t xml:space="preserve"> Talonu pašlaik nevar labot, jo tam ir piešķirts statuss “Pārskatīšanai”. Dienests veiks nepieciešamās sistēmas izmaiņas un informēs par iespēju labot šādus talonus. Orientējoši labošana būs pieejama pēc 12. oktobra. Pēc talona labošanas, izdzēšot manipulāciju 03081, samaksa par veikto profilaktisko apskati tiks aprēķināta un iekļauta nākamajā rēķinā.</w:t>
      </w:r>
    </w:p>
    <w:p w14:paraId="3FBE1BD3" w14:textId="77777777" w:rsidR="00411E0B" w:rsidRDefault="00411E0B" w:rsidP="00411E0B">
      <w:pPr>
        <w:pStyle w:val="Heading2"/>
        <w:jc w:val="both"/>
        <w:rPr>
          <w:rFonts w:ascii="Calibri" w:eastAsia="Times New Roman" w:hAnsi="Calibri" w:cs="Calibri"/>
          <w:color w:val="auto"/>
          <w:sz w:val="22"/>
          <w:szCs w:val="22"/>
          <w:lang w:eastAsia="lv-LV"/>
        </w:rPr>
      </w:pPr>
      <w:r>
        <w:rPr>
          <w:rFonts w:ascii="Calibri" w:eastAsia="Times New Roman" w:hAnsi="Calibri" w:cs="Calibri"/>
          <w:color w:val="auto"/>
          <w:sz w:val="22"/>
          <w:szCs w:val="22"/>
        </w:rPr>
        <w:t>2. situācija —  Anti-D (</w:t>
      </w:r>
      <w:proofErr w:type="spellStart"/>
      <w:r>
        <w:rPr>
          <w:rFonts w:ascii="Calibri" w:eastAsia="Times New Roman" w:hAnsi="Calibri" w:cs="Calibri"/>
          <w:color w:val="auto"/>
          <w:sz w:val="22"/>
          <w:szCs w:val="22"/>
        </w:rPr>
        <w:t>rh</w:t>
      </w:r>
      <w:proofErr w:type="spellEnd"/>
      <w:r>
        <w:rPr>
          <w:rFonts w:ascii="Calibri" w:eastAsia="Times New Roman" w:hAnsi="Calibri" w:cs="Calibri"/>
          <w:color w:val="auto"/>
          <w:sz w:val="22"/>
          <w:szCs w:val="22"/>
        </w:rPr>
        <w:t xml:space="preserve">) </w:t>
      </w:r>
      <w:proofErr w:type="spellStart"/>
      <w:r>
        <w:rPr>
          <w:rFonts w:ascii="Calibri" w:eastAsia="Times New Roman" w:hAnsi="Calibri" w:cs="Calibri"/>
          <w:color w:val="auto"/>
          <w:sz w:val="22"/>
          <w:szCs w:val="22"/>
        </w:rPr>
        <w:t>immunoglobulin</w:t>
      </w:r>
      <w:proofErr w:type="spellEnd"/>
      <w:r>
        <w:rPr>
          <w:rFonts w:ascii="Calibri" w:eastAsia="Times New Roman" w:hAnsi="Calibri" w:cs="Calibri"/>
          <w:color w:val="auto"/>
          <w:sz w:val="22"/>
          <w:szCs w:val="22"/>
        </w:rPr>
        <w:t xml:space="preserve"> negatīvā imūnglobulīna ievade</w:t>
      </w:r>
    </w:p>
    <w:p w14:paraId="7B3E320F" w14:textId="77777777" w:rsidR="00411E0B" w:rsidRDefault="00411E0B" w:rsidP="00411E0B">
      <w:pPr>
        <w:jc w:val="both"/>
        <w:rPr>
          <w:rFonts w:ascii="Calibri" w:hAnsi="Calibri" w:cs="Calibri"/>
        </w:rPr>
      </w:pPr>
      <w:r>
        <w:rPr>
          <w:rFonts w:ascii="Calibri" w:hAnsi="Calibri" w:cs="Calibri"/>
          <w:b/>
          <w:bCs/>
        </w:rPr>
        <w:t>Jautājums:</w:t>
      </w:r>
      <w:r>
        <w:rPr>
          <w:rFonts w:ascii="Calibri" w:hAnsi="Calibri" w:cs="Calibri"/>
        </w:rPr>
        <w:t xml:space="preserve"> Kā tiks veikta apmaksa par Anti-D (</w:t>
      </w:r>
      <w:proofErr w:type="spellStart"/>
      <w:r>
        <w:rPr>
          <w:rFonts w:ascii="Calibri" w:hAnsi="Calibri" w:cs="Calibri"/>
        </w:rPr>
        <w:t>Rh</w:t>
      </w:r>
      <w:proofErr w:type="spellEnd"/>
      <w:r>
        <w:rPr>
          <w:rFonts w:ascii="Calibri" w:hAnsi="Calibri" w:cs="Calibri"/>
        </w:rPr>
        <w:t>) imūnglobulīna ievadi, kas norādīta ar manipulācijas kodu 03148 vai 03173, ja talonam ir piešķirts statuss “Pārskatīšanai”, jo tajā norādīta arī vakcīnas ievades manipulācija 03081?</w:t>
      </w:r>
    </w:p>
    <w:p w14:paraId="1C13636F" w14:textId="77777777" w:rsidR="00411E0B" w:rsidRDefault="00411E0B" w:rsidP="00411E0B">
      <w:pPr>
        <w:jc w:val="both"/>
        <w:rPr>
          <w:rFonts w:ascii="Calibri" w:hAnsi="Calibri" w:cs="Calibri"/>
          <w:lang w:eastAsia="lv-LV"/>
        </w:rPr>
      </w:pPr>
      <w:r>
        <w:rPr>
          <w:rFonts w:ascii="Calibri" w:hAnsi="Calibri" w:cs="Calibri"/>
          <w:b/>
          <w:bCs/>
        </w:rPr>
        <w:t>Atbilde / plānotā rīcība:</w:t>
      </w:r>
      <w:r>
        <w:rPr>
          <w:rFonts w:ascii="Calibri" w:hAnsi="Calibri" w:cs="Calibri"/>
        </w:rPr>
        <w:t xml:space="preserve"> No 1. oktobra manipulācijām 03148 un 03173 ir noteikts jauns tarifs, kurā iekļauta arī Anti-D (</w:t>
      </w:r>
      <w:proofErr w:type="spellStart"/>
      <w:r>
        <w:rPr>
          <w:rFonts w:ascii="Calibri" w:hAnsi="Calibri" w:cs="Calibri"/>
        </w:rPr>
        <w:t>Rh</w:t>
      </w:r>
      <w:proofErr w:type="spellEnd"/>
      <w:r>
        <w:rPr>
          <w:rFonts w:ascii="Calibri" w:hAnsi="Calibri" w:cs="Calibri"/>
        </w:rPr>
        <w:t>) imūnglobulīna ievade. Samaksa par augustā un septembrī veikto Anti-D (</w:t>
      </w:r>
      <w:proofErr w:type="spellStart"/>
      <w:r>
        <w:rPr>
          <w:rFonts w:ascii="Calibri" w:hAnsi="Calibri" w:cs="Calibri"/>
        </w:rPr>
        <w:t>Rh</w:t>
      </w:r>
      <w:proofErr w:type="spellEnd"/>
      <w:r>
        <w:rPr>
          <w:rFonts w:ascii="Calibri" w:hAnsi="Calibri" w:cs="Calibri"/>
        </w:rPr>
        <w:t>) imūnglobulīna ievadi, kas norādīta ar manipulācijas kodu 03081, tiks veikta, pamatojoties uz Vadības informācijas sistēmā sagatavotu teritoriālās nodaļas aktu. Akta summa tiks aprēķināta atbilstoši ievadīto manipulāciju 03081 skaitam periodā no 1. augusta līdz 30. septembrim. Talonus pašlaik nevar labot, jo tiem ir piešķirts statuss “Pārskatīšanai”. Dienests veiks nepieciešamās sistēmas izmaiņas un informēs par iespēju labot šādus talonus. Orientējoši labošana būs pieejama pēc 12. oktobra. Pēc talona labošanas un manipulācijas 03081 dzēšanas tiks aprēķināta piemaksa par Anti-D (</w:t>
      </w:r>
      <w:proofErr w:type="spellStart"/>
      <w:r>
        <w:rPr>
          <w:rFonts w:ascii="Calibri" w:hAnsi="Calibri" w:cs="Calibri"/>
        </w:rPr>
        <w:t>Rh</w:t>
      </w:r>
      <w:proofErr w:type="spellEnd"/>
      <w:r>
        <w:rPr>
          <w:rFonts w:ascii="Calibri" w:hAnsi="Calibri" w:cs="Calibri"/>
        </w:rPr>
        <w:t>) imūnglobulīna ievadi un iekļauta nākamajā rēķinā.</w:t>
      </w:r>
    </w:p>
    <w:p w14:paraId="2EDA6813" w14:textId="77777777" w:rsidR="00411E0B" w:rsidRDefault="00411E0B" w:rsidP="00411E0B">
      <w:pPr>
        <w:pStyle w:val="Heading2"/>
        <w:jc w:val="both"/>
        <w:rPr>
          <w:rFonts w:ascii="Calibri" w:eastAsia="Times New Roman" w:hAnsi="Calibri" w:cs="Calibri"/>
          <w:color w:val="auto"/>
          <w:sz w:val="22"/>
          <w:szCs w:val="22"/>
        </w:rPr>
      </w:pPr>
      <w:r>
        <w:rPr>
          <w:rFonts w:ascii="Calibri" w:eastAsia="Times New Roman" w:hAnsi="Calibri" w:cs="Calibri"/>
          <w:color w:val="auto"/>
          <w:sz w:val="22"/>
          <w:szCs w:val="22"/>
        </w:rPr>
        <w:t xml:space="preserve">3. situācija — R. </w:t>
      </w:r>
      <w:proofErr w:type="spellStart"/>
      <w:r>
        <w:rPr>
          <w:rFonts w:ascii="Calibri" w:eastAsia="Times New Roman" w:hAnsi="Calibri" w:cs="Calibri"/>
          <w:color w:val="auto"/>
          <w:sz w:val="22"/>
          <w:szCs w:val="22"/>
        </w:rPr>
        <w:t>Mantoux</w:t>
      </w:r>
      <w:proofErr w:type="spellEnd"/>
      <w:r>
        <w:rPr>
          <w:rFonts w:ascii="Calibri" w:eastAsia="Times New Roman" w:hAnsi="Calibri" w:cs="Calibri"/>
          <w:color w:val="auto"/>
          <w:sz w:val="22"/>
          <w:szCs w:val="22"/>
        </w:rPr>
        <w:t xml:space="preserve"> izdarīšana un nolasīšana kopā ar vakcīnas ievadi</w:t>
      </w:r>
    </w:p>
    <w:p w14:paraId="0BD77713" w14:textId="77777777" w:rsidR="00411E0B" w:rsidRDefault="00411E0B" w:rsidP="00411E0B">
      <w:pPr>
        <w:jc w:val="both"/>
        <w:rPr>
          <w:rFonts w:ascii="Calibri" w:hAnsi="Calibri" w:cs="Calibri"/>
        </w:rPr>
      </w:pPr>
      <w:r>
        <w:rPr>
          <w:rFonts w:ascii="Calibri" w:hAnsi="Calibri" w:cs="Calibri"/>
          <w:b/>
          <w:bCs/>
        </w:rPr>
        <w:t>Jautājums:</w:t>
      </w:r>
      <w:r>
        <w:rPr>
          <w:rFonts w:ascii="Calibri" w:hAnsi="Calibri" w:cs="Calibri"/>
        </w:rPr>
        <w:t xml:space="preserve"> Kā tiks veikta apmaksa par manipulāciju 60256 “R. </w:t>
      </w:r>
      <w:proofErr w:type="spellStart"/>
      <w:r>
        <w:rPr>
          <w:rFonts w:ascii="Calibri" w:hAnsi="Calibri" w:cs="Calibri"/>
        </w:rPr>
        <w:t>Mantoux</w:t>
      </w:r>
      <w:proofErr w:type="spellEnd"/>
      <w:r>
        <w:rPr>
          <w:rFonts w:ascii="Calibri" w:hAnsi="Calibri" w:cs="Calibri"/>
        </w:rPr>
        <w:t xml:space="preserve"> izdarīšana un nolasīšana”, ja talonam ir piešķirts statuss “Pārskatīšanai”, jo tajā norādīta arī vakcīnas ievades manipulācija 03081?</w:t>
      </w:r>
    </w:p>
    <w:p w14:paraId="63FFC308" w14:textId="77777777" w:rsidR="00411E0B" w:rsidRDefault="00411E0B" w:rsidP="00411E0B">
      <w:pPr>
        <w:jc w:val="both"/>
        <w:rPr>
          <w:rFonts w:ascii="Calibri" w:hAnsi="Calibri" w:cs="Calibri"/>
        </w:rPr>
      </w:pPr>
      <w:r>
        <w:rPr>
          <w:rFonts w:ascii="Calibri" w:hAnsi="Calibri" w:cs="Calibri"/>
          <w:b/>
          <w:bCs/>
        </w:rPr>
        <w:t>Atbilde / plānotā rīcība:</w:t>
      </w:r>
      <w:r>
        <w:rPr>
          <w:rFonts w:ascii="Calibri" w:hAnsi="Calibri" w:cs="Calibri"/>
        </w:rPr>
        <w:t xml:space="preserve"> Talonu pašlaik nevar labot, jo tam ir piešķirts statuss “Pārskatīšanai”. Dienests veiks nepieciešamās sistēmas izmaiņas un informēs par iespēju labot šādus talonus. </w:t>
      </w:r>
      <w:r>
        <w:rPr>
          <w:rFonts w:ascii="Calibri" w:hAnsi="Calibri" w:cs="Calibri"/>
        </w:rPr>
        <w:lastRenderedPageBreak/>
        <w:t>Orientējoši labošana būs pieejama pēc 12. oktobra. Manipulāciju 60256 “</w:t>
      </w:r>
      <w:r>
        <w:rPr>
          <w:rFonts w:ascii="Calibri" w:hAnsi="Calibri" w:cs="Calibri"/>
          <w:i/>
          <w:iCs/>
        </w:rPr>
        <w:t xml:space="preserve">R. </w:t>
      </w:r>
      <w:proofErr w:type="spellStart"/>
      <w:r>
        <w:rPr>
          <w:rFonts w:ascii="Calibri" w:hAnsi="Calibri" w:cs="Calibri"/>
          <w:i/>
          <w:iCs/>
        </w:rPr>
        <w:t>Mantoux</w:t>
      </w:r>
      <w:proofErr w:type="spellEnd"/>
      <w:r>
        <w:rPr>
          <w:rFonts w:ascii="Calibri" w:hAnsi="Calibri" w:cs="Calibri"/>
          <w:i/>
          <w:iCs/>
        </w:rPr>
        <w:t xml:space="preserve"> izdarīšana un nolasīšana. Ģimenes ārstam apmaksā atbilstoši tarifam, bet </w:t>
      </w:r>
      <w:proofErr w:type="spellStart"/>
      <w:r>
        <w:rPr>
          <w:rFonts w:ascii="Calibri" w:hAnsi="Calibri" w:cs="Calibri"/>
          <w:i/>
          <w:iCs/>
        </w:rPr>
        <w:t>pneimonologi</w:t>
      </w:r>
      <w:proofErr w:type="spellEnd"/>
      <w:r>
        <w:rPr>
          <w:rFonts w:ascii="Calibri" w:hAnsi="Calibri" w:cs="Calibri"/>
          <w:i/>
          <w:iCs/>
        </w:rPr>
        <w:t xml:space="preserve"> šo manipulāciju norāda sniegto pakalpojumu statistiskajai uzskaitei</w:t>
      </w:r>
      <w:r>
        <w:rPr>
          <w:rFonts w:ascii="Calibri" w:hAnsi="Calibri" w:cs="Calibri"/>
        </w:rPr>
        <w:t>” (tarifs 0,58 EUR) nedrīkst norādīt vienā talonā ar vakcīnas ievades manipulāciju 03081. Pēc talona labošanas, dzēšot manipulāciju 03081, samaksa par manipulāciju 60256 tiks aprēķināta un iekļauta nākamajā rēķinā.</w:t>
      </w:r>
    </w:p>
    <w:p w14:paraId="65E9ED69" w14:textId="77777777" w:rsidR="00411E0B" w:rsidRDefault="00411E0B" w:rsidP="00411E0B">
      <w:pPr>
        <w:pStyle w:val="Heading2"/>
        <w:jc w:val="both"/>
        <w:rPr>
          <w:rFonts w:ascii="Calibri" w:eastAsia="Times New Roman" w:hAnsi="Calibri" w:cs="Calibri"/>
          <w:color w:val="auto"/>
          <w:sz w:val="22"/>
          <w:szCs w:val="22"/>
        </w:rPr>
      </w:pPr>
      <w:r>
        <w:rPr>
          <w:rFonts w:ascii="Calibri" w:eastAsia="Times New Roman" w:hAnsi="Calibri" w:cs="Calibri"/>
          <w:color w:val="auto"/>
          <w:sz w:val="22"/>
          <w:szCs w:val="22"/>
        </w:rPr>
        <w:t>4. situācija — patvēruma meklētāja vai Ukrainas militārā konflikta dēļ izceļojušas personas vakcinācija</w:t>
      </w:r>
    </w:p>
    <w:p w14:paraId="5A45B760" w14:textId="77777777" w:rsidR="00411E0B" w:rsidRDefault="00411E0B" w:rsidP="00411E0B">
      <w:pPr>
        <w:jc w:val="both"/>
        <w:rPr>
          <w:rFonts w:ascii="Calibri" w:hAnsi="Calibri" w:cs="Calibri"/>
        </w:rPr>
      </w:pPr>
      <w:r>
        <w:rPr>
          <w:rFonts w:ascii="Calibri" w:hAnsi="Calibri" w:cs="Calibri"/>
          <w:b/>
          <w:bCs/>
        </w:rPr>
        <w:t>Jautājums:</w:t>
      </w:r>
      <w:r>
        <w:rPr>
          <w:rFonts w:ascii="Calibri" w:hAnsi="Calibri" w:cs="Calibri"/>
        </w:rPr>
        <w:t xml:space="preserve"> Kā tiks veikta apmaksa par patvēruma meklētājam vai personai, kura izceļojusi no Ukrainas militārā konflikta dēļ, veiktu vakcināciju?</w:t>
      </w:r>
    </w:p>
    <w:p w14:paraId="3F98BCBC" w14:textId="77777777" w:rsidR="00411E0B" w:rsidRDefault="00411E0B" w:rsidP="00411E0B">
      <w:pPr>
        <w:jc w:val="both"/>
        <w:rPr>
          <w:rFonts w:ascii="Calibri" w:hAnsi="Calibri" w:cs="Calibri"/>
        </w:rPr>
      </w:pPr>
      <w:r>
        <w:rPr>
          <w:rFonts w:ascii="Calibri" w:hAnsi="Calibri" w:cs="Calibri"/>
          <w:b/>
          <w:bCs/>
        </w:rPr>
        <w:t>Atbilde / plānotā rīcība:</w:t>
      </w:r>
      <w:r>
        <w:rPr>
          <w:rFonts w:ascii="Calibri" w:hAnsi="Calibri" w:cs="Calibri"/>
        </w:rPr>
        <w:t xml:space="preserve"> Pēc vakcinācijas fakta ievades E-veselībā ambulatorais talons par veikto vakcināciju VIS tiks izveidots automātiski. Manipulācija 01068 “</w:t>
      </w:r>
      <w:r>
        <w:rPr>
          <w:rFonts w:ascii="Calibri" w:hAnsi="Calibri" w:cs="Calibri"/>
          <w:i/>
          <w:iCs/>
        </w:rPr>
        <w:t>Piemaksa ģimenes ārstam par katru patvēruma meklētāja vai ārzemnieka, kurš izceļo no Ukrainas militāro konfliktu dēļ, apmeklējumu</w:t>
      </w:r>
      <w:r>
        <w:rPr>
          <w:rFonts w:ascii="Calibri" w:hAnsi="Calibri" w:cs="Calibri"/>
        </w:rPr>
        <w:t>” (tarifs 9,29 EUR) jānorāda atsevišķā talonā, izvēloties 4. aprūpes epizodes veidu. Talons jāievada VIS.</w:t>
      </w:r>
    </w:p>
    <w:p w14:paraId="618D507C" w14:textId="77777777" w:rsidR="00411E0B" w:rsidRDefault="00411E0B" w:rsidP="00411E0B">
      <w:pPr>
        <w:rPr>
          <w:rFonts w:ascii="Calibri" w:hAnsi="Calibri" w:cs="Calibri"/>
        </w:rPr>
      </w:pPr>
    </w:p>
    <w:p w14:paraId="44DE3E01" w14:textId="02BB775C" w:rsidR="003F2539" w:rsidRPr="00F6470F" w:rsidRDefault="008A7BA8" w:rsidP="003F2539">
      <w:pPr>
        <w:rPr>
          <w:rFonts w:ascii="Calibri" w:hAnsi="Calibri" w:cs="Calibri"/>
        </w:rPr>
      </w:pPr>
      <w:r w:rsidRPr="00F6470F">
        <w:rPr>
          <w:rFonts w:ascii="Calibri" w:hAnsi="Calibri" w:cs="Calibri"/>
        </w:rPr>
        <w:t>A</w:t>
      </w:r>
      <w:r w:rsidR="00C036D7" w:rsidRPr="00F6470F">
        <w:rPr>
          <w:rFonts w:ascii="Calibri" w:hAnsi="Calibri" w:cs="Calibri"/>
        </w:rPr>
        <w:t>r cieņu</w:t>
      </w:r>
    </w:p>
    <w:p w14:paraId="2E2158C7" w14:textId="41506923" w:rsidR="00C036D7" w:rsidRPr="00F6470F" w:rsidRDefault="00C036D7" w:rsidP="003F2539">
      <w:pPr>
        <w:rPr>
          <w:rFonts w:ascii="Calibri" w:hAnsi="Calibri" w:cs="Calibri"/>
        </w:rPr>
      </w:pPr>
      <w:r w:rsidRPr="00F6470F">
        <w:rPr>
          <w:rFonts w:ascii="Calibri" w:hAnsi="Calibri" w:cs="Calibri"/>
        </w:rPr>
        <w:t>Nacionālais veselības dienests</w:t>
      </w:r>
    </w:p>
    <w:p w14:paraId="360CB577" w14:textId="77777777" w:rsidR="006B3BC5" w:rsidRPr="00F6470F" w:rsidRDefault="006B3BC5" w:rsidP="00F97A82">
      <w:pPr>
        <w:rPr>
          <w:rFonts w:ascii="Calibri" w:hAnsi="Calibri" w:cs="Calibri"/>
          <w:b/>
          <w:bCs/>
        </w:rPr>
      </w:pPr>
    </w:p>
    <w:sectPr w:rsidR="006B3BC5" w:rsidRPr="00F6470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2DF69" w14:textId="77777777" w:rsidR="005D03AC" w:rsidRDefault="005D03AC" w:rsidP="00677DB6">
      <w:pPr>
        <w:spacing w:after="0" w:line="240" w:lineRule="auto"/>
      </w:pPr>
      <w:r>
        <w:separator/>
      </w:r>
    </w:p>
  </w:endnote>
  <w:endnote w:type="continuationSeparator" w:id="0">
    <w:p w14:paraId="3713FDE7" w14:textId="77777777" w:rsidR="005D03AC" w:rsidRDefault="005D03AC"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1A5B8" w14:textId="77777777" w:rsidR="005D03AC" w:rsidRDefault="005D03AC" w:rsidP="00677DB6">
      <w:pPr>
        <w:spacing w:after="0" w:line="240" w:lineRule="auto"/>
      </w:pPr>
      <w:r>
        <w:separator/>
      </w:r>
    </w:p>
  </w:footnote>
  <w:footnote w:type="continuationSeparator" w:id="0">
    <w:p w14:paraId="2FF1ACC3" w14:textId="77777777" w:rsidR="005D03AC" w:rsidRDefault="005D03AC"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4"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5"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4"/>
  </w:num>
  <w:num w:numId="5" w16cid:durableId="590509395">
    <w:abstractNumId w:val="7"/>
  </w:num>
  <w:num w:numId="6" w16cid:durableId="1018385742">
    <w:abstractNumId w:val="6"/>
  </w:num>
  <w:num w:numId="7" w16cid:durableId="1327634827">
    <w:abstractNumId w:val="5"/>
  </w:num>
  <w:num w:numId="8" w16cid:durableId="130825314">
    <w:abstractNumId w:val="5"/>
  </w:num>
  <w:num w:numId="9" w16cid:durableId="2108116710">
    <w:abstractNumId w:val="5"/>
  </w:num>
  <w:num w:numId="10" w16cid:durableId="182415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5225"/>
    <w:rsid w:val="000246E2"/>
    <w:rsid w:val="00027827"/>
    <w:rsid w:val="00035EB8"/>
    <w:rsid w:val="00045A8E"/>
    <w:rsid w:val="00056849"/>
    <w:rsid w:val="000574EC"/>
    <w:rsid w:val="00067F33"/>
    <w:rsid w:val="00086E16"/>
    <w:rsid w:val="00090562"/>
    <w:rsid w:val="000A38C9"/>
    <w:rsid w:val="000B25A5"/>
    <w:rsid w:val="000B63A1"/>
    <w:rsid w:val="000C07F8"/>
    <w:rsid w:val="000C2BF4"/>
    <w:rsid w:val="000D2D8E"/>
    <w:rsid w:val="000E36E8"/>
    <w:rsid w:val="000F31BA"/>
    <w:rsid w:val="000F5169"/>
    <w:rsid w:val="00110FF1"/>
    <w:rsid w:val="0011537B"/>
    <w:rsid w:val="00124A43"/>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9578E"/>
    <w:rsid w:val="002A4319"/>
    <w:rsid w:val="002A6C09"/>
    <w:rsid w:val="002B307D"/>
    <w:rsid w:val="002C2072"/>
    <w:rsid w:val="002C20DD"/>
    <w:rsid w:val="002D22F0"/>
    <w:rsid w:val="002E30AB"/>
    <w:rsid w:val="002E61EE"/>
    <w:rsid w:val="00300899"/>
    <w:rsid w:val="00301629"/>
    <w:rsid w:val="00315C16"/>
    <w:rsid w:val="00327836"/>
    <w:rsid w:val="00335A97"/>
    <w:rsid w:val="00355B0A"/>
    <w:rsid w:val="00360C13"/>
    <w:rsid w:val="003626D8"/>
    <w:rsid w:val="0037436E"/>
    <w:rsid w:val="00380B19"/>
    <w:rsid w:val="00380EC9"/>
    <w:rsid w:val="0038129A"/>
    <w:rsid w:val="0038442C"/>
    <w:rsid w:val="003B3773"/>
    <w:rsid w:val="003C5C15"/>
    <w:rsid w:val="003D0723"/>
    <w:rsid w:val="003D3203"/>
    <w:rsid w:val="003D763A"/>
    <w:rsid w:val="003E7716"/>
    <w:rsid w:val="003F2539"/>
    <w:rsid w:val="0040337D"/>
    <w:rsid w:val="00411E0B"/>
    <w:rsid w:val="00436C41"/>
    <w:rsid w:val="004427D2"/>
    <w:rsid w:val="00444A1B"/>
    <w:rsid w:val="0044661B"/>
    <w:rsid w:val="00446DF2"/>
    <w:rsid w:val="00452DA8"/>
    <w:rsid w:val="00455F7B"/>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66953"/>
    <w:rsid w:val="0057602B"/>
    <w:rsid w:val="005818D5"/>
    <w:rsid w:val="00584A4B"/>
    <w:rsid w:val="00587353"/>
    <w:rsid w:val="005925F6"/>
    <w:rsid w:val="005A0A07"/>
    <w:rsid w:val="005B069C"/>
    <w:rsid w:val="005B6751"/>
    <w:rsid w:val="005C35A9"/>
    <w:rsid w:val="005C79B5"/>
    <w:rsid w:val="005D03AC"/>
    <w:rsid w:val="005E7211"/>
    <w:rsid w:val="005F20E5"/>
    <w:rsid w:val="00613270"/>
    <w:rsid w:val="00613780"/>
    <w:rsid w:val="00615468"/>
    <w:rsid w:val="00622A02"/>
    <w:rsid w:val="00627627"/>
    <w:rsid w:val="00643744"/>
    <w:rsid w:val="00645FBD"/>
    <w:rsid w:val="00652E64"/>
    <w:rsid w:val="00677DB6"/>
    <w:rsid w:val="0068728D"/>
    <w:rsid w:val="0069521D"/>
    <w:rsid w:val="006970AB"/>
    <w:rsid w:val="006A5164"/>
    <w:rsid w:val="006A5EB9"/>
    <w:rsid w:val="006A6B36"/>
    <w:rsid w:val="006A77D2"/>
    <w:rsid w:val="006B3BC5"/>
    <w:rsid w:val="006B4D88"/>
    <w:rsid w:val="006B74C3"/>
    <w:rsid w:val="006C0A79"/>
    <w:rsid w:val="00710A4E"/>
    <w:rsid w:val="00712946"/>
    <w:rsid w:val="00715F05"/>
    <w:rsid w:val="00721048"/>
    <w:rsid w:val="007314AA"/>
    <w:rsid w:val="00732379"/>
    <w:rsid w:val="0074240F"/>
    <w:rsid w:val="00751322"/>
    <w:rsid w:val="00756685"/>
    <w:rsid w:val="0075731E"/>
    <w:rsid w:val="007A0FFA"/>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5AFC"/>
    <w:rsid w:val="009678A3"/>
    <w:rsid w:val="0097280E"/>
    <w:rsid w:val="0097747B"/>
    <w:rsid w:val="009801E4"/>
    <w:rsid w:val="00983421"/>
    <w:rsid w:val="0099272D"/>
    <w:rsid w:val="00992956"/>
    <w:rsid w:val="009B0A24"/>
    <w:rsid w:val="009B5F7F"/>
    <w:rsid w:val="009C571C"/>
    <w:rsid w:val="009C61CB"/>
    <w:rsid w:val="009D3DE2"/>
    <w:rsid w:val="009D618C"/>
    <w:rsid w:val="009F4207"/>
    <w:rsid w:val="009F6F44"/>
    <w:rsid w:val="00A06294"/>
    <w:rsid w:val="00A06FB7"/>
    <w:rsid w:val="00A07E36"/>
    <w:rsid w:val="00A34A25"/>
    <w:rsid w:val="00A35EB2"/>
    <w:rsid w:val="00A40A90"/>
    <w:rsid w:val="00A43CDB"/>
    <w:rsid w:val="00A47190"/>
    <w:rsid w:val="00A525ED"/>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7C76"/>
    <w:rsid w:val="00B27D54"/>
    <w:rsid w:val="00B31038"/>
    <w:rsid w:val="00B32E6C"/>
    <w:rsid w:val="00B35FA4"/>
    <w:rsid w:val="00B42676"/>
    <w:rsid w:val="00B44A6E"/>
    <w:rsid w:val="00B52885"/>
    <w:rsid w:val="00B57E1F"/>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1E31"/>
    <w:rsid w:val="00CD7100"/>
    <w:rsid w:val="00CE78BE"/>
    <w:rsid w:val="00CF3EFD"/>
    <w:rsid w:val="00CF464F"/>
    <w:rsid w:val="00D02310"/>
    <w:rsid w:val="00D05A9B"/>
    <w:rsid w:val="00D15AC3"/>
    <w:rsid w:val="00D20BEC"/>
    <w:rsid w:val="00D252D5"/>
    <w:rsid w:val="00D30279"/>
    <w:rsid w:val="00D31E06"/>
    <w:rsid w:val="00D32332"/>
    <w:rsid w:val="00D34950"/>
    <w:rsid w:val="00D4326A"/>
    <w:rsid w:val="00D45A4A"/>
    <w:rsid w:val="00D461B3"/>
    <w:rsid w:val="00D472AD"/>
    <w:rsid w:val="00D47FF1"/>
    <w:rsid w:val="00D743F5"/>
    <w:rsid w:val="00D753D8"/>
    <w:rsid w:val="00D868AF"/>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5D89"/>
    <w:rsid w:val="00E06180"/>
    <w:rsid w:val="00E07FE3"/>
    <w:rsid w:val="00E113ED"/>
    <w:rsid w:val="00E1412B"/>
    <w:rsid w:val="00E20AFC"/>
    <w:rsid w:val="00E247C8"/>
    <w:rsid w:val="00E26C3E"/>
    <w:rsid w:val="00E370F9"/>
    <w:rsid w:val="00E42E88"/>
    <w:rsid w:val="00E46139"/>
    <w:rsid w:val="00E72EA6"/>
    <w:rsid w:val="00E762C8"/>
    <w:rsid w:val="00E91848"/>
    <w:rsid w:val="00E9459A"/>
    <w:rsid w:val="00E970ED"/>
    <w:rsid w:val="00EA309A"/>
    <w:rsid w:val="00EA5A55"/>
    <w:rsid w:val="00EA60EC"/>
    <w:rsid w:val="00EE557A"/>
    <w:rsid w:val="00EE7723"/>
    <w:rsid w:val="00EF28F9"/>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2482</Words>
  <Characters>1416</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152</cp:revision>
  <dcterms:created xsi:type="dcterms:W3CDTF">2026-03-16T10:27:00Z</dcterms:created>
  <dcterms:modified xsi:type="dcterms:W3CDTF">2026-10-01T13:36:00Z</dcterms:modified>
</cp:coreProperties>
</file>