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4B" w:rsidRDefault="00AE604B" w:rsidP="00AE604B">
      <w:pPr>
        <w:rPr>
          <w:rFonts w:ascii="Times New Roman" w:hAnsi="Times New Roman" w:cs="Times New Roman"/>
          <w:sz w:val="24"/>
          <w:szCs w:val="24"/>
        </w:rPr>
      </w:pPr>
      <w:r>
        <w:rPr>
          <w:rFonts w:ascii="Times New Roman" w:hAnsi="Times New Roman" w:cs="Times New Roman"/>
          <w:sz w:val="24"/>
          <w:szCs w:val="24"/>
        </w:rPr>
        <w:t>Nacionālais veselības dienests informē, ka šobrīd var vakcinēt pret Covid-19  zemāk norādītās  personu prioritārās grupas.</w:t>
      </w:r>
    </w:p>
    <w:tbl>
      <w:tblPr>
        <w:tblW w:w="14601" w:type="dxa"/>
        <w:tblInd w:w="-577" w:type="dxa"/>
        <w:tblCellMar>
          <w:left w:w="0" w:type="dxa"/>
          <w:right w:w="0" w:type="dxa"/>
        </w:tblCellMar>
        <w:tblLook w:val="04A0" w:firstRow="1" w:lastRow="0" w:firstColumn="1" w:lastColumn="0" w:noHBand="0" w:noVBand="1"/>
      </w:tblPr>
      <w:tblGrid>
        <w:gridCol w:w="6587"/>
        <w:gridCol w:w="2530"/>
        <w:gridCol w:w="1656"/>
        <w:gridCol w:w="3828"/>
      </w:tblGrid>
      <w:tr w:rsidR="00AE604B" w:rsidTr="00EC50CE">
        <w:trPr>
          <w:trHeight w:val="302"/>
        </w:trPr>
        <w:tc>
          <w:tcPr>
            <w:tcW w:w="14601" w:type="dxa"/>
            <w:gridSpan w:val="4"/>
            <w:tcBorders>
              <w:top w:val="single" w:sz="8" w:space="0" w:color="auto"/>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 prioritāri vakcinējamā grupa</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Veselības aprūpes darbinieki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35 684</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b/>
                <w:bCs/>
                <w:lang w:eastAsia="lv-LV"/>
              </w:rPr>
            </w:pPr>
            <w:r>
              <w:rPr>
                <w:b/>
                <w:bCs/>
                <w:lang w:eastAsia="lv-LV"/>
              </w:rPr>
              <w:t>Indikācijas e-veselībā</w:t>
            </w:r>
          </w:p>
        </w:tc>
      </w:tr>
      <w:tr w:rsidR="00EC50CE" w:rsidTr="00EC50CE">
        <w:trPr>
          <w:trHeight w:val="605"/>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ārstniecības atbalsta personas un darbinieki, kas nodrošina Covid-19 pacientu aprūpi, t. sk. NMPD darbinieki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4 500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EC50CE">
        <w:trPr>
          <w:trHeight w:val="908"/>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4 618</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Ģimenes ārsti un ģimenes ārstu komandas (prakses)</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3 000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Ambulatorās aprūpes speciālisti un atbalsta personas</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15 316</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rsidTr="00EC50CE">
        <w:trPr>
          <w:trHeight w:val="908"/>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Aptiekās strādājošie farmaceiti, farmaceitu asistenti, pārējie aptieku un zāļu lieltirgotavu darbinieki,  kas nodrošina zāļu, tajā skaitā vakcīnu, izplatīšanu, loģistiku un pieejamības nepārtrauktību</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EC50CE">
        <w:trPr>
          <w:trHeight w:val="605"/>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Medicīnas studenti (RSU, LU, koledžas), kas mācību procesa ietvaros nonāk tiešā saskarē ar pacientiem ārstniecības iestādē</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iestādes darbinieks</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izglītības iestādēs</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200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rsidTr="00EC50CE">
        <w:trPr>
          <w:trHeight w:val="908"/>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Veselības inspekcijas inspektori, kas veic pakalpojumu drošības kontroli sociālās aprūpes centros un ārstniecības iestādēs, tai skaitā vakcinācijas iestādēs, kā arī kontrolē aptieku darbību</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rsidTr="00EC50CE">
        <w:trPr>
          <w:trHeight w:val="121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Pēc medicīniskām indikācijām – pacienti, kuriem saskaņā ar ārsta lēmumu nepieciešama nopietna medicīniska manipulācija, tai skaitā augstu izmaksu vai augstas sarežģītības pakāpes operācija pacienti un donori pirms orgānu vai cilmes šūnu transplantācijas, pacienti, kas ilgstoši uzturas stacionārā ārstniecības iestādē</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Atbilstoši pieprasījumam</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Citas veselības indikācijas</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piemēram, onkoloģiskie pacienti, pirms vai ķīmijterapijas laikā</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ar hroniskām slimībām</w:t>
            </w:r>
          </w:p>
        </w:tc>
      </w:tr>
      <w:tr w:rsidR="00EC50CE" w:rsidTr="00EC50CE">
        <w:trPr>
          <w:trHeight w:val="302"/>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 </w:t>
            </w:r>
          </w:p>
        </w:tc>
      </w:tr>
      <w:tr w:rsidR="00AE604B" w:rsidTr="00EC50CE">
        <w:trPr>
          <w:trHeight w:val="302"/>
        </w:trPr>
        <w:tc>
          <w:tcPr>
            <w:tcW w:w="14601" w:type="dxa"/>
            <w:gridSpan w:val="4"/>
            <w:tcBorders>
              <w:top w:val="nil"/>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 prioritāri vakcinējamā grupa</w:t>
            </w:r>
          </w:p>
        </w:tc>
      </w:tr>
      <w:tr w:rsidR="00EC50CE" w:rsidTr="00EC50CE">
        <w:trPr>
          <w:trHeight w:val="605"/>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Ilgstošas sociālās aprūpes centru </w:t>
            </w:r>
            <w:r>
              <w:rPr>
                <w:rFonts w:ascii="Times New Roman" w:hAnsi="Times New Roman" w:cs="Times New Roman"/>
                <w:b/>
                <w:bCs/>
                <w:i/>
                <w:iCs/>
                <w:color w:val="000000"/>
                <w:sz w:val="24"/>
                <w:szCs w:val="24"/>
                <w:u w:val="single"/>
                <w:lang w:eastAsia="lv-LV"/>
              </w:rPr>
              <w:t>darbinieki</w:t>
            </w:r>
            <w:r>
              <w:rPr>
                <w:rFonts w:ascii="Times New Roman" w:hAnsi="Times New Roman" w:cs="Times New Roman"/>
                <w:b/>
                <w:bCs/>
                <w:color w:val="000000"/>
                <w:sz w:val="24"/>
                <w:szCs w:val="24"/>
                <w:lang w:eastAsia="lv-LV"/>
              </w:rPr>
              <w:t xml:space="preserve"> (un citi pielīdzināma riska pakalpojuma sniedzēji)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19 598</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darbinieks</w:t>
            </w:r>
          </w:p>
        </w:tc>
      </w:tr>
      <w:tr w:rsidR="00EC50CE" w:rsidTr="00EC50CE">
        <w:trPr>
          <w:trHeight w:val="605"/>
        </w:trPr>
        <w:tc>
          <w:tcPr>
            <w:tcW w:w="91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Ilgstošas sociālās aprūpes centru</w:t>
            </w:r>
            <w:r>
              <w:rPr>
                <w:rFonts w:ascii="Times New Roman" w:hAnsi="Times New Roman" w:cs="Times New Roman"/>
                <w:b/>
                <w:bCs/>
                <w:i/>
                <w:iCs/>
                <w:color w:val="000000"/>
                <w:sz w:val="24"/>
                <w:szCs w:val="24"/>
                <w:u w:val="single"/>
                <w:lang w:eastAsia="lv-LV"/>
              </w:rPr>
              <w:t xml:space="preserve"> klienti </w:t>
            </w:r>
            <w:r>
              <w:rPr>
                <w:rFonts w:ascii="Times New Roman" w:hAnsi="Times New Roman" w:cs="Times New Roman"/>
                <w:b/>
                <w:bCs/>
                <w:color w:val="000000"/>
                <w:sz w:val="24"/>
                <w:szCs w:val="24"/>
                <w:lang w:eastAsia="lv-LV"/>
              </w:rPr>
              <w:t>(un citi pielīdzināma riska pakalpojuma sniedzēji)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SAC klients</w:t>
            </w:r>
          </w:p>
        </w:tc>
      </w:tr>
      <w:tr w:rsidR="00AE604B" w:rsidTr="00EC50CE">
        <w:trPr>
          <w:trHeight w:val="311"/>
        </w:trPr>
        <w:tc>
          <w:tcPr>
            <w:tcW w:w="14601" w:type="dxa"/>
            <w:gridSpan w:val="4"/>
            <w:tcBorders>
              <w:top w:val="single" w:sz="8" w:space="0" w:color="auto"/>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III prioritāri vakcinējamā grupa</w:t>
            </w:r>
          </w:p>
        </w:tc>
      </w:tr>
      <w:tr w:rsidR="00AE604B" w:rsidTr="00EC50CE">
        <w:trPr>
          <w:trHeight w:val="415"/>
        </w:trPr>
        <w:tc>
          <w:tcPr>
            <w:tcW w:w="65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Seniori, 70 un vairāk gadus veci</w:t>
            </w:r>
          </w:p>
        </w:tc>
        <w:tc>
          <w:tcPr>
            <w:tcW w:w="41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187 700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b/>
                <w:bCs/>
                <w:lang w:eastAsia="lv-LV"/>
              </w:rPr>
            </w:pPr>
            <w:r>
              <w:rPr>
                <w:rFonts w:ascii="Times New Roman" w:hAnsi="Times New Roman" w:cs="Times New Roman"/>
                <w:b/>
                <w:bCs/>
                <w:lang w:eastAsia="lv-LV"/>
              </w:rPr>
              <w:t>Indikācija e- veselībā</w:t>
            </w:r>
          </w:p>
        </w:tc>
      </w:tr>
      <w:tr w:rsidR="00AE604B" w:rsidTr="00EC50CE">
        <w:trPr>
          <w:trHeight w:val="385"/>
        </w:trPr>
        <w:tc>
          <w:tcPr>
            <w:tcW w:w="65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Virs 90 gadu vecuma</w:t>
            </w:r>
          </w:p>
        </w:tc>
        <w:tc>
          <w:tcPr>
            <w:tcW w:w="41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12 000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EC50CE">
        <w:trPr>
          <w:trHeight w:val="311"/>
        </w:trPr>
        <w:tc>
          <w:tcPr>
            <w:tcW w:w="65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80-89 gadu vecumā</w:t>
            </w:r>
          </w:p>
        </w:tc>
        <w:tc>
          <w:tcPr>
            <w:tcW w:w="41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86 700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rsidTr="00EC50CE">
        <w:trPr>
          <w:trHeight w:val="311"/>
        </w:trPr>
        <w:tc>
          <w:tcPr>
            <w:tcW w:w="65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70-79 gadu vecumā</w:t>
            </w:r>
          </w:p>
        </w:tc>
        <w:tc>
          <w:tcPr>
            <w:tcW w:w="41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89 000</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bl>
    <w:p w:rsidR="00AE604B" w:rsidRDefault="00AE604B" w:rsidP="00AE604B"/>
    <w:p w:rsidR="00AE604B" w:rsidRDefault="00AE604B" w:rsidP="00AE604B">
      <w:pPr>
        <w:rPr>
          <w:rFonts w:ascii="Times New Roman" w:hAnsi="Times New Roman" w:cs="Times New Roman"/>
          <w:sz w:val="24"/>
          <w:szCs w:val="24"/>
        </w:rPr>
      </w:pPr>
      <w:r>
        <w:rPr>
          <w:rFonts w:ascii="Times New Roman" w:hAnsi="Times New Roman" w:cs="Times New Roman"/>
          <w:sz w:val="24"/>
          <w:szCs w:val="24"/>
        </w:rPr>
        <w:t>Lai notiktu korekta datu uzskaite, lūdzam, e veselībā norādīt  tabulā norādītās atbilstošās indikācijas katrai vakcinējamo personu grupai.</w:t>
      </w:r>
    </w:p>
    <w:p w:rsidR="00AE604B" w:rsidRPr="00AE604B" w:rsidRDefault="00AE604B" w:rsidP="00AE604B">
      <w:pPr>
        <w:rPr>
          <w:rFonts w:ascii="Times New Roman" w:hAnsi="Times New Roman" w:cs="Times New Roman"/>
          <w:color w:val="000000"/>
          <w:sz w:val="24"/>
          <w:szCs w:val="24"/>
          <w:lang w:eastAsia="lv-LV"/>
        </w:rPr>
      </w:pPr>
      <w:r>
        <w:rPr>
          <w:b/>
          <w:bCs/>
          <w:sz w:val="24"/>
          <w:szCs w:val="24"/>
        </w:rPr>
        <w:t xml:space="preserve">Personu grupa </w:t>
      </w:r>
      <w:r>
        <w:rPr>
          <w:rFonts w:ascii="Times New Roman" w:hAnsi="Times New Roman" w:cs="Times New Roman"/>
          <w:b/>
          <w:bCs/>
          <w:color w:val="000000"/>
          <w:sz w:val="24"/>
          <w:szCs w:val="24"/>
          <w:lang w:eastAsia="lv-LV"/>
        </w:rPr>
        <w:t>pēc medicīniskām indikācijām</w:t>
      </w:r>
      <w:r>
        <w:rPr>
          <w:rFonts w:ascii="Times New Roman" w:hAnsi="Times New Roman" w:cs="Times New Roman"/>
          <w:color w:val="000000"/>
          <w:sz w:val="24"/>
          <w:szCs w:val="24"/>
          <w:lang w:eastAsia="lv-LV"/>
        </w:rPr>
        <w:t xml:space="preserve"> –atbilstoši SPKC mājas lapā publicētām- </w:t>
      </w:r>
      <w:r w:rsidRPr="00AE604B">
        <w:rPr>
          <w:rFonts w:ascii="Times New Roman" w:hAnsi="Times New Roman" w:cs="Times New Roman"/>
          <w:b/>
          <w:bCs/>
        </w:rPr>
        <w:t>Rekomendācijas slimnīcās vakcinējamām prioritārajām pacientu grupām</w:t>
      </w:r>
      <w:r w:rsidRPr="00AE604B">
        <w:rPr>
          <w:rFonts w:ascii="Times New Roman" w:hAnsi="Times New Roman" w:cs="Times New Roman"/>
          <w:b/>
          <w:bCs/>
          <w:color w:val="000000"/>
          <w:sz w:val="24"/>
          <w:szCs w:val="24"/>
          <w:lang w:eastAsia="lv-LV"/>
        </w:rPr>
        <w:t xml:space="preserve"> </w:t>
      </w:r>
      <w:hyperlink r:id="rId4" w:history="1">
        <w:r w:rsidRPr="00AE604B">
          <w:rPr>
            <w:rStyle w:val="Hyperlink"/>
            <w:rFonts w:ascii="Times New Roman" w:hAnsi="Times New Roman" w:cs="Times New Roman"/>
            <w:sz w:val="24"/>
            <w:szCs w:val="24"/>
            <w:lang w:eastAsia="lv-LV"/>
          </w:rPr>
          <w:t>https://www.spkc.gov.lv/lv/vakcinacija</w:t>
        </w:r>
      </w:hyperlink>
      <w:r w:rsidRPr="00AE604B">
        <w:rPr>
          <w:rFonts w:ascii="Times New Roman" w:hAnsi="Times New Roman" w:cs="Times New Roman"/>
          <w:color w:val="000000"/>
          <w:sz w:val="24"/>
          <w:szCs w:val="24"/>
          <w:lang w:eastAsia="lv-LV"/>
        </w:rPr>
        <w:t xml:space="preserve"> ar ārstējošā ārsta nosūtījumu.</w:t>
      </w:r>
    </w:p>
    <w:p w:rsidR="00EC50CE" w:rsidRDefault="00AE604B" w:rsidP="00AE604B">
      <w:pPr>
        <w:rPr>
          <w:rFonts w:ascii="Times New Roman" w:hAnsi="Times New Roman" w:cs="Times New Roman"/>
          <w:color w:val="000000"/>
        </w:rPr>
      </w:pPr>
      <w:r w:rsidRPr="00AE604B">
        <w:rPr>
          <w:rFonts w:ascii="Times New Roman" w:hAnsi="Times New Roman" w:cs="Times New Roman"/>
          <w:b/>
          <w:bCs/>
          <w:color w:val="000000"/>
          <w:sz w:val="24"/>
          <w:szCs w:val="24"/>
          <w:lang w:eastAsia="lv-LV"/>
        </w:rPr>
        <w:t xml:space="preserve">Personu grupa ilgstošas sociālās aprūpes centru </w:t>
      </w:r>
      <w:r w:rsidRPr="00AE604B">
        <w:rPr>
          <w:rFonts w:ascii="Times New Roman" w:hAnsi="Times New Roman" w:cs="Times New Roman"/>
          <w:b/>
          <w:bCs/>
          <w:i/>
          <w:iCs/>
          <w:color w:val="000000"/>
          <w:sz w:val="24"/>
          <w:szCs w:val="24"/>
          <w:u w:val="single"/>
          <w:lang w:eastAsia="lv-LV"/>
        </w:rPr>
        <w:t>darbinieki</w:t>
      </w:r>
      <w:r w:rsidRPr="00AE604B">
        <w:rPr>
          <w:rFonts w:ascii="Times New Roman" w:hAnsi="Times New Roman" w:cs="Times New Roman"/>
          <w:b/>
          <w:bCs/>
          <w:color w:val="000000"/>
          <w:sz w:val="24"/>
          <w:szCs w:val="24"/>
          <w:lang w:eastAsia="lv-LV"/>
        </w:rPr>
        <w:t xml:space="preserve"> (</w:t>
      </w:r>
      <w:r w:rsidRPr="00AE604B">
        <w:rPr>
          <w:rFonts w:ascii="Times New Roman" w:hAnsi="Times New Roman" w:cs="Times New Roman"/>
          <w:color w:val="000000"/>
          <w:sz w:val="24"/>
          <w:szCs w:val="24"/>
          <w:lang w:eastAsia="lv-LV"/>
        </w:rPr>
        <w:t xml:space="preserve">un citi pielīdzināma riska pakalpojuma sniedzēji) </w:t>
      </w:r>
      <w:r>
        <w:rPr>
          <w:rFonts w:ascii="Times New Roman" w:hAnsi="Times New Roman" w:cs="Times New Roman"/>
          <w:color w:val="000000"/>
          <w:highlight w:val="yellow"/>
        </w:rPr>
        <w:t>tajā skaitā arī sociālās aprūpes centru (SAC) brīvprātīgā darba veicēji, patversmju un krīzes centru darbinieki, krīžu ģimenes un sociālo pakalpojumu sniedzēji, kas nodrošina pakalpojumu klātienē ar personu (ilgāk par 15 minūtēm) un  personu  aprūpi mājās.</w:t>
      </w:r>
    </w:p>
    <w:p w:rsidR="00AE604B" w:rsidRPr="00EC50CE" w:rsidRDefault="00EC50CE" w:rsidP="00AE604B">
      <w:r w:rsidRPr="00EC50CE">
        <w:rPr>
          <w:rFonts w:ascii="Times New Roman" w:hAnsi="Times New Roman" w:cs="Times New Roman"/>
        </w:rPr>
        <w:t xml:space="preserve">Augstāk minētie darbinieki </w:t>
      </w:r>
      <w:r w:rsidR="00AE604B" w:rsidRPr="00EC50CE">
        <w:rPr>
          <w:rFonts w:ascii="Times New Roman" w:hAnsi="Times New Roman" w:cs="Times New Roman"/>
          <w:color w:val="000000"/>
          <w:sz w:val="24"/>
          <w:szCs w:val="24"/>
          <w:lang w:eastAsia="lv-LV"/>
        </w:rPr>
        <w:t>tikt vakcinēti ārstniecības iestāžu vakcinācijas kabinetos, pamatojoties uz darba devēja izsniegtu izziņu, kas apliecina, ka persona sniedz augstāk minētos pakalpojumus</w:t>
      </w:r>
      <w:r w:rsidR="00AE604B">
        <w:rPr>
          <w:rFonts w:ascii="Times New Roman" w:hAnsi="Times New Roman" w:cs="Times New Roman"/>
          <w:color w:val="000000"/>
          <w:sz w:val="24"/>
          <w:szCs w:val="24"/>
          <w:lang w:eastAsia="lv-LV"/>
        </w:rPr>
        <w:t xml:space="preserve"> un pieder norādītai personu grupai.</w:t>
      </w:r>
    </w:p>
    <w:p w:rsidR="00EC50CE" w:rsidRDefault="00EC50CE"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AE604B" w:rsidRDefault="00AE604B" w:rsidP="00AE604B">
      <w:pPr>
        <w:rPr>
          <w:rFonts w:ascii="Times New Roman" w:hAnsi="Times New Roman" w:cs="Times New Roman"/>
          <w:color w:val="000000"/>
          <w:sz w:val="24"/>
          <w:szCs w:val="24"/>
          <w:lang w:eastAsia="lv-LV"/>
        </w:rPr>
      </w:pPr>
    </w:p>
    <w:p w:rsidR="00180685" w:rsidRDefault="00180685"/>
    <w:sectPr w:rsidR="00180685" w:rsidSect="00AE604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4B"/>
    <w:rsid w:val="000C7F81"/>
    <w:rsid w:val="00180685"/>
    <w:rsid w:val="004D5FF3"/>
    <w:rsid w:val="00AE604B"/>
    <w:rsid w:val="00EC5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DA0"/>
  <w15:chartTrackingRefBased/>
  <w15:docId w15:val="{7D6ACC23-142A-49B9-8841-0BFA43B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0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04B"/>
    <w:rPr>
      <w:color w:val="0563C1" w:themeColor="hyperlink"/>
      <w:u w:val="single"/>
    </w:rPr>
  </w:style>
  <w:style w:type="character" w:customStyle="1" w:styleId="UnresolvedMention">
    <w:name w:val="Unresolved Mention"/>
    <w:basedOn w:val="DefaultParagraphFont"/>
    <w:uiPriority w:val="99"/>
    <w:semiHidden/>
    <w:unhideWhenUsed/>
    <w:rsid w:val="00AE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109">
      <w:bodyDiv w:val="1"/>
      <w:marLeft w:val="0"/>
      <w:marRight w:val="0"/>
      <w:marTop w:val="0"/>
      <w:marBottom w:val="0"/>
      <w:divBdr>
        <w:top w:val="none" w:sz="0" w:space="0" w:color="auto"/>
        <w:left w:val="none" w:sz="0" w:space="0" w:color="auto"/>
        <w:bottom w:val="none" w:sz="0" w:space="0" w:color="auto"/>
        <w:right w:val="none" w:sz="0" w:space="0" w:color="auto"/>
      </w:divBdr>
    </w:div>
    <w:div w:id="187453547">
      <w:bodyDiv w:val="1"/>
      <w:marLeft w:val="0"/>
      <w:marRight w:val="0"/>
      <w:marTop w:val="0"/>
      <w:marBottom w:val="0"/>
      <w:divBdr>
        <w:top w:val="none" w:sz="0" w:space="0" w:color="auto"/>
        <w:left w:val="none" w:sz="0" w:space="0" w:color="auto"/>
        <w:bottom w:val="none" w:sz="0" w:space="0" w:color="auto"/>
        <w:right w:val="none" w:sz="0" w:space="0" w:color="auto"/>
      </w:divBdr>
    </w:div>
    <w:div w:id="38479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kc.gov.lv/lv/vakcin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2299</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Anna Karolīna Šaule</cp:lastModifiedBy>
  <cp:revision>1</cp:revision>
  <dcterms:created xsi:type="dcterms:W3CDTF">2021-03-04T19:59:00Z</dcterms:created>
  <dcterms:modified xsi:type="dcterms:W3CDTF">2021-03-04T19:59:00Z</dcterms:modified>
</cp:coreProperties>
</file>