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30771" w14:textId="77777777" w:rsidR="009868C9" w:rsidRDefault="009868C9" w:rsidP="009868C9">
      <w:pPr>
        <w:ind w:left="851" w:hanging="709"/>
        <w:jc w:val="right"/>
        <w:rPr>
          <w:rFonts w:ascii="Times New Roman" w:hAnsi="Times New Roman" w:cs="Times New Roman"/>
          <w:i/>
          <w:sz w:val="24"/>
          <w:szCs w:val="24"/>
          <w:lang w:eastAsia="en-GB"/>
        </w:rPr>
      </w:pPr>
      <w:r w:rsidRPr="009868C9">
        <w:rPr>
          <w:rFonts w:ascii="Times New Roman" w:hAnsi="Times New Roman" w:cs="Times New Roman"/>
          <w:i/>
          <w:sz w:val="24"/>
          <w:szCs w:val="24"/>
          <w:lang w:eastAsia="en-GB"/>
        </w:rPr>
        <w:t>Līguma par sekundārās ambulatorās veselības aprūpes pakalpojumu sniegšanu un apmaksu 7.1.36.punkts</w:t>
      </w:r>
    </w:p>
    <w:p w14:paraId="6C94E656" w14:textId="1022D286" w:rsidR="00CD6150" w:rsidRPr="00E93FA6" w:rsidRDefault="00CD6150" w:rsidP="009868C9">
      <w:pPr>
        <w:ind w:left="851" w:hanging="709"/>
        <w:jc w:val="right"/>
        <w:rPr>
          <w:rFonts w:ascii="Times New Roman" w:hAnsi="Times New Roman" w:cs="Times New Roman"/>
          <w:sz w:val="24"/>
          <w:szCs w:val="24"/>
        </w:rPr>
      </w:pPr>
      <w:r w:rsidRPr="00E93FA6">
        <w:rPr>
          <w:rFonts w:ascii="Times New Roman" w:hAnsi="Times New Roman" w:cs="Times New Roman"/>
          <w:sz w:val="24"/>
          <w:szCs w:val="24"/>
        </w:rPr>
        <w:t xml:space="preserve"> </w:t>
      </w:r>
    </w:p>
    <w:p w14:paraId="2755733F" w14:textId="77777777" w:rsidR="00CD6150" w:rsidRPr="00E020DD" w:rsidRDefault="00CD6150" w:rsidP="00CD6150">
      <w:pPr>
        <w:spacing w:after="360"/>
        <w:ind w:firstLine="720"/>
        <w:jc w:val="both"/>
        <w:rPr>
          <w:rFonts w:ascii="Times New Roman" w:hAnsi="Times New Roman" w:cs="Times New Roman"/>
          <w:b/>
          <w:sz w:val="24"/>
          <w:szCs w:val="24"/>
        </w:rPr>
      </w:pPr>
      <w:r w:rsidRPr="00E020DD">
        <w:rPr>
          <w:rFonts w:ascii="Times New Roman" w:hAnsi="Times New Roman" w:cs="Times New Roman"/>
          <w:b/>
          <w:sz w:val="24"/>
          <w:szCs w:val="24"/>
        </w:rPr>
        <w:t>Ārstniecības iestādes kompensācijas maksājuma gatavības režīma nodrošināšanai aprēķina metodika un apmaksas kārtība 2021.gadā</w:t>
      </w:r>
    </w:p>
    <w:p w14:paraId="7BCD0505" w14:textId="237DA54E" w:rsidR="00CD6150" w:rsidRPr="00E020DD" w:rsidRDefault="00CD6150" w:rsidP="006D40A9">
      <w:pPr>
        <w:pStyle w:val="NormalWeb"/>
        <w:numPr>
          <w:ilvl w:val="0"/>
          <w:numId w:val="1"/>
        </w:numPr>
        <w:spacing w:before="0" w:beforeAutospacing="0" w:after="0" w:afterAutospacing="0" w:line="360" w:lineRule="auto"/>
        <w:ind w:left="284" w:hanging="284"/>
        <w:jc w:val="both"/>
        <w:rPr>
          <w:lang w:val="lv-LV"/>
        </w:rPr>
      </w:pPr>
      <w:r w:rsidRPr="00E020DD">
        <w:rPr>
          <w:lang w:val="lv-LV"/>
        </w:rPr>
        <w:t xml:space="preserve">DIENESTS par ārstniecības personu pieejamības, ārstniecības iestāžu darbības un valsts apmaksāto veselības aprūpes pakalpojumu pieejamības saglabāšanu un nodrošināšanu pēc ārkārtas situācijas beigām (gatavības režīma nodrošināšana) IZPILDĪTĀJAM maksā kompensācijas maksājumu ambulatorajos veselības aprūpes pakalpojumu veidos, kurus būtiski ir ietekmējusi epidemioloģiskā situācija </w:t>
      </w:r>
      <w:r w:rsidR="00357108" w:rsidRPr="00E020DD">
        <w:rPr>
          <w:lang w:val="lv-LV"/>
        </w:rPr>
        <w:t xml:space="preserve">un </w:t>
      </w:r>
      <w:r w:rsidRPr="00E020DD">
        <w:rPr>
          <w:lang w:val="lv-LV"/>
        </w:rPr>
        <w:t xml:space="preserve">valstī </w:t>
      </w:r>
      <w:r w:rsidR="00357108" w:rsidRPr="00E020DD">
        <w:rPr>
          <w:lang w:val="lv-LV"/>
        </w:rPr>
        <w:t xml:space="preserve">noteiktie ierobežojumi </w:t>
      </w:r>
      <w:r w:rsidRPr="00E020DD">
        <w:rPr>
          <w:lang w:val="lv-LV"/>
        </w:rPr>
        <w:t>(turpmāk - Kompensācijas maksājums).</w:t>
      </w:r>
      <w:r w:rsidR="00A20973" w:rsidRPr="00E020DD">
        <w:rPr>
          <w:lang w:val="lv-LV"/>
        </w:rPr>
        <w:t xml:space="preserve"> </w:t>
      </w:r>
    </w:p>
    <w:p w14:paraId="57E9A1FE" w14:textId="6CF8C837" w:rsidR="00CD6150" w:rsidRPr="003802A0" w:rsidRDefault="00CD6150" w:rsidP="006D40A9">
      <w:pPr>
        <w:pStyle w:val="NormalWeb"/>
        <w:numPr>
          <w:ilvl w:val="0"/>
          <w:numId w:val="1"/>
        </w:numPr>
        <w:spacing w:before="0" w:beforeAutospacing="0" w:after="0" w:afterAutospacing="0" w:line="360" w:lineRule="auto"/>
        <w:ind w:left="284" w:hanging="284"/>
        <w:jc w:val="both"/>
        <w:rPr>
          <w:lang w:val="lv-LV"/>
        </w:rPr>
      </w:pPr>
      <w:bookmarkStart w:id="0" w:name="_Hlk66950043"/>
      <w:r w:rsidRPr="00E020DD">
        <w:rPr>
          <w:lang w:val="lv-LV"/>
        </w:rPr>
        <w:t xml:space="preserve">Kompensācijas maksājums tiek </w:t>
      </w:r>
      <w:r w:rsidR="00F03713" w:rsidRPr="00E020DD">
        <w:rPr>
          <w:lang w:val="lv-LV"/>
        </w:rPr>
        <w:t xml:space="preserve">izmaksāts </w:t>
      </w:r>
      <w:r w:rsidR="00EF344F">
        <w:rPr>
          <w:lang w:val="lv-LV"/>
        </w:rPr>
        <w:t>vienu</w:t>
      </w:r>
      <w:r w:rsidR="00EF344F" w:rsidRPr="00E020DD">
        <w:rPr>
          <w:lang w:val="lv-LV"/>
        </w:rPr>
        <w:t xml:space="preserve"> </w:t>
      </w:r>
      <w:r w:rsidR="00F03713" w:rsidRPr="00E020DD">
        <w:rPr>
          <w:lang w:val="lv-LV"/>
        </w:rPr>
        <w:t xml:space="preserve">reizi </w:t>
      </w:r>
      <w:r w:rsidR="00F03713" w:rsidRPr="003802A0">
        <w:rPr>
          <w:lang w:val="lv-LV"/>
        </w:rPr>
        <w:t xml:space="preserve">ceturksnī, </w:t>
      </w:r>
      <w:r w:rsidR="001855E1" w:rsidRPr="003802A0">
        <w:rPr>
          <w:lang w:val="lv-LV"/>
        </w:rPr>
        <w:t>ja vienlaicīgi izpildās</w:t>
      </w:r>
      <w:r w:rsidR="00BE267F">
        <w:rPr>
          <w:lang w:val="lv-LV"/>
        </w:rPr>
        <w:t xml:space="preserve"> šādi nosacījumi</w:t>
      </w:r>
      <w:r w:rsidRPr="003802A0">
        <w:rPr>
          <w:lang w:val="lv-LV"/>
        </w:rPr>
        <w:t>:</w:t>
      </w:r>
    </w:p>
    <w:p w14:paraId="64D19918" w14:textId="08592044" w:rsidR="00CD6150" w:rsidRPr="00E020DD" w:rsidRDefault="00A20973" w:rsidP="006D40A9">
      <w:pPr>
        <w:pStyle w:val="NormalWeb"/>
        <w:numPr>
          <w:ilvl w:val="1"/>
          <w:numId w:val="1"/>
        </w:numPr>
        <w:spacing w:before="0" w:beforeAutospacing="0" w:after="0" w:afterAutospacing="0" w:line="360" w:lineRule="auto"/>
        <w:jc w:val="both"/>
        <w:rPr>
          <w:lang w:val="lv-LV"/>
        </w:rPr>
      </w:pPr>
      <w:r w:rsidRPr="00E020DD">
        <w:rPr>
          <w:lang w:val="lv-LV"/>
        </w:rPr>
        <w:t xml:space="preserve"> </w:t>
      </w:r>
      <w:r w:rsidR="00CD6150" w:rsidRPr="00E020DD">
        <w:rPr>
          <w:lang w:val="lv-LV"/>
        </w:rPr>
        <w:t xml:space="preserve">IZPILDĪTĀJS DIENESTAM līdz </w:t>
      </w:r>
      <w:r w:rsidR="00CA3552" w:rsidRPr="00E020DD">
        <w:rPr>
          <w:lang w:val="lv-LV"/>
        </w:rPr>
        <w:t xml:space="preserve">2021. gada </w:t>
      </w:r>
      <w:r w:rsidR="003D3287" w:rsidRPr="00E020DD">
        <w:rPr>
          <w:lang w:val="lv-LV"/>
        </w:rPr>
        <w:t>30</w:t>
      </w:r>
      <w:r w:rsidR="00CD6150" w:rsidRPr="00E020DD">
        <w:rPr>
          <w:lang w:val="lv-LV"/>
        </w:rPr>
        <w:t xml:space="preserve">.aprīlim ir iesniedzis uz </w:t>
      </w:r>
      <w:r w:rsidR="00CA3552" w:rsidRPr="00E020DD">
        <w:rPr>
          <w:lang w:val="lv-LV"/>
        </w:rPr>
        <w:t xml:space="preserve">detalizētiem </w:t>
      </w:r>
      <w:r w:rsidR="00CD6150" w:rsidRPr="00E020DD">
        <w:rPr>
          <w:lang w:val="lv-LV"/>
        </w:rPr>
        <w:t>aprēķiniem balstītu pamatojumu</w:t>
      </w:r>
      <w:r w:rsidR="006D40A9" w:rsidRPr="00E020DD">
        <w:rPr>
          <w:lang w:val="lv-LV"/>
        </w:rPr>
        <w:t xml:space="preserve"> </w:t>
      </w:r>
      <w:r w:rsidR="00CA3552" w:rsidRPr="00E020DD">
        <w:rPr>
          <w:lang w:val="lv-LV"/>
        </w:rPr>
        <w:t xml:space="preserve">visu </w:t>
      </w:r>
      <w:r w:rsidR="00354606" w:rsidRPr="00E020DD">
        <w:rPr>
          <w:lang w:val="lv-LV"/>
        </w:rPr>
        <w:t>pozīciju griezumā</w:t>
      </w:r>
      <w:r w:rsidR="00CD6150" w:rsidRPr="00E020DD">
        <w:rPr>
          <w:lang w:val="lv-LV"/>
        </w:rPr>
        <w:t>, ka IEZNIEDZĒJAM valstī noteikto ierobežojumu dēļ ir raduš</w:t>
      </w:r>
      <w:r w:rsidR="00E020DD">
        <w:rPr>
          <w:lang w:val="lv-LV"/>
        </w:rPr>
        <w:t>ies</w:t>
      </w:r>
      <w:r w:rsidR="00CD6150" w:rsidRPr="00E020DD">
        <w:rPr>
          <w:lang w:val="lv-LV"/>
        </w:rPr>
        <w:t xml:space="preserve"> finansiāl</w:t>
      </w:r>
      <w:r w:rsidR="00357108" w:rsidRPr="00E020DD">
        <w:rPr>
          <w:lang w:val="lv-LV"/>
        </w:rPr>
        <w:t>i zaudējum</w:t>
      </w:r>
      <w:r w:rsidR="00E020DD">
        <w:rPr>
          <w:lang w:val="lv-LV"/>
        </w:rPr>
        <w:t>i</w:t>
      </w:r>
      <w:r w:rsidR="00357108" w:rsidRPr="00E020DD">
        <w:rPr>
          <w:lang w:val="lv-LV"/>
        </w:rPr>
        <w:t xml:space="preserve">, kas lielāki par </w:t>
      </w:r>
      <w:r w:rsidR="00BE267F" w:rsidRPr="00E020DD">
        <w:rPr>
          <w:lang w:val="lv-LV"/>
        </w:rPr>
        <w:t xml:space="preserve">EUR </w:t>
      </w:r>
      <w:r w:rsidR="00357108" w:rsidRPr="00E020DD">
        <w:rPr>
          <w:lang w:val="lv-LV"/>
        </w:rPr>
        <w:t>500</w:t>
      </w:r>
      <w:r w:rsidR="00CA3552" w:rsidRPr="00E020DD">
        <w:rPr>
          <w:lang w:val="lv-LV"/>
        </w:rPr>
        <w:t>. Ja  zaudējumu aprēķins tiek iesniegts pēc 2021.gada 30.aprīļa, DIENESTAM ir tiesības to neizskatīt</w:t>
      </w:r>
      <w:r w:rsidR="00BE267F">
        <w:rPr>
          <w:lang w:val="lv-LV"/>
        </w:rPr>
        <w:t xml:space="preserve"> un ne</w:t>
      </w:r>
      <w:r w:rsidR="009C358B">
        <w:rPr>
          <w:lang w:val="lv-LV"/>
        </w:rPr>
        <w:t>veikt</w:t>
      </w:r>
      <w:r w:rsidR="00BE267F">
        <w:rPr>
          <w:lang w:val="lv-LV"/>
        </w:rPr>
        <w:t xml:space="preserve"> Kompensācijas maksāju</w:t>
      </w:r>
      <w:r w:rsidR="009C358B">
        <w:rPr>
          <w:lang w:val="lv-LV"/>
        </w:rPr>
        <w:t>ma izmaks</w:t>
      </w:r>
      <w:r w:rsidR="00BE267F">
        <w:rPr>
          <w:lang w:val="lv-LV"/>
        </w:rPr>
        <w:t>u</w:t>
      </w:r>
      <w:r w:rsidR="00357108" w:rsidRPr="00E020DD">
        <w:rPr>
          <w:lang w:val="lv-LV"/>
        </w:rPr>
        <w:t>;</w:t>
      </w:r>
    </w:p>
    <w:p w14:paraId="74D277F8" w14:textId="2A2CCDFF" w:rsidR="00CB62E9" w:rsidRPr="00E020DD" w:rsidRDefault="00A20973" w:rsidP="006D40A9">
      <w:pPr>
        <w:pStyle w:val="NormalWeb"/>
        <w:numPr>
          <w:ilvl w:val="1"/>
          <w:numId w:val="1"/>
        </w:numPr>
        <w:spacing w:before="0" w:beforeAutospacing="0" w:after="0" w:afterAutospacing="0" w:line="360" w:lineRule="auto"/>
        <w:jc w:val="both"/>
      </w:pPr>
      <w:r w:rsidRPr="00E020DD">
        <w:rPr>
          <w:lang w:val="lv-LV"/>
        </w:rPr>
        <w:t xml:space="preserve"> ja k</w:t>
      </w:r>
      <w:r w:rsidR="00357108" w:rsidRPr="00E020DD">
        <w:rPr>
          <w:lang w:val="lv-LV"/>
        </w:rPr>
        <w:t>opējā ambulatorā līguma x izpilde 2021.gada 1. ceturksnī ir zem 80%;</w:t>
      </w:r>
    </w:p>
    <w:p w14:paraId="28EE6496" w14:textId="77777777" w:rsidR="00DE616D" w:rsidRPr="00E020DD" w:rsidRDefault="00A20973" w:rsidP="00DE616D">
      <w:pPr>
        <w:pStyle w:val="NormalWeb"/>
        <w:numPr>
          <w:ilvl w:val="1"/>
          <w:numId w:val="1"/>
        </w:numPr>
        <w:spacing w:before="0" w:beforeAutospacing="0" w:after="0" w:afterAutospacing="0" w:line="360" w:lineRule="auto"/>
        <w:jc w:val="both"/>
      </w:pPr>
      <w:r w:rsidRPr="00E020DD">
        <w:rPr>
          <w:lang w:val="lv-LV"/>
        </w:rPr>
        <w:t xml:space="preserve"> </w:t>
      </w:r>
      <w:r w:rsidR="00AE407F" w:rsidRPr="00E020DD">
        <w:rPr>
          <w:lang w:val="lv-LV"/>
        </w:rPr>
        <w:t xml:space="preserve">ja līguma neizpilde ir dienas stacionāra pakalpojumu veidos stacionārajās ārstniecības iestādēs, atbilstoši </w:t>
      </w:r>
      <w:r w:rsidRPr="00E020DD">
        <w:rPr>
          <w:lang w:val="lv-LV"/>
        </w:rPr>
        <w:t>2020.gada 6.novembra Ministru kabineta rīkojumam  Nr. 655 “Par ārkārtējās situācijas izsludināšanu” 5.47.punktā noteikt</w:t>
      </w:r>
      <w:r w:rsidR="00AE407F" w:rsidRPr="00E020DD">
        <w:rPr>
          <w:lang w:val="lv-LV"/>
        </w:rPr>
        <w:t>ajam</w:t>
      </w:r>
      <w:r w:rsidRPr="00E020DD">
        <w:rPr>
          <w:lang w:val="lv-LV"/>
        </w:rPr>
        <w:t>.</w:t>
      </w:r>
    </w:p>
    <w:bookmarkEnd w:id="0"/>
    <w:p w14:paraId="456B9C7F" w14:textId="059C6C04" w:rsidR="006D40A9" w:rsidRPr="00E020DD" w:rsidRDefault="006D40A9" w:rsidP="006D40A9">
      <w:pPr>
        <w:pStyle w:val="ListParagraph"/>
        <w:numPr>
          <w:ilvl w:val="0"/>
          <w:numId w:val="1"/>
        </w:numPr>
        <w:spacing w:line="360" w:lineRule="auto"/>
        <w:jc w:val="both"/>
        <w:rPr>
          <w:rFonts w:ascii="Times New Roman" w:eastAsia="Times New Roman" w:hAnsi="Times New Roman" w:cs="Times New Roman"/>
          <w:sz w:val="24"/>
          <w:szCs w:val="24"/>
        </w:rPr>
      </w:pPr>
      <w:r w:rsidRPr="00E020DD">
        <w:rPr>
          <w:rFonts w:ascii="Times New Roman" w:eastAsia="Times New Roman" w:hAnsi="Times New Roman" w:cs="Times New Roman"/>
          <w:sz w:val="24"/>
          <w:szCs w:val="24"/>
        </w:rPr>
        <w:t>DIENESTS Kompensācijas maksājumu IZPILDĪTĀJAM  aprēķina šādā kārtībā:</w:t>
      </w:r>
    </w:p>
    <w:p w14:paraId="57EC1C86" w14:textId="1B9F034B" w:rsidR="006D40A9" w:rsidRPr="00E020DD" w:rsidRDefault="006D40A9" w:rsidP="006D40A9">
      <w:pPr>
        <w:pStyle w:val="ListParagraph"/>
        <w:numPr>
          <w:ilvl w:val="1"/>
          <w:numId w:val="1"/>
        </w:numPr>
        <w:spacing w:line="360" w:lineRule="auto"/>
        <w:jc w:val="both"/>
        <w:rPr>
          <w:rFonts w:ascii="Times New Roman" w:eastAsia="Times New Roman" w:hAnsi="Times New Roman" w:cs="Times New Roman"/>
          <w:sz w:val="24"/>
          <w:szCs w:val="24"/>
        </w:rPr>
      </w:pPr>
      <w:r w:rsidRPr="00E020DD">
        <w:rPr>
          <w:rFonts w:ascii="Times New Roman" w:eastAsia="Times New Roman" w:hAnsi="Times New Roman" w:cs="Times New Roman"/>
          <w:sz w:val="24"/>
          <w:szCs w:val="24"/>
        </w:rPr>
        <w:t xml:space="preserve">nosaka starpību starp </w:t>
      </w:r>
      <w:r w:rsidR="00EF344F">
        <w:rPr>
          <w:rFonts w:ascii="Times New Roman" w:eastAsia="Times New Roman" w:hAnsi="Times New Roman" w:cs="Times New Roman"/>
          <w:sz w:val="24"/>
          <w:szCs w:val="24"/>
        </w:rPr>
        <w:t>pirmajam</w:t>
      </w:r>
      <w:r w:rsidR="00F03713" w:rsidRPr="00E020DD">
        <w:rPr>
          <w:rFonts w:ascii="Times New Roman" w:eastAsia="Times New Roman" w:hAnsi="Times New Roman" w:cs="Times New Roman"/>
          <w:sz w:val="24"/>
          <w:szCs w:val="24"/>
        </w:rPr>
        <w:t xml:space="preserve"> ceturksnim</w:t>
      </w:r>
      <w:r w:rsidRPr="00E020DD">
        <w:rPr>
          <w:rFonts w:ascii="Times New Roman" w:eastAsia="Times New Roman" w:hAnsi="Times New Roman" w:cs="Times New Roman"/>
          <w:sz w:val="24"/>
          <w:szCs w:val="24"/>
        </w:rPr>
        <w:t xml:space="preserve"> līgumā plānoto pakalpojuma apjomu un faktiski sniegto pakalpojumu apjomu attiecīgaj</w:t>
      </w:r>
      <w:r w:rsidR="00F03713" w:rsidRPr="00E020DD">
        <w:rPr>
          <w:rFonts w:ascii="Times New Roman" w:eastAsia="Times New Roman" w:hAnsi="Times New Roman" w:cs="Times New Roman"/>
          <w:sz w:val="24"/>
          <w:szCs w:val="24"/>
        </w:rPr>
        <w:t>os ceturkšņa mēnešos;</w:t>
      </w:r>
    </w:p>
    <w:p w14:paraId="1649BF79" w14:textId="1B6B665D" w:rsidR="006D40A9" w:rsidRPr="00E020DD" w:rsidRDefault="006D40A9" w:rsidP="006D40A9">
      <w:pPr>
        <w:pStyle w:val="ListParagraph"/>
        <w:numPr>
          <w:ilvl w:val="1"/>
          <w:numId w:val="1"/>
        </w:numPr>
        <w:spacing w:line="360" w:lineRule="auto"/>
        <w:jc w:val="both"/>
        <w:rPr>
          <w:rFonts w:ascii="Times New Roman" w:eastAsia="Times New Roman" w:hAnsi="Times New Roman" w:cs="Times New Roman"/>
          <w:sz w:val="24"/>
          <w:szCs w:val="24"/>
        </w:rPr>
      </w:pPr>
      <w:r w:rsidRPr="00E020DD">
        <w:rPr>
          <w:rFonts w:ascii="Times New Roman" w:eastAsia="Times New Roman" w:hAnsi="Times New Roman" w:cs="Times New Roman"/>
          <w:sz w:val="24"/>
          <w:szCs w:val="24"/>
        </w:rPr>
        <w:t xml:space="preserve"> aprēķina tarifu kompensējamo elementu koeficientu (pakalpojuma tarifa darba samaksas (D), valsts sociālās apdrošināšanas obligātās iemaksu (S), pieskaitāmo un netiešo ražošanas izmaksu (U) un administratīvo izdevumu (A)) no IZPILDĪTĀJA faktiski sniegtā pakalpojumu apjoma 2020.gada </w:t>
      </w:r>
      <w:r w:rsidRPr="00E020DD">
        <w:rPr>
          <w:rFonts w:ascii="Times New Roman" w:eastAsia="Times New Roman" w:hAnsi="Times New Roman" w:cs="Times New Roman"/>
          <w:sz w:val="24"/>
          <w:szCs w:val="24"/>
        </w:rPr>
        <w:lastRenderedPageBreak/>
        <w:t>janvāra un februāra mēnešos (dati Vadības informācijas sistēmā uz 09.04.2020.);</w:t>
      </w:r>
    </w:p>
    <w:p w14:paraId="7A2C38F1" w14:textId="535A0C91" w:rsidR="006D40A9" w:rsidRPr="00E020DD" w:rsidRDefault="006D40A9" w:rsidP="006D40A9">
      <w:pPr>
        <w:pStyle w:val="NormalWeb"/>
        <w:numPr>
          <w:ilvl w:val="0"/>
          <w:numId w:val="1"/>
        </w:numPr>
        <w:spacing w:before="0" w:beforeAutospacing="0" w:after="0" w:afterAutospacing="0" w:line="360" w:lineRule="auto"/>
        <w:jc w:val="both"/>
        <w:rPr>
          <w:lang w:val="lv-LV"/>
        </w:rPr>
      </w:pPr>
      <w:r w:rsidRPr="00E020DD">
        <w:rPr>
          <w:lang w:val="lv-LV"/>
        </w:rPr>
        <w:t xml:space="preserve">IZPILDĪTĀJS ir tiesīgs no Kompensācijas maksājuma veikt maksājumus tikai darba samaksai, valsts sociālās apdrošināšanas obligāto iemaksu, pieskaitāmo un netiešo ražošanas izmaksu un administratīvo izmaksu segšanai (ar pacientu uzturēšanu saistītie izdevumi pakalpojumu apmaksai, riska maksājuma veikšanai, materiālu, energoresursu, ūdens un inventāra iegādei). IZPILDĪTĀJS nav tiesīgs no </w:t>
      </w:r>
      <w:r w:rsidR="009C358B">
        <w:rPr>
          <w:lang w:val="lv-LV"/>
        </w:rPr>
        <w:t>K</w:t>
      </w:r>
      <w:r w:rsidRPr="00E020DD">
        <w:rPr>
          <w:lang w:val="lv-LV"/>
        </w:rPr>
        <w:t>ompensācijas maksājuma gatavības režīma nodrošināšanai gūt peļņu. IZPILDĪTĀJAM jāievēro Eiropas Savienības komercdarbības atbalsta politikas pamatprincipus, kas ir noteikti Līguma par Eiropas Savienības darbību 107. un 108.pantā. DIENESTAM ir tiesības kontrolēt piešķirtā Kompensācijas maksājuma izlietojumu un atbilstību tā mērķim.</w:t>
      </w:r>
    </w:p>
    <w:p w14:paraId="531A18F9" w14:textId="7C568934" w:rsidR="00DE616D" w:rsidRPr="00E020DD" w:rsidRDefault="00DE616D" w:rsidP="006D40A9">
      <w:pPr>
        <w:pStyle w:val="NormalWeb"/>
        <w:numPr>
          <w:ilvl w:val="0"/>
          <w:numId w:val="1"/>
        </w:numPr>
        <w:spacing w:before="0" w:beforeAutospacing="0" w:after="0" w:afterAutospacing="0" w:line="360" w:lineRule="auto"/>
        <w:jc w:val="both"/>
        <w:rPr>
          <w:lang w:val="lv-LV"/>
        </w:rPr>
      </w:pPr>
      <w:r w:rsidRPr="00E020DD">
        <w:rPr>
          <w:lang w:val="lv-LV"/>
        </w:rPr>
        <w:t xml:space="preserve">IZPILDĪTĀJA plānotā līguma summa pakalpojumu sniegšanai 2021.gadam tiek samazināta par izmaksāto Kompensācijas maksājuma apmēru, tādā veidā samazinot arī plānoto izmeklējumu skaitu. </w:t>
      </w:r>
    </w:p>
    <w:p w14:paraId="13896CD3" w14:textId="40A0FA41" w:rsidR="003802A0" w:rsidRDefault="003802A0" w:rsidP="006D40A9">
      <w:pPr>
        <w:pStyle w:val="NormalWeb"/>
        <w:numPr>
          <w:ilvl w:val="0"/>
          <w:numId w:val="1"/>
        </w:numPr>
        <w:spacing w:after="0" w:line="360" w:lineRule="auto"/>
        <w:jc w:val="both"/>
        <w:rPr>
          <w:lang w:val="lv-LV"/>
        </w:rPr>
      </w:pPr>
      <w:r w:rsidRPr="003802A0">
        <w:rPr>
          <w:lang w:val="lv-LV"/>
        </w:rPr>
        <w:t xml:space="preserve">Aprēķinātais koeficients pakalpojumu veidā tiks norādīts finanšu paziņojumā IZPILDĪTĀJIEM, kuriem atbilstoši šai kārtībai tiks piešķirts </w:t>
      </w:r>
      <w:r w:rsidR="009C358B">
        <w:rPr>
          <w:lang w:val="lv-LV"/>
        </w:rPr>
        <w:t>K</w:t>
      </w:r>
      <w:r w:rsidRPr="003802A0">
        <w:rPr>
          <w:lang w:val="lv-LV"/>
        </w:rPr>
        <w:t xml:space="preserve">ompensācijas maksājums. Finanšu paziņojumu DIENESTS nosūtīs IZPILDĪTĀJAM līdz 2021.gada 30.aprīlim. </w:t>
      </w:r>
    </w:p>
    <w:p w14:paraId="50E73686" w14:textId="531CD0F7" w:rsidR="006D40A9" w:rsidRPr="00E020DD" w:rsidRDefault="006D40A9" w:rsidP="006D40A9">
      <w:pPr>
        <w:pStyle w:val="NormalWeb"/>
        <w:numPr>
          <w:ilvl w:val="0"/>
          <w:numId w:val="1"/>
        </w:numPr>
        <w:spacing w:after="0" w:line="360" w:lineRule="auto"/>
        <w:jc w:val="both"/>
        <w:rPr>
          <w:lang w:val="lv-LV"/>
        </w:rPr>
      </w:pPr>
      <w:r w:rsidRPr="00E020DD">
        <w:rPr>
          <w:lang w:val="lv-LV"/>
        </w:rPr>
        <w:t xml:space="preserve">IZPILDĪTĀJAM būs jāiesniedz DIENESTAM atskaites par Kompensācijas maksājuma izlietojumu līdz 2021.gada 31.maijam. </w:t>
      </w:r>
    </w:p>
    <w:p w14:paraId="700D866C" w14:textId="77777777" w:rsidR="006D40A9" w:rsidRPr="006D40A9" w:rsidRDefault="006D40A9" w:rsidP="006D40A9">
      <w:pPr>
        <w:pStyle w:val="NormalWeb"/>
        <w:spacing w:before="0" w:beforeAutospacing="0" w:after="0" w:afterAutospacing="0"/>
        <w:ind w:left="360"/>
        <w:jc w:val="both"/>
        <w:rPr>
          <w:lang w:val="lv-LV"/>
        </w:rPr>
      </w:pPr>
    </w:p>
    <w:p w14:paraId="013E4429" w14:textId="7B9F527F" w:rsidR="00455B11" w:rsidRDefault="00455B11" w:rsidP="00A20973">
      <w:pPr>
        <w:pStyle w:val="NormalWeb"/>
        <w:spacing w:before="0" w:beforeAutospacing="0" w:after="0" w:afterAutospacing="0"/>
        <w:jc w:val="both"/>
      </w:pPr>
    </w:p>
    <w:p w14:paraId="34CCB214" w14:textId="77777777" w:rsidR="00A20973" w:rsidRDefault="00A20973" w:rsidP="00A20973">
      <w:pPr>
        <w:pStyle w:val="NormalWeb"/>
        <w:spacing w:before="0" w:beforeAutospacing="0" w:after="0" w:afterAutospacing="0"/>
        <w:jc w:val="both"/>
      </w:pPr>
    </w:p>
    <w:sectPr w:rsidR="00A209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E57BFE"/>
    <w:multiLevelType w:val="multilevel"/>
    <w:tmpl w:val="6F30EF3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FB"/>
    <w:rsid w:val="000E7D83"/>
    <w:rsid w:val="001855E1"/>
    <w:rsid w:val="00294E46"/>
    <w:rsid w:val="002D7FBF"/>
    <w:rsid w:val="00354606"/>
    <w:rsid w:val="00357108"/>
    <w:rsid w:val="003802A0"/>
    <w:rsid w:val="003D3287"/>
    <w:rsid w:val="00455B11"/>
    <w:rsid w:val="00504FFB"/>
    <w:rsid w:val="006D40A9"/>
    <w:rsid w:val="00947305"/>
    <w:rsid w:val="009868C9"/>
    <w:rsid w:val="009C358B"/>
    <w:rsid w:val="00A20973"/>
    <w:rsid w:val="00A37DBA"/>
    <w:rsid w:val="00AE407F"/>
    <w:rsid w:val="00B254BF"/>
    <w:rsid w:val="00B62E44"/>
    <w:rsid w:val="00BE267F"/>
    <w:rsid w:val="00CA3552"/>
    <w:rsid w:val="00CB62E9"/>
    <w:rsid w:val="00CD6150"/>
    <w:rsid w:val="00DE616D"/>
    <w:rsid w:val="00E020DD"/>
    <w:rsid w:val="00EF344F"/>
    <w:rsid w:val="00F037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140B"/>
  <w15:chartTrackingRefBased/>
  <w15:docId w15:val="{B226791B-0ABB-4627-9EA8-FA0638C5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150"/>
    <w:pPr>
      <w:spacing w:after="0" w:line="240" w:lineRule="auto"/>
    </w:pPr>
  </w:style>
  <w:style w:type="paragraph" w:styleId="NormalWeb">
    <w:name w:val="Normal (Web)"/>
    <w:basedOn w:val="Normal"/>
    <w:uiPriority w:val="99"/>
    <w:unhideWhenUsed/>
    <w:rsid w:val="00CD6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D6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081125">
      <w:bodyDiv w:val="1"/>
      <w:marLeft w:val="0"/>
      <w:marRight w:val="0"/>
      <w:marTop w:val="0"/>
      <w:marBottom w:val="0"/>
      <w:divBdr>
        <w:top w:val="none" w:sz="0" w:space="0" w:color="auto"/>
        <w:left w:val="none" w:sz="0" w:space="0" w:color="auto"/>
        <w:bottom w:val="none" w:sz="0" w:space="0" w:color="auto"/>
        <w:right w:val="none" w:sz="0" w:space="0" w:color="auto"/>
      </w:divBdr>
      <w:divsChild>
        <w:div w:id="441220794">
          <w:marLeft w:val="0"/>
          <w:marRight w:val="0"/>
          <w:marTop w:val="0"/>
          <w:marBottom w:val="0"/>
          <w:divBdr>
            <w:top w:val="none" w:sz="0" w:space="0" w:color="auto"/>
            <w:left w:val="none" w:sz="0" w:space="0" w:color="auto"/>
            <w:bottom w:val="none" w:sz="0" w:space="0" w:color="auto"/>
            <w:right w:val="none" w:sz="0" w:space="0" w:color="auto"/>
          </w:divBdr>
        </w:div>
        <w:div w:id="1155681061">
          <w:marLeft w:val="0"/>
          <w:marRight w:val="0"/>
          <w:marTop w:val="0"/>
          <w:marBottom w:val="0"/>
          <w:divBdr>
            <w:top w:val="none" w:sz="0" w:space="0" w:color="auto"/>
            <w:left w:val="none" w:sz="0" w:space="0" w:color="auto"/>
            <w:bottom w:val="none" w:sz="0" w:space="0" w:color="auto"/>
            <w:right w:val="none" w:sz="0" w:space="0" w:color="auto"/>
          </w:divBdr>
        </w:div>
        <w:div w:id="1873573436">
          <w:marLeft w:val="0"/>
          <w:marRight w:val="0"/>
          <w:marTop w:val="0"/>
          <w:marBottom w:val="0"/>
          <w:divBdr>
            <w:top w:val="none" w:sz="0" w:space="0" w:color="auto"/>
            <w:left w:val="none" w:sz="0" w:space="0" w:color="auto"/>
            <w:bottom w:val="none" w:sz="0" w:space="0" w:color="auto"/>
            <w:right w:val="none" w:sz="0" w:space="0" w:color="auto"/>
          </w:divBdr>
        </w:div>
        <w:div w:id="2050643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2114</Words>
  <Characters>1205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Bērziņa</dc:creator>
  <cp:keywords/>
  <dc:description/>
  <cp:lastModifiedBy>Baiba Bērziņa</cp:lastModifiedBy>
  <cp:revision>3</cp:revision>
  <dcterms:created xsi:type="dcterms:W3CDTF">2021-03-19T11:19:00Z</dcterms:created>
  <dcterms:modified xsi:type="dcterms:W3CDTF">2021-03-19T11:19:00Z</dcterms:modified>
</cp:coreProperties>
</file>