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8F" w:rsidRDefault="00BA00CA" w:rsidP="00FF16B2">
      <w:pPr>
        <w:pStyle w:val="NoSpacing"/>
        <w:jc w:val="center"/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77412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I. </w:t>
      </w:r>
      <w:r w:rsidR="0044028F" w:rsidRPr="00277412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Covid-19 </w:t>
      </w:r>
      <w:r w:rsidR="005A1C0E" w:rsidRPr="00277412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testēšan</w:t>
      </w:r>
      <w:r w:rsidR="00277412" w:rsidRPr="00277412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u </w:t>
      </w:r>
      <w:r w:rsidR="00FF16B2" w:rsidRPr="00277412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</w:t>
      </w:r>
      <w:r w:rsidR="00FF16B2" w:rsidRPr="002774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 valsts budžeta līdzekļiem</w:t>
      </w:r>
      <w:r w:rsidR="00277412" w:rsidRPr="002774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277412" w:rsidRPr="00277412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veic:</w:t>
      </w:r>
    </w:p>
    <w:p w:rsidR="0053409A" w:rsidRPr="00277412" w:rsidRDefault="0053409A" w:rsidP="00FF16B2">
      <w:pPr>
        <w:pStyle w:val="NoSpacing"/>
        <w:jc w:val="center"/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53409A" w:rsidRDefault="006C008C" w:rsidP="007B473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E25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u w:val="single"/>
          <w:shd w:val="clear" w:color="auto" w:fill="FFFFFF"/>
        </w:rPr>
        <w:t>a</w:t>
      </w:r>
      <w:r w:rsidR="0053409A" w:rsidRPr="005D0E25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u w:val="single"/>
          <w:shd w:val="clear" w:color="auto" w:fill="FFFFFF"/>
        </w:rPr>
        <w:t>r</w:t>
      </w:r>
      <w:r w:rsidR="0053409A" w:rsidRPr="00964167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 ārsta, ārsta prakses vai ārstniecības iestādes </w:t>
      </w:r>
      <w:r w:rsidR="0053409A" w:rsidRPr="005D0E25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u w:val="single"/>
          <w:shd w:val="clear" w:color="auto" w:fill="FFFFFF"/>
        </w:rPr>
        <w:t>nosūtījumu</w:t>
      </w:r>
      <w:r w:rsidR="001559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5599B">
        <w:rPr>
          <w:rFonts w:ascii="Times New Roman" w:hAnsi="Times New Roman" w:cs="Times New Roman"/>
          <w:sz w:val="24"/>
          <w:szCs w:val="24"/>
        </w:rPr>
        <w:t>atbilstoši klīniskajām indikācijām</w:t>
      </w:r>
      <w:r w:rsidR="001559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9641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laboratoriskajai pārbaudei </w:t>
      </w:r>
      <w:r w:rsidR="0053409A" w:rsidRPr="009641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piesakoties </w:t>
      </w:r>
      <w:r w:rsidRPr="009641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telefoniski </w:t>
      </w:r>
      <w:r w:rsidR="0053409A" w:rsidRPr="009641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 tālruņa numuru </w:t>
      </w:r>
      <w:r w:rsidR="0053409A" w:rsidRPr="003071E7">
        <w:rPr>
          <w:rFonts w:ascii="Times New Roman" w:hAnsi="Times New Roman" w:cs="Times New Roman"/>
          <w:sz w:val="24"/>
          <w:szCs w:val="24"/>
        </w:rPr>
        <w:t>8303</w:t>
      </w:r>
      <w:r>
        <w:rPr>
          <w:rFonts w:ascii="Times New Roman" w:hAnsi="Times New Roman" w:cs="Times New Roman"/>
          <w:sz w:val="24"/>
          <w:szCs w:val="24"/>
        </w:rPr>
        <w:t>)</w:t>
      </w:r>
      <w:r w:rsidR="009106D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9A" w:rsidRPr="0053409A" w:rsidRDefault="0053409A" w:rsidP="0053409A">
      <w:pPr>
        <w:pStyle w:val="NoSpacing"/>
        <w:ind w:left="72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64167" w:rsidRPr="00800FDE" w:rsidRDefault="002C2D73" w:rsidP="007B473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09A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epidemioloģisk</w:t>
      </w:r>
      <w:r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u</w:t>
      </w:r>
      <w:r w:rsidRPr="0053409A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 indikācij</w:t>
      </w:r>
      <w:r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u</w:t>
      </w:r>
      <w:r w:rsidRPr="0053409A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gadījumos </w:t>
      </w:r>
      <w:r w:rsidR="009106D5" w:rsidRPr="005D0E25">
        <w:rPr>
          <w:rFonts w:ascii="Times New Roman" w:hAnsi="Times New Roman" w:cs="Times New Roman"/>
          <w:sz w:val="24"/>
          <w:szCs w:val="24"/>
          <w:u w:val="single"/>
        </w:rPr>
        <w:t>bez</w:t>
      </w:r>
      <w:r w:rsidR="009106D5" w:rsidRPr="0053409A">
        <w:t xml:space="preserve"> </w:t>
      </w:r>
      <w:r w:rsidR="009106D5" w:rsidRPr="0053409A">
        <w:rPr>
          <w:rFonts w:ascii="Times New Roman" w:hAnsi="Times New Roman" w:cs="Times New Roman"/>
          <w:sz w:val="24"/>
          <w:szCs w:val="24"/>
        </w:rPr>
        <w:t xml:space="preserve">ārsta, ārsta prakses vai ārstniecības iestādes </w:t>
      </w:r>
      <w:r w:rsidR="009106D5" w:rsidRPr="005D0E25">
        <w:rPr>
          <w:rFonts w:ascii="Times New Roman" w:hAnsi="Times New Roman" w:cs="Times New Roman"/>
          <w:sz w:val="24"/>
          <w:szCs w:val="24"/>
          <w:u w:val="single"/>
        </w:rPr>
        <w:t>nosūtījuma</w:t>
      </w:r>
      <w:r w:rsidR="0053409A">
        <w:rPr>
          <w:rStyle w:val="FootnoteReferenc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footnoteReference w:id="1"/>
      </w:r>
      <w:r w:rsidR="0053409A" w:rsidRPr="0053409A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.</w:t>
      </w:r>
      <w:r w:rsidR="0053409A" w:rsidRPr="0053409A">
        <w:rPr>
          <w:rFonts w:ascii="Times New Roman" w:hAnsi="Times New Roman" w:cs="Times New Roman"/>
        </w:rPr>
        <w:t xml:space="preserve"> </w:t>
      </w:r>
    </w:p>
    <w:p w:rsidR="00800FDE" w:rsidRDefault="00800FDE" w:rsidP="00800F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0FDE" w:rsidRPr="00693F69" w:rsidRDefault="005630A3" w:rsidP="007B473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F69">
        <w:rPr>
          <w:rFonts w:ascii="Times New Roman" w:hAnsi="Times New Roman" w:cs="Times New Roman"/>
          <w:sz w:val="24"/>
          <w:szCs w:val="24"/>
        </w:rPr>
        <w:t>b</w:t>
      </w:r>
      <w:r w:rsidR="00800FDE" w:rsidRPr="00693F69">
        <w:rPr>
          <w:rFonts w:ascii="Times New Roman" w:hAnsi="Times New Roman" w:cs="Times New Roman"/>
          <w:sz w:val="24"/>
          <w:szCs w:val="24"/>
        </w:rPr>
        <w:t>ez nosūtīj</w:t>
      </w:r>
      <w:r w:rsidRPr="00693F69">
        <w:rPr>
          <w:rFonts w:ascii="Times New Roman" w:hAnsi="Times New Roman" w:cs="Times New Roman"/>
          <w:sz w:val="24"/>
          <w:szCs w:val="24"/>
        </w:rPr>
        <w:t>uma</w:t>
      </w:r>
      <w:r w:rsidR="00800FDE" w:rsidRPr="00693F6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00FDE" w:rsidRPr="00693F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09A" w:rsidRDefault="0053409A" w:rsidP="00964167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</w:p>
    <w:p w:rsidR="00FF16B2" w:rsidRPr="000406D7" w:rsidRDefault="00BA00CA" w:rsidP="0096416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</w:pPr>
      <w:r w:rsidRPr="00040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 xml:space="preserve">1. </w:t>
      </w:r>
      <w:r w:rsidR="006C70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D</w:t>
      </w:r>
      <w:r w:rsidR="00964167" w:rsidRPr="00040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eguna un rīkles</w:t>
      </w:r>
      <w:r w:rsidR="00260F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="00FC7237" w:rsidRPr="00040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i</w:t>
      </w:r>
      <w:r w:rsidR="00964167" w:rsidRPr="00040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ztriepe</w:t>
      </w:r>
      <w:r w:rsidR="00733F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 xml:space="preserve"> SAR-CoV-2 RNS noteikšanai</w:t>
      </w:r>
      <w:r w:rsidR="00FF16B2" w:rsidRPr="00040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:</w:t>
      </w:r>
    </w:p>
    <w:p w:rsidR="00C44ECF" w:rsidRDefault="00C44ECF" w:rsidP="00FF16B2">
      <w:pPr>
        <w:pStyle w:val="NoSpacing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FC7237" w:rsidRDefault="00FF16B2" w:rsidP="0020492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</w:t>
      </w:r>
      <w:r w:rsidR="00BA00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 </w:t>
      </w:r>
      <w:r w:rsidR="007C689C" w:rsidRPr="001A67E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Ambulatori:</w:t>
      </w:r>
    </w:p>
    <w:p w:rsidR="001A67E6" w:rsidRPr="001A67E6" w:rsidRDefault="001A67E6" w:rsidP="00FF16B2">
      <w:pPr>
        <w:pStyle w:val="NoSpacing"/>
        <w:ind w:firstLine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1.1.</w:t>
      </w:r>
      <w:r w:rsidR="00BA00C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Klīniskās </w:t>
      </w:r>
      <w:r w:rsidR="00B50C2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indikācijas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:rsidR="00BA00CA" w:rsidRPr="00260FAD" w:rsidRDefault="00C35AE5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AD">
        <w:rPr>
          <w:rFonts w:ascii="Times New Roman" w:hAnsi="Times New Roman" w:cs="Times New Roman"/>
          <w:sz w:val="24"/>
          <w:szCs w:val="24"/>
        </w:rPr>
        <w:t xml:space="preserve">pacientiem ar akūtas elpceļu infekcijas slimības pazīmēm </w:t>
      </w:r>
      <w:r w:rsidR="00757764">
        <w:rPr>
          <w:rFonts w:ascii="Times New Roman" w:hAnsi="Times New Roman" w:cs="Times New Roman"/>
          <w:sz w:val="24"/>
          <w:szCs w:val="24"/>
        </w:rPr>
        <w:t>vai</w:t>
      </w:r>
      <w:r w:rsidRPr="00260FAD">
        <w:rPr>
          <w:rFonts w:ascii="Times New Roman" w:hAnsi="Times New Roman" w:cs="Times New Roman"/>
          <w:sz w:val="24"/>
          <w:szCs w:val="24"/>
        </w:rPr>
        <w:t xml:space="preserve"> citām pazīmēm, kas ir raksturīgas Covid-19 infekcijai (pēkšņi parādās anosmija (ožas traucējumi), ageizija vai disgeizija (garšas izjūtas zudums vai traucējums), izteiktas galvassāpes, izteikts nogurums</w:t>
      </w:r>
      <w:r w:rsidR="00D0356E" w:rsidRPr="00260FAD">
        <w:rPr>
          <w:rFonts w:ascii="Times New Roman" w:hAnsi="Times New Roman" w:cs="Times New Roman"/>
          <w:sz w:val="24"/>
          <w:szCs w:val="24"/>
        </w:rPr>
        <w:t xml:space="preserve"> bez zināma iemesla</w:t>
      </w:r>
      <w:r w:rsidRPr="00260FAD">
        <w:rPr>
          <w:rFonts w:ascii="Times New Roman" w:hAnsi="Times New Roman" w:cs="Times New Roman"/>
          <w:sz w:val="24"/>
          <w:szCs w:val="24"/>
        </w:rPr>
        <w:t>)</w:t>
      </w:r>
      <w:r w:rsidR="001A67E6" w:rsidRPr="00260FAD">
        <w:rPr>
          <w:rFonts w:ascii="Times New Roman" w:hAnsi="Times New Roman" w:cs="Times New Roman"/>
          <w:sz w:val="24"/>
          <w:szCs w:val="24"/>
        </w:rPr>
        <w:t>;</w:t>
      </w:r>
    </w:p>
    <w:p w:rsidR="00BA00CA" w:rsidRPr="00260FAD" w:rsidRDefault="007C689C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60FAD">
        <w:rPr>
          <w:rFonts w:ascii="Times New Roman" w:hAnsi="Times New Roman" w:cs="Times New Roman"/>
          <w:sz w:val="24"/>
          <w:szCs w:val="24"/>
        </w:rPr>
        <w:t xml:space="preserve">pacientiem </w:t>
      </w:r>
      <w:r w:rsidRP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 pneimonijas klīniskajām pazīmēm;</w:t>
      </w:r>
    </w:p>
    <w:p w:rsidR="00BA00CA" w:rsidRPr="00260FAD" w:rsidRDefault="007C689C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personām ar hronisku slimību (cukura diabēts, hroniskas elpceļu slimības, sirds asinsvadu slimības, onkoloģiskas slimības u.tml.) slimības paasinājuma gadījumā, </w:t>
      </w:r>
      <w:r w:rsidR="002C2D7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izvērtējot </w:t>
      </w:r>
      <w:r w:rsidR="00A057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arī </w:t>
      </w:r>
      <w:r w:rsidRP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epidemioloģisko risku;</w:t>
      </w:r>
    </w:p>
    <w:p w:rsidR="0069152B" w:rsidRDefault="007C689C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personām ar imūndeficītu, tai skaitā, pacientiem, kuri lieto imūnsupresīvu terapiju veselības stāvokļa pasliktināšanās gadījumā</w:t>
      </w:r>
      <w:r w:rsidR="00C35AE5" w:rsidRP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ievērojot arī epidemioloģisko risku</w:t>
      </w:r>
      <w:r w:rsidR="0069152B" w:rsidRP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CD2633" w:rsidRPr="009B742E" w:rsidRDefault="00CD2633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4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ar akūtas elpceļu infekcijas slimības simptomiem un citām pazīmēm, kas ir raksturīgas Covid-19 infekcijai un </w:t>
      </w:r>
      <w:r w:rsidR="00DC6CAD" w:rsidRPr="009B74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veiktais </w:t>
      </w:r>
      <w:r w:rsidRPr="009B74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tests ir negatīvs</w:t>
      </w:r>
      <w:r w:rsidR="00DC6CAD" w:rsidRPr="009B74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saglabājoties simptomiem atkārtoti</w:t>
      </w:r>
      <w:r w:rsidR="007277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C6CAD" w:rsidRPr="009B74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pēc 48 stundām</w:t>
      </w:r>
      <w:r w:rsidR="009B742E" w:rsidRPr="009B742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800FDE" w:rsidRPr="00C86D9B" w:rsidRDefault="005F1CDF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grūtniecēm</w:t>
      </w:r>
      <w:r w:rsid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260F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 augšējo elpošanas ceļu infekcijas simptomiem.</w:t>
      </w:r>
    </w:p>
    <w:p w:rsidR="00C44ECF" w:rsidRDefault="00B50C2E" w:rsidP="00C44ECF">
      <w:pPr>
        <w:shd w:val="clear" w:color="auto" w:fill="FFFFFF"/>
        <w:spacing w:after="0" w:line="24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50C2E">
        <w:rPr>
          <w:rStyle w:val="Strong"/>
          <w:rFonts w:ascii="Times New Roman" w:hAnsi="Times New Roman" w:cs="Times New Roman"/>
          <w:color w:val="212529"/>
          <w:sz w:val="23"/>
          <w:szCs w:val="23"/>
          <w:shd w:val="clear" w:color="auto" w:fill="FFFFFF"/>
        </w:rPr>
        <w:t>1</w:t>
      </w:r>
      <w:r w:rsidRPr="00B50C2E">
        <w:rPr>
          <w:rFonts w:eastAsia="Times New Roman"/>
          <w:b/>
          <w:bCs/>
          <w:sz w:val="24"/>
          <w:szCs w:val="24"/>
          <w:lang w:eastAsia="lv-LV"/>
        </w:rPr>
        <w:t>.</w:t>
      </w:r>
      <w:r w:rsidR="00691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1.2. </w:t>
      </w:r>
      <w:r w:rsidRPr="00B50C2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Epidemioloģiskās indikācijas</w:t>
      </w:r>
      <w:r w:rsidR="00F7508A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footnoteReference w:id="3"/>
      </w:r>
      <w:r w:rsidRPr="00B50C2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:rsidR="0069152B" w:rsidRPr="00A92B24" w:rsidRDefault="007C689C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Covid-19 pacienta kontaktpersonām, atbilstoši epidemioloģiskām indikācijām arī pers</w:t>
      </w:r>
      <w:r w:rsidR="007D28B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</w:t>
      </w:r>
      <w:r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nām, kas dzīvo vienā mājsaimniecībā</w:t>
      </w:r>
      <w:r w:rsidR="007D28B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kam ir </w:t>
      </w:r>
      <w:r w:rsidR="007D28B8" w:rsidRPr="00E24A47">
        <w:rPr>
          <w:rFonts w:ascii="Times New Roman" w:hAnsi="Times New Roman" w:cs="Times New Roman"/>
          <w:sz w:val="24"/>
          <w:szCs w:val="24"/>
          <w:shd w:val="clear" w:color="auto" w:fill="FFFFFF"/>
        </w:rPr>
        <w:t>liels</w:t>
      </w:r>
      <w:r w:rsidR="007D28B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ārējo kontaktu</w:t>
      </w:r>
      <w:r w:rsidR="00D0356E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94BC7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skaits </w:t>
      </w:r>
      <w:r w:rsidR="00D0356E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darba vietā, izglītības iestādē</w:t>
      </w:r>
      <w:r w:rsidR="00A316F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ārstniecības iestād</w:t>
      </w:r>
      <w:r w:rsidR="008D0C3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ē</w:t>
      </w:r>
      <w:r w:rsidR="00A316F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plaši sociālie kontakti</w:t>
      </w:r>
      <w:r w:rsidR="00D0356E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u. c.</w:t>
      </w:r>
      <w:r w:rsidR="00A316F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līdz ar to</w:t>
      </w:r>
      <w:r w:rsidR="00D94B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ievērojams neapzinātas vai </w:t>
      </w:r>
      <w:r w:rsidR="00A316F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tālākās infekcijas izplatīšanās risks</w:t>
      </w:r>
      <w:r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69152B" w:rsidRPr="00A92B24" w:rsidRDefault="007C689C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elpceļu infekcijas slimības grupveida saslimšanas gadījumā</w:t>
      </w:r>
      <w:r w:rsidR="00C35AE5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kolektīvā, kur mācās</w:t>
      </w:r>
      <w:r w:rsidR="00D94B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C35AE5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strādā </w:t>
      </w:r>
      <w:r w:rsidR="00D94B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vai kuru apmeklē </w:t>
      </w:r>
      <w:r w:rsidR="00C35AE5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</w:t>
      </w:r>
      <w:r w:rsidR="00D94BC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acients</w:t>
      </w:r>
      <w:r w:rsidR="00C35AE5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pēc SPKC epidemiologa norādījuma</w:t>
      </w:r>
      <w:r w:rsidR="0069152B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AB3F7A" w:rsidRPr="00BC0967" w:rsidRDefault="007C689C" w:rsidP="00BC09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ja </w:t>
      </w:r>
      <w:r w:rsidR="00C35AE5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pacienta </w:t>
      </w:r>
      <w:r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mājsaimniecībā kādai personai jau ir elpceļu infekcijas slimība</w:t>
      </w:r>
      <w:r w:rsidR="007D28B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ja personai ir </w:t>
      </w:r>
      <w:r w:rsidR="007D28B8" w:rsidRPr="00E24A47">
        <w:rPr>
          <w:rFonts w:ascii="Times New Roman" w:hAnsi="Times New Roman" w:cs="Times New Roman"/>
          <w:sz w:val="24"/>
          <w:szCs w:val="24"/>
          <w:shd w:val="clear" w:color="auto" w:fill="FFFFFF"/>
        </w:rPr>
        <w:t>liels</w:t>
      </w:r>
      <w:r w:rsidR="007D28B8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ārējo kontaktu</w:t>
      </w:r>
      <w:r w:rsidR="003F0C9B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04557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skaits </w:t>
      </w:r>
      <w:r w:rsidR="003F0C9B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darba vietā, izglītības iestādē, ārstniecības iestād</w:t>
      </w:r>
      <w:r w:rsidR="001D3D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ē</w:t>
      </w:r>
      <w:r w:rsidR="003F0C9B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plaši sociālie kontakti u. c. un līdz ar t</w:t>
      </w:r>
      <w:r w:rsidR="0040455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 ievērojams neapzinātas vai </w:t>
      </w:r>
      <w:r w:rsidR="003F0C9B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tālākās infekcijas izplatīšanās risks</w:t>
      </w:r>
      <w:r w:rsidR="00FC7237" w:rsidRPr="00A92B2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AB3F7A" w:rsidRPr="00AC5938" w:rsidRDefault="00AB3F7A" w:rsidP="00BC0967">
      <w:pPr>
        <w:shd w:val="clear" w:color="auto" w:fill="FFFFFF"/>
        <w:spacing w:after="0" w:line="240" w:lineRule="auto"/>
        <w:ind w:left="426" w:hanging="1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938">
        <w:rPr>
          <w:rStyle w:val="Strong"/>
          <w:rFonts w:ascii="Times New Roman" w:hAnsi="Times New Roman" w:cs="Times New Roman"/>
          <w:sz w:val="24"/>
          <w:szCs w:val="24"/>
        </w:rPr>
        <w:t xml:space="preserve">1.1.3. Rutīnas skrīninga nolūkā (nosaka un koordinē Veselības inspekcija), </w:t>
      </w:r>
      <w:r w:rsidRPr="00AC5938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atbilstoši pielikumā minētajām prioritārajām riska grupām un objektiem.</w:t>
      </w:r>
    </w:p>
    <w:p w:rsidR="005A4340" w:rsidRDefault="005A4340" w:rsidP="005A4340">
      <w:pPr>
        <w:pStyle w:val="ListParagraph"/>
        <w:shd w:val="clear" w:color="auto" w:fill="FFFFFF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A4340" w:rsidRDefault="005A4340" w:rsidP="005A434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5F1CD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1.2</w:t>
      </w:r>
      <w:r w:rsidRPr="0030792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 Stacionār</w:t>
      </w:r>
      <w:r w:rsidR="004F605E" w:rsidRPr="0030792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i</w:t>
      </w:r>
      <w:r w:rsidR="00871DB1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eastAsia="lv-LV"/>
        </w:rPr>
        <w:footnoteReference w:id="4"/>
      </w:r>
      <w:r w:rsidRPr="0030792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:</w:t>
      </w:r>
    </w:p>
    <w:p w:rsidR="005A4340" w:rsidRDefault="005A4340" w:rsidP="005A4340">
      <w:pPr>
        <w:pStyle w:val="NoSpacing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1.2.1.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Klīniskās indikācijas:</w:t>
      </w:r>
    </w:p>
    <w:p w:rsidR="005A4340" w:rsidRPr="00204922" w:rsidRDefault="00E82196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pacientiem </w:t>
      </w:r>
      <w:r w:rsidR="005A4340" w:rsidRPr="002049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 akūtas elpceļu infekcijas slimības pazīmēm un citām pazīmēm, kas ir raksturīgas Covid-19 infekcijai (pēkšņi parādās anosmija (ožas traucējumi), ageizija vai disgeizija (garšas izjūtas zudums vai traucējums), izteiktas galvassāpes, izteikts nogurums)</w:t>
      </w:r>
      <w:r w:rsidR="00CF10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iestājoties stacionārā vai ja saslimšana notikusi stacionārā</w:t>
      </w:r>
      <w:r w:rsidR="005A4340" w:rsidRPr="002049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5A4340" w:rsidRPr="00204922" w:rsidRDefault="00E82196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pacientiem ar diagnosticētu </w:t>
      </w:r>
      <w:r w:rsidR="005A4340" w:rsidRPr="002049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pneimoniju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vai pneimonijas klīniskajām pazīm</w:t>
      </w:r>
      <w:r w:rsidR="00CF109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ē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</w:t>
      </w:r>
      <w:r w:rsidR="005A4340" w:rsidRPr="002049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5A4340" w:rsidRPr="00204922" w:rsidRDefault="00CF109E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pacientiem </w:t>
      </w:r>
      <w:r w:rsidR="005A4340" w:rsidRPr="002049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 smagu akūtu respiratoru infekciju (turpmāk - SARI) bez cita iemesla, kas pilnībā izskaidro klīniskās izpausmes, t. sk. SARI, t.sk. pacienti, kuriem ir nepieciešama intensīvā terapija</w:t>
      </w:r>
      <w:r w:rsidR="00204922">
        <w:rPr>
          <w:rStyle w:val="FootnoteReferenc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footnoteReference w:id="5"/>
      </w:r>
      <w:r w:rsidR="00204922" w:rsidRPr="002049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5A4340" w:rsidRPr="002049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5A4340" w:rsidRPr="00204922" w:rsidRDefault="00CF109E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pacientiem </w:t>
      </w:r>
      <w:r w:rsidR="005A4340" w:rsidRPr="002049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 neskaidras izcelsmes drudzi;</w:t>
      </w:r>
    </w:p>
    <w:p w:rsidR="005A4340" w:rsidRPr="005F1CDF" w:rsidRDefault="005A4340" w:rsidP="007B473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CDF">
        <w:rPr>
          <w:rFonts w:ascii="Times New Roman" w:hAnsi="Times New Roman" w:cs="Times New Roman"/>
          <w:sz w:val="24"/>
          <w:szCs w:val="24"/>
        </w:rPr>
        <w:t>grūtniecēm un dzemdētājām ar augšējo elpošanas ceļu infekcijas simptomiem.</w:t>
      </w:r>
    </w:p>
    <w:p w:rsidR="005A4340" w:rsidRPr="009B742E" w:rsidRDefault="005A4340" w:rsidP="009B742E">
      <w:pPr>
        <w:pStyle w:val="NoSpacing"/>
        <w:ind w:firstLine="425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9B742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1.2.2. Epidemioloģiskās indikācijas</w:t>
      </w:r>
      <w:r w:rsidR="00E066B6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eastAsia="lv-LV"/>
        </w:rPr>
        <w:footnoteReference w:id="6"/>
      </w:r>
      <w:r w:rsidRPr="009B742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:</w:t>
      </w:r>
    </w:p>
    <w:p w:rsidR="005A4340" w:rsidRPr="004A5421" w:rsidRDefault="004A5421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pacienti </w:t>
      </w:r>
      <w:r w:rsidR="0017203E"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no sociālās aprūpes iestādes, patversmes vai ieslodzījuma vietas </w:t>
      </w:r>
      <w:r w:rsidR="0017203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vai </w:t>
      </w:r>
      <w:r w:rsidR="005A4340"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bez noteiktas dzīvesvietas;</w:t>
      </w:r>
    </w:p>
    <w:p w:rsidR="005A4340" w:rsidRPr="004A5421" w:rsidRDefault="004A5421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pacienti</w:t>
      </w:r>
      <w:r w:rsidR="009A405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kuri iepriekšējo 14 dienu laikā ārstējušies </w:t>
      </w:r>
      <w:r w:rsidR="005A4340"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cit</w:t>
      </w:r>
      <w:r w:rsidR="009A405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ā</w:t>
      </w:r>
      <w:r w:rsidR="005A4340"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ārstniecības iestād</w:t>
      </w:r>
      <w:r w:rsidR="009A405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ē</w:t>
      </w:r>
      <w:r w:rsidR="005A4340"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ja laboratoriskā izmeklēšana uz Covid-19 nav veikta pirms izrakstīšanas (pārvešanas);</w:t>
      </w:r>
    </w:p>
    <w:p w:rsidR="005A4340" w:rsidRPr="004A5421" w:rsidRDefault="005A4340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Covid-19 pacienta kontaktpersona,</w:t>
      </w:r>
      <w:r w:rsid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piemēram, ja slimnīcā ir reģistrēts Covid-19 gadījums pacientam vai darbiniekam;</w:t>
      </w:r>
    </w:p>
    <w:p w:rsidR="005A4340" w:rsidRPr="004A5421" w:rsidRDefault="005A4340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</w:t>
      </w:r>
      <w:r w:rsidR="00E2532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acientiem</w:t>
      </w: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k</w:t>
      </w:r>
      <w:r w:rsidR="00E2532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uriem</w:t>
      </w: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nepieciešama dzīvību glābjoša vai neatliekama operācija vai augsta riska neatliekama</w:t>
      </w:r>
      <w:r w:rsidR="00F0437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manipulācija (piem., bronhoskopija, fibrogastroskopija);</w:t>
      </w:r>
    </w:p>
    <w:p w:rsidR="005A4340" w:rsidRPr="004A5421" w:rsidRDefault="005A4340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pacientiem, kuri tiek stacionēti </w:t>
      </w:r>
      <w:r w:rsidR="00BE42A5" w:rsidRPr="007F7162">
        <w:rPr>
          <w:rFonts w:ascii="Times New Roman" w:hAnsi="Times New Roman" w:cs="Times New Roman"/>
          <w:sz w:val="24"/>
          <w:szCs w:val="24"/>
          <w:shd w:val="clear" w:color="auto" w:fill="FFFFFF"/>
        </w:rPr>
        <w:t>pēc neatliekamām indikācijām</w:t>
      </w:r>
      <w:r w:rsidR="00F04371" w:rsidRPr="007F7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E42A5" w:rsidRPr="007F7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kā arī </w:t>
      </w: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hematoloģijas un onkoloģijas profila nodaļās;</w:t>
      </w:r>
    </w:p>
    <w:p w:rsidR="005A4340" w:rsidRPr="00C637DB" w:rsidRDefault="005A4340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pacientiem, kuriem pirmais Covid-19 tests ir bijis negatīvs, bet</w:t>
      </w:r>
      <w:r w:rsidR="00A057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atrodoties stacionārā</w:t>
      </w:r>
      <w:r w:rsidR="00A057D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joprojām pastāv augšējo elpošanas ceļu infekcijas simptomi un/vai pne</w:t>
      </w:r>
      <w:r w:rsidR="002364C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</w:t>
      </w:r>
      <w:r w:rsidRPr="004A54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monija un/vai SARI bez cita iemesla, kas pilnībā izskaidro klīnikās izpausmes, </w:t>
      </w:r>
      <w:r w:rsidRPr="00C637D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atkārtoti veic testēšanu 48 stundas pēc pirmā testa.</w:t>
      </w:r>
    </w:p>
    <w:p w:rsidR="000779D9" w:rsidRPr="0076460E" w:rsidRDefault="000779D9" w:rsidP="005A4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</w:pPr>
    </w:p>
    <w:p w:rsidR="00FC7237" w:rsidRPr="0076460E" w:rsidRDefault="005A4340" w:rsidP="005A4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</w:pPr>
      <w:r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1.</w:t>
      </w:r>
      <w:r w:rsidR="000779D9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3</w:t>
      </w:r>
      <w:r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. </w:t>
      </w:r>
      <w:r w:rsid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Ģ</w:t>
      </w:r>
      <w:r w:rsidR="009047C7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imenes ārst</w:t>
      </w:r>
      <w:r w:rsidR="00C35AE5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s</w:t>
      </w:r>
      <w:r w:rsidR="009047C7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 </w:t>
      </w:r>
      <w:r w:rsidR="008E240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var </w:t>
      </w:r>
      <w:r w:rsidR="009047C7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nozīmē</w:t>
      </w:r>
      <w:r w:rsidR="008E240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t</w:t>
      </w:r>
      <w:r w:rsidR="009047C7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 laboratorisk</w:t>
      </w:r>
      <w:r w:rsidR="006D5AD9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o</w:t>
      </w:r>
      <w:r w:rsidR="009047C7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 izmeklēšan</w:t>
      </w:r>
      <w:r w:rsidR="006D5AD9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u</w:t>
      </w:r>
      <w:r w:rsidR="009047C7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 uz Covid-19 </w:t>
      </w:r>
      <w:r w:rsidR="006D5AD9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p</w:t>
      </w:r>
      <w:r w:rsidR="0035706A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e</w:t>
      </w:r>
      <w:r w:rsidR="006D5AD9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rsonai</w:t>
      </w:r>
      <w:r w:rsidR="009047C7" w:rsidRPr="007646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,</w:t>
      </w:r>
      <w:r w:rsidR="008E240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 kura nodarbināta darbos, kas saistīti ar risku citu cilvēku veselībai un vēlas pārtraukt pašizolāciju</w:t>
      </w:r>
      <w:r w:rsidR="008E240A">
        <w:rPr>
          <w:rStyle w:val="FootnoteReference"/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footnoteReference w:id="7"/>
      </w:r>
      <w:r w:rsidR="008E240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, kā arī personai, kura vēlas pārtraukt mājas karantīnu</w:t>
      </w:r>
      <w:r w:rsidR="008E240A">
        <w:rPr>
          <w:rStyle w:val="FootnoteReference"/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footnoteReference w:id="8"/>
      </w:r>
      <w:r w:rsidR="005936B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.</w:t>
      </w:r>
    </w:p>
    <w:p w:rsidR="005A4340" w:rsidRDefault="005A4340" w:rsidP="005A4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F1CDF" w:rsidRDefault="005A4340" w:rsidP="005A4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</w:t>
      </w:r>
      <w:r w:rsidR="000779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</w:t>
      </w:r>
      <w:r w:rsidR="006B217A" w:rsidRPr="00FC723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Personām (tai skaitā bērniem un vienam no vecākiem, kas pavadīs bērnu), kurām ir nosūtījums uz operāciju, ķīmijterapiju vai kādu citu nozīmīgu </w:t>
      </w:r>
      <w:proofErr w:type="spellStart"/>
      <w:r w:rsidR="006B217A" w:rsidRPr="00FC723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invazīvu</w:t>
      </w:r>
      <w:proofErr w:type="spellEnd"/>
      <w:r w:rsidR="006B217A" w:rsidRPr="00FC723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manipulāciju stacionārā vai dienas stacionārā, laboratorisko izmeklēšanu uz C</w:t>
      </w:r>
      <w:r w:rsidR="00F1431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ovid</w:t>
      </w:r>
      <w:r w:rsidR="006B217A" w:rsidRPr="00FC723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-19 var veikt bez nosūtījuma.</w:t>
      </w:r>
    </w:p>
    <w:p w:rsidR="00D737B1" w:rsidRDefault="00D737B1" w:rsidP="00D7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D737B1" w:rsidRPr="00010C7E" w:rsidRDefault="00D737B1" w:rsidP="00D7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1.5. </w:t>
      </w:r>
      <w:r w:rsidRPr="00010C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Ārvalstu bruņoto spēku karavīriem, kā arī ar personām, kuras ieradušās Latvijas Republikā ar aizsardzības ministra vai aizsardzības ministrijas ielūgumu.</w:t>
      </w:r>
    </w:p>
    <w:p w:rsidR="00010C7E" w:rsidRPr="00010C7E" w:rsidRDefault="00010C7E" w:rsidP="00D7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CD2633" w:rsidRPr="00D820CC" w:rsidRDefault="00CD2633" w:rsidP="00D7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20C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1.6. NBS personālam </w:t>
      </w:r>
      <w:r w:rsidR="00ED4E19" w:rsidRPr="00D820C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Latvijā dislocētajiem ārvalstu karavīriem dienesta pienākumu izpildē dodoties uz, kā arī </w:t>
      </w:r>
      <w:r w:rsidRPr="00D820C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pēc atgriešanās Latvijā no </w:t>
      </w:r>
      <w:r w:rsidR="005D0A51" w:rsidRPr="00D820C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Covid-19 riska </w:t>
      </w:r>
      <w:r w:rsidRPr="00D820C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ārvalstīm, </w:t>
      </w:r>
      <w:r w:rsidR="005D0A51" w:rsidRPr="00D820C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ar NBS ārstniecības iestādes nosūtījumu. </w:t>
      </w:r>
    </w:p>
    <w:p w:rsidR="007F65B2" w:rsidRPr="005D0A51" w:rsidRDefault="007F65B2" w:rsidP="00D7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:rsidR="007F65B2" w:rsidRPr="00A40996" w:rsidRDefault="004E477D" w:rsidP="004E47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409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1.7. A</w:t>
      </w:r>
      <w:r w:rsidR="007F65B2" w:rsidRPr="00A409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pšaubāma </w:t>
      </w:r>
      <w:r w:rsidRPr="00A409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Covid-19 </w:t>
      </w:r>
      <w:r w:rsidR="007F65B2" w:rsidRPr="00A409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rezultāta gadījumā </w:t>
      </w:r>
      <w:r w:rsidR="00A50B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testēšanu veic </w:t>
      </w:r>
      <w:r w:rsidR="007F65B2" w:rsidRPr="00A409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atkārtoti pēc 48 stundām</w:t>
      </w:r>
      <w:r w:rsidRPr="00A409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42E29" w:rsidRPr="005A1C0E" w:rsidRDefault="00242E29" w:rsidP="00CC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D7E5A" w:rsidRDefault="000406D7" w:rsidP="00CC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</w:t>
      </w:r>
      <w:r w:rsidR="005B2B5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</w:t>
      </w:r>
      <w:r w:rsidR="001D7E5A" w:rsidRPr="003F0C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Bērnu testēšanu</w:t>
      </w:r>
      <w:r w:rsidR="00F04C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1D7E5A" w:rsidRPr="003F0C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uz SARS-CoV-2 veic, ievērojot šādas indikācijas</w:t>
      </w:r>
      <w:r w:rsidR="002A2922" w:rsidRPr="00B94D6D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lv-LV"/>
        </w:rPr>
        <w:footnoteReference w:id="9"/>
      </w:r>
      <w:r w:rsidR="001D7E5A" w:rsidRPr="00B94D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0406D7" w:rsidRPr="00010C7E" w:rsidRDefault="000406D7" w:rsidP="00010C7E">
      <w:pPr>
        <w:pStyle w:val="NoSpacing"/>
        <w:ind w:firstLine="425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10C7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1.</w:t>
      </w:r>
      <w:r w:rsidR="005B2B5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8</w:t>
      </w:r>
      <w:r w:rsidRPr="00010C7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.1. Klīniskās indikācijas:</w:t>
      </w:r>
      <w:r w:rsidR="00010C7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 </w:t>
      </w:r>
    </w:p>
    <w:p w:rsidR="000406D7" w:rsidRPr="00D737B1" w:rsidRDefault="001D7E5A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bērnam ir akūta elpceļu infekcija ar Covid-19 raksturīgiem simptomiem: pēkšņi parādās klepus, sāpes kaklā, drudzis vai elpas trūkums vai pēkšņi parādās anosmija (ožas traucējumi),</w:t>
      </w:r>
      <w:r w:rsidR="000C390E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ja tā nav saistīta ar aizliktu degunu,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ageizija vai disgeizija (garšas izjūtas zudums vai traucējums)</w:t>
      </w:r>
      <w:r w:rsidR="00C572D4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0C390E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izteiktas </w:t>
      </w:r>
      <w:r w:rsidR="00C572D4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galvassāpes, nogurums</w:t>
      </w:r>
      <w:r w:rsidR="00151EA5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bez zināma iemesla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307927" w:rsidRDefault="001D7E5A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bērnam ir akūta elpceļu infekcija ar retāk novērotiem Covid-19 simptomiem (rīkles hiperēmija, iesnas, galvassāpes, sāpes muskuļos, diareja, vemšana) un epidemioloģiskā anamnēze;</w:t>
      </w:r>
    </w:p>
    <w:p w:rsidR="00FC0541" w:rsidRDefault="001D7E5A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0792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bērnam ir akūta elpceļu infekcija ar retāk novērotiem Covid-19 simptomiem (rīkles hiperēmija, iesnas, galvassāpes, sāpes muskuļos, diareja, vemšana) un bērns pieder veselības riska grupai</w:t>
      </w:r>
      <w:r w:rsidR="00DC6C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:rsidR="00FC0541" w:rsidRDefault="00307927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C6C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bērni ar hroniskām plaušu slimībām</w:t>
      </w:r>
    </w:p>
    <w:p w:rsidR="00FC0541" w:rsidRDefault="00307927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C6C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bērni ar hroniskām kardiovaskulārām slimībām neatkarīgi no to cēloņa;</w:t>
      </w:r>
    </w:p>
    <w:p w:rsidR="00FC0541" w:rsidRDefault="00307927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C6C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bērni ar hroniskām vielmaiņas slimībām;</w:t>
      </w:r>
    </w:p>
    <w:p w:rsidR="00FC0541" w:rsidRDefault="00307927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C6C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bērni ar hroniskām nieru slimībām;</w:t>
      </w:r>
    </w:p>
    <w:p w:rsidR="00FC0541" w:rsidRDefault="00307927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C6C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bērni ar imūndeficītu;</w:t>
      </w:r>
    </w:p>
    <w:p w:rsidR="00DC6923" w:rsidRDefault="00307927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C6C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bērni, kuri saņem imūnsupresīvu terapiju u. tml.</w:t>
      </w:r>
      <w:r w:rsidR="00DC692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967AFF" w:rsidRPr="00074E68" w:rsidRDefault="00967AFF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E68">
        <w:rPr>
          <w:rFonts w:ascii="Times New Roman" w:hAnsi="Times New Roman" w:cs="Times New Roman"/>
          <w:sz w:val="24"/>
          <w:szCs w:val="24"/>
          <w:shd w:val="clear" w:color="auto" w:fill="FFFFFF"/>
        </w:rPr>
        <w:t>bērniem, kuriem nepieciešama dzīvību glābjoša vai neatliekama operācija vai augsta riska neatliekama manipulācija</w:t>
      </w:r>
      <w:r w:rsidR="00CB7B38" w:rsidRPr="00074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kuri tiek stacionēti pēc neatliekamām indikācijām.</w:t>
      </w:r>
    </w:p>
    <w:p w:rsidR="00DC6923" w:rsidRPr="00DC6923" w:rsidRDefault="00DC6923" w:rsidP="00A149E2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0406D7" w:rsidRPr="00080288" w:rsidRDefault="000406D7" w:rsidP="00080288">
      <w:pPr>
        <w:pStyle w:val="NoSpacing"/>
        <w:ind w:firstLine="425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8028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1.</w:t>
      </w:r>
      <w:r w:rsidR="005B2B5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8</w:t>
      </w:r>
      <w:r w:rsidRPr="0008028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.2. </w:t>
      </w:r>
      <w:r w:rsidR="001D7E5A" w:rsidRPr="0008028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Epidemioloģiskās indikācijas</w:t>
      </w:r>
      <w:r w:rsidR="00E066B6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eastAsia="lv-LV"/>
        </w:rPr>
        <w:footnoteReference w:id="10"/>
      </w:r>
      <w:r w:rsidR="001D7E5A" w:rsidRPr="0008028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:</w:t>
      </w:r>
    </w:p>
    <w:p w:rsidR="000406D7" w:rsidRPr="00D737B1" w:rsidRDefault="001D7E5A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saskaņā ar SPKC epidemiologa norādēm:</w:t>
      </w:r>
    </w:p>
    <w:p w:rsidR="000406D7" w:rsidRPr="00D737B1" w:rsidRDefault="001D7E5A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grupveida saslimšana ar Covid-19 līdzīgiem simptomiem izglītības iestādē</w:t>
      </w:r>
      <w:r w:rsidR="00DF10A5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572D4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(t.sk. ja pēc medicīniskās palīdzības</w:t>
      </w:r>
      <w:r w:rsidR="002A2922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11B5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sniegšanas </w:t>
      </w:r>
      <w:r w:rsidR="002A2922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vienā ārstniecības iestādē/ārsta praksē</w:t>
      </w:r>
      <w:r w:rsidR="00C572D4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vēršas </w:t>
      </w:r>
      <w:r w:rsidR="000C390E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divi</w:t>
      </w:r>
      <w:r w:rsidR="00C572D4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vairāk</w:t>
      </w:r>
      <w:r w:rsidR="009D6817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C572D4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bērni no vienas izglītības iestādes)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0406D7" w:rsidRPr="00D737B1" w:rsidRDefault="001D7E5A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bērnam</w:t>
      </w:r>
      <w:r w:rsidR="00797485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SPKC epidemiologs ir noteicis 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kontaktpersonas </w:t>
      </w:r>
      <w:r w:rsidR="00797485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statusu 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saistībā ar Covid-19 gadījumu izglītības iestādē, ģimenē vai citos apstākļos;</w:t>
      </w:r>
    </w:p>
    <w:p w:rsidR="000406D7" w:rsidRPr="00D737B1" w:rsidRDefault="001D7E5A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bērns</w:t>
      </w:r>
      <w:r w:rsidR="0030083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dzīvo izglītības iestādē, kas nodrošina internāta pakalpojumus vai ilgstošas sociālās aprūpes iestādē;</w:t>
      </w:r>
    </w:p>
    <w:p w:rsidR="000406D7" w:rsidRPr="00D737B1" w:rsidRDefault="001D7E5A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bērnam</w:t>
      </w:r>
      <w:r w:rsidR="0030083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14 dienu laikā pirms simptomu parādīšanās:</w:t>
      </w:r>
    </w:p>
    <w:p w:rsidR="000406D7" w:rsidRPr="00D737B1" w:rsidRDefault="001D7E5A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bija kontakts ar lielu cilvēku skaitu, piedaloties pasākumos</w:t>
      </w:r>
      <w:r w:rsidR="0061685E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kur ir daudz dalībnieku</w:t>
      </w:r>
      <w:r w:rsidR="00797485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piemēram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publiskā pasākumā, </w:t>
      </w:r>
      <w:r w:rsidR="00797485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pasākumos, kur piedalās bērni no citām klasēm vai skolām - 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sporta sacensībās, ekskursijā, saviesīgā pasākumā,</w:t>
      </w:r>
      <w:r w:rsidR="00797485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bērns bieži pavada laiku 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kompānijā ar citiem bērniem;</w:t>
      </w:r>
    </w:p>
    <w:p w:rsidR="000406D7" w:rsidRPr="00D737B1" w:rsidRDefault="001D7E5A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apmeklēja ārstniecības </w:t>
      </w:r>
      <w:r w:rsidR="002949B1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iestādi 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vai ārstēji</w:t>
      </w:r>
      <w:r w:rsidR="00797485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 stacionārā;</w:t>
      </w:r>
    </w:p>
    <w:p w:rsidR="000406D7" w:rsidRPr="00D737B1" w:rsidRDefault="001D7E5A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bērns vai bērna ģimenes loceklis ir atbraucis no ārvalstīm 14 dienas pirms simptomu paradīšanās bērnam;</w:t>
      </w:r>
    </w:p>
    <w:p w:rsidR="000406D7" w:rsidRPr="00D737B1" w:rsidRDefault="001D7E5A" w:rsidP="007B473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saslimšanas gadījums ar Covid-19 līdzīgiem simptomiem bērna ģimenē</w:t>
      </w:r>
      <w:r w:rsidR="00C572D4"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(īpaši svarīgi bērniem līdz 6 gadu vecumam vai bērnam, kas neapmeklē izglītības iestādi)</w:t>
      </w:r>
      <w:r w:rsidRPr="00D737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920E3F" w:rsidRPr="000C390E" w:rsidRDefault="00920E3F" w:rsidP="001D7E5A">
      <w:pPr>
        <w:shd w:val="clear" w:color="auto" w:fill="FFFFFF"/>
        <w:spacing w:after="0" w:line="240" w:lineRule="auto"/>
        <w:ind w:left="1441" w:hanging="59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0E3F" w:rsidRPr="000406D7" w:rsidRDefault="000406D7" w:rsidP="00CC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lv-LV"/>
        </w:rPr>
      </w:pPr>
      <w:r w:rsidRPr="000406D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lv-LV"/>
        </w:rPr>
        <w:t>2.</w:t>
      </w:r>
      <w:r w:rsidRPr="000406D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lv-LV"/>
        </w:rPr>
        <w:t xml:space="preserve"> </w:t>
      </w:r>
      <w:r w:rsidR="00920E3F" w:rsidRPr="000406D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lv-LV"/>
        </w:rPr>
        <w:t xml:space="preserve">Siekalu </w:t>
      </w:r>
      <w:r w:rsidR="00AC6006" w:rsidRPr="000406D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lv-LV"/>
        </w:rPr>
        <w:t>paraugu izmeklēšanu</w:t>
      </w:r>
      <w:r w:rsidR="00C45BC3" w:rsidRPr="000406D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lv-LV"/>
        </w:rPr>
        <w:t xml:space="preserve"> uz Covid-19</w:t>
      </w:r>
      <w:r w:rsidR="00AC6006" w:rsidRPr="000406D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lv-LV"/>
        </w:rPr>
        <w:t xml:space="preserve"> </w:t>
      </w:r>
      <w:r w:rsidR="00920E3F" w:rsidRPr="000406D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lv-LV"/>
        </w:rPr>
        <w:t>veic</w:t>
      </w:r>
      <w:r w:rsidR="00920E3F" w:rsidRPr="000406D7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lv-LV"/>
        </w:rPr>
        <w:t>:</w:t>
      </w:r>
    </w:p>
    <w:p w:rsidR="000406D7" w:rsidRDefault="000406D7" w:rsidP="0004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</w:pPr>
    </w:p>
    <w:p w:rsidR="000406D7" w:rsidRPr="000406D7" w:rsidRDefault="000406D7" w:rsidP="0004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</w:pPr>
      <w:r w:rsidRPr="000406D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2.1. </w:t>
      </w:r>
      <w:r w:rsidR="006B78D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Pēc epidemioloģiskajām indikācijām (nosaka un koordinē SPKC) </w:t>
      </w:r>
      <w:r w:rsidR="00AC6006" w:rsidRPr="000406D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o</w:t>
      </w:r>
      <w:r w:rsidR="00920E3F" w:rsidRPr="000406D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bjektos un pašvaldībās</w:t>
      </w:r>
      <w:r w:rsidR="006B78D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, pastāvot aizdomām par Covid-19 uzliesmojumu vai plašu nepietiekami apzinātu Covid-19 izplatīšanos administratīvajā teritorijā</w:t>
      </w:r>
      <w:r w:rsidR="00920E3F" w:rsidRPr="000406D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:</w:t>
      </w:r>
    </w:p>
    <w:p w:rsidR="00C77349" w:rsidRPr="00074E68" w:rsidRDefault="00C77349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E68">
        <w:rPr>
          <w:rFonts w:ascii="Times New Roman" w:hAnsi="Times New Roman" w:cs="Times New Roman"/>
          <w:sz w:val="24"/>
          <w:szCs w:val="24"/>
          <w:shd w:val="clear" w:color="auto" w:fill="FFFFFF"/>
        </w:rPr>
        <w:t>paaugstināta riska objektos (ārstniecības iestādes, sociālās aprūpes iestādes, izglītības iestādes</w:t>
      </w:r>
      <w:r w:rsidR="00556470" w:rsidRPr="00074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E68">
        <w:rPr>
          <w:rFonts w:ascii="Times New Roman" w:hAnsi="Times New Roman" w:cs="Times New Roman"/>
          <w:sz w:val="24"/>
          <w:szCs w:val="24"/>
          <w:shd w:val="clear" w:color="auto" w:fill="FFFFFF"/>
        </w:rPr>
        <w:t>u.c.) klientiem un darbiniekiem;</w:t>
      </w:r>
    </w:p>
    <w:p w:rsidR="00920E3F" w:rsidRPr="00074E68" w:rsidRDefault="00920E3F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citu iestāžu, dienestu un uzņēmumu </w:t>
      </w:r>
      <w:r w:rsidR="006B78D7" w:rsidRPr="00074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klientiem un </w:t>
      </w:r>
      <w:r w:rsidRPr="00074E68">
        <w:rPr>
          <w:rFonts w:ascii="Times New Roman" w:hAnsi="Times New Roman" w:cs="Times New Roman"/>
          <w:sz w:val="24"/>
          <w:szCs w:val="24"/>
          <w:shd w:val="clear" w:color="auto" w:fill="FFFFFF"/>
        </w:rPr>
        <w:t>darbiniekiem.</w:t>
      </w:r>
    </w:p>
    <w:p w:rsidR="007408CB" w:rsidRDefault="000406D7" w:rsidP="00040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</w:pPr>
      <w:r w:rsidRPr="000406D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2.2. </w:t>
      </w:r>
      <w:r w:rsidR="0088777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Rutīnas skrīninga nolūkā (nosaka un koordinē Veselības inspekcija)</w:t>
      </w:r>
      <w:r w:rsidR="00887772">
        <w:rPr>
          <w:rStyle w:val="FootnoteReference"/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footnoteReference w:id="11"/>
      </w:r>
      <w:r w:rsidR="000B3A5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 </w:t>
      </w:r>
      <w:r w:rsidR="001A45D5">
        <w:rPr>
          <w:rStyle w:val="FootnoteReference"/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footnoteReference w:id="12"/>
      </w:r>
      <w:r w:rsidR="007408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:</w:t>
      </w:r>
    </w:p>
    <w:p w:rsidR="00AC6006" w:rsidRPr="00AC5938" w:rsidRDefault="0003138B" w:rsidP="007408C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C59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atbilstoši pielikumā minētajām prioritārajām riska grupām un objektiem</w:t>
      </w:r>
      <w:r w:rsidR="007408CB" w:rsidRPr="00AC59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408CB" w:rsidRPr="00AC5938" w:rsidRDefault="007408CB" w:rsidP="007408C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C59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citu iestāžu, dienestu un uzņēmumu darbiniekiem.</w:t>
      </w:r>
    </w:p>
    <w:p w:rsidR="00DE1BFB" w:rsidRDefault="00DE1BFB" w:rsidP="00DA42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:rsidR="00920E3F" w:rsidRPr="00074B1F" w:rsidRDefault="00DA428F" w:rsidP="00DA42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074B1F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2.3. P</w:t>
      </w:r>
      <w:r w:rsidR="00AC6006" w:rsidRPr="00074B1F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acientiem, kuriem nav iespējams veikt iztriepju paraugu ņemšanu, piem</w:t>
      </w:r>
      <w:r w:rsidRPr="00074B1F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ēram</w:t>
      </w:r>
      <w:r w:rsidR="00AC6006" w:rsidRPr="00074B1F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, bērniem, personām ar garīga rakstura traucējumiem</w:t>
      </w:r>
      <w:r w:rsidR="000406D7" w:rsidRPr="00074B1F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.</w:t>
      </w:r>
    </w:p>
    <w:p w:rsidR="00C21A64" w:rsidRDefault="00C21A64" w:rsidP="00CC0F0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</w:p>
    <w:p w:rsidR="0044204F" w:rsidRPr="000C390E" w:rsidRDefault="0044204F" w:rsidP="003F0C9B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</w:p>
    <w:p w:rsidR="000406D7" w:rsidRPr="000406D7" w:rsidRDefault="000406D7" w:rsidP="000406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</w:rPr>
      </w:pPr>
      <w:r w:rsidRPr="000406D7"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</w:rPr>
        <w:t xml:space="preserve">3. </w:t>
      </w:r>
      <w:r w:rsidR="0044028F" w:rsidRPr="000406D7"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</w:rPr>
        <w:t>Anti-SARS-CoV-2 antivielu noteikšana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</w:rPr>
        <w:t>.</w:t>
      </w:r>
    </w:p>
    <w:p w:rsidR="000406D7" w:rsidRDefault="000406D7" w:rsidP="000406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0406D7" w:rsidRPr="000C5F15" w:rsidRDefault="000406D7" w:rsidP="000C5F15">
      <w:pPr>
        <w:pStyle w:val="NoSpacing"/>
        <w:jc w:val="both"/>
        <w:rPr>
          <w:rFonts w:ascii="Times New Roman" w:hAnsi="Times New Roman" w:cs="Times New Roman"/>
          <w:shd w:val="clear" w:color="auto" w:fill="FFFFFF"/>
        </w:rPr>
      </w:pPr>
      <w:r w:rsidRPr="000406D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3.1. </w:t>
      </w:r>
      <w:r w:rsidR="0044028F" w:rsidRPr="000406D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SARS-CoV-2 antivielu noteikšana par valsts budžeta līdzekļiem ar ārsta nosūtījumu veic Nacionālā references laboratorija</w:t>
      </w:r>
      <w:r w:rsidR="00D93C1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44028F" w:rsidRPr="000C5F15">
        <w:rPr>
          <w:rFonts w:ascii="Times New Roman" w:hAnsi="Times New Roman" w:cs="Times New Roman"/>
          <w:shd w:val="clear" w:color="auto" w:fill="FFFFFF"/>
        </w:rPr>
        <w:t>personām, kurām ir noteikta SARS-CoV-2 nukleīnskābes (RNS) klātbūtne, bet nav slimības simptomu</w:t>
      </w:r>
      <w:r w:rsidR="00D44625" w:rsidRPr="000C5F15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="00D44625" w:rsidRPr="000C5F15">
        <w:rPr>
          <w:rFonts w:ascii="Times New Roman" w:hAnsi="Times New Roman" w:cs="Times New Roman"/>
          <w:shd w:val="clear" w:color="auto" w:fill="FFFFFF"/>
        </w:rPr>
        <w:t>IgG</w:t>
      </w:r>
      <w:proofErr w:type="spellEnd"/>
      <w:r w:rsidR="00D44625" w:rsidRPr="000C5F15">
        <w:rPr>
          <w:rFonts w:ascii="Times New Roman" w:hAnsi="Times New Roman" w:cs="Times New Roman"/>
          <w:shd w:val="clear" w:color="auto" w:fill="FFFFFF"/>
        </w:rPr>
        <w:t xml:space="preserve"> klases antivielu pret SARS-CoV-2 liecina par neaktīvu infekciju – pacients vairs nav infekciozs)</w:t>
      </w:r>
      <w:r w:rsidR="00026326" w:rsidRPr="000B3A52">
        <w:rPr>
          <w:rStyle w:val="FootnoteReferenc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footnoteReference w:id="13"/>
      </w:r>
      <w:r w:rsidR="0044028F" w:rsidRPr="000C5F15">
        <w:rPr>
          <w:rFonts w:ascii="Times New Roman" w:hAnsi="Times New Roman" w:cs="Times New Roman"/>
          <w:shd w:val="clear" w:color="auto" w:fill="FFFFFF"/>
        </w:rPr>
        <w:t>;</w:t>
      </w:r>
    </w:p>
    <w:p w:rsidR="00D93C19" w:rsidRDefault="00D93C19" w:rsidP="000406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0A7361" w:rsidRDefault="000406D7" w:rsidP="000406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406D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3.2. </w:t>
      </w:r>
      <w:r w:rsidR="0044028F" w:rsidRPr="000406D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Nacionālā references laboratorija veic apstiprinošo testēšanu paraugiem no Valsts asinsdonoru centra, kuriem ir atklātas kopējās Anti-SARS-CoV-2 antivielas veicos antivielu skrīningu asins donoriem.</w:t>
      </w:r>
    </w:p>
    <w:p w:rsidR="00D93C19" w:rsidRDefault="00D93C19" w:rsidP="000406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F9201D" w:rsidRDefault="00F9201D" w:rsidP="000406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3.3. </w:t>
      </w:r>
      <w:r w:rsidRPr="00F9201D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SARS-CoV-2 antivielu noteikšana par valsts budžeta līdzekļiem ar ārsta nosūtījumu</w:t>
      </w:r>
      <w:r w:rsidR="0078101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tiek veikta,</w:t>
      </w:r>
      <w:r w:rsidRPr="00F9201D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ja tā ir nepieciešama klīniskajai diagnozes precizēšanai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C86D9B" w:rsidRDefault="00C86D9B" w:rsidP="000406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BE2F5C" w:rsidRPr="00C86D9B" w:rsidRDefault="00BE2F5C" w:rsidP="000406D7">
      <w:pPr>
        <w:pStyle w:val="NoSpacing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C86D9B">
        <w:rPr>
          <w:rFonts w:ascii="Times New Roman" w:hAnsi="Times New Roman" w:cs="Times New Roman"/>
          <w:b/>
          <w:bCs/>
          <w:sz w:val="24"/>
          <w:szCs w:val="24"/>
          <w:u w:val="single"/>
          <w:lang w:eastAsia="lv-LV"/>
        </w:rPr>
        <w:t xml:space="preserve">4. </w:t>
      </w:r>
      <w:r w:rsidRPr="00C86D9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SARS-CoV-2 antigēna noteikšanas tests</w:t>
      </w:r>
      <w:r w:rsidR="00864768" w:rsidRPr="00C86D9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864768" w:rsidRPr="00C86D9B" w:rsidRDefault="00864768" w:rsidP="00864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D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4.1 </w:t>
      </w:r>
      <w:r w:rsidR="00C86D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</w:t>
      </w:r>
      <w:r w:rsidRPr="00C86D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līniskās indikācijas</w:t>
      </w:r>
      <w:r w:rsidR="00C86D9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86D9B" w:rsidRPr="00C86D9B">
        <w:rPr>
          <w:rFonts w:ascii="Times New Roman" w:eastAsia="Times New Roman" w:hAnsi="Times New Roman"/>
          <w:sz w:val="24"/>
          <w:szCs w:val="24"/>
        </w:rPr>
        <w:t>(</w:t>
      </w:r>
      <w:r w:rsidRPr="00C8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simptomātiskiem pacientiem agrīnajā slimības fāzē (pirmajās 5 slimības dienās): </w:t>
      </w:r>
    </w:p>
    <w:p w:rsidR="00B36FD8" w:rsidRDefault="00864768" w:rsidP="007B473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Pozitīvs </w:t>
      </w:r>
      <w:proofErr w:type="spellStart"/>
      <w:r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Ag</w:t>
      </w:r>
      <w:proofErr w:type="spellEnd"/>
      <w:r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testa</w:t>
      </w:r>
      <w:r w:rsidR="000B3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rezultāts jāapstiprina ar PĶR testu. Līdz apstiprinošā testa rezultātam ar pacientu jārīkojas atbilstoši izolācijas un pretepidēmijas pasākumiem.</w:t>
      </w:r>
    </w:p>
    <w:p w:rsidR="00864768" w:rsidRPr="00B36FD8" w:rsidRDefault="00864768" w:rsidP="007B473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Negatīvs </w:t>
      </w:r>
      <w:proofErr w:type="spellStart"/>
      <w:r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Ag</w:t>
      </w:r>
      <w:proofErr w:type="spellEnd"/>
      <w:r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testa rezultāts neizslēdz aktīvu Covid-19 infekciju, un tāpēc simptomātiskiem pacientiem, ir papildus jāveic PĶR tests</w:t>
      </w:r>
      <w:r w:rsidR="000B31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4768" w:rsidRPr="00C86D9B" w:rsidRDefault="00864768" w:rsidP="00C86D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D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4.2. </w:t>
      </w:r>
      <w:r w:rsidR="001A45D5" w:rsidRPr="00D93C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Rutīnas skrīninga nolūkos</w:t>
      </w:r>
      <w:r w:rsidR="00C86D9B" w:rsidRPr="00D93C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86D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Pr="00C86D9B">
        <w:rPr>
          <w:rFonts w:ascii="Times New Roman" w:hAnsi="Times New Roman" w:cs="Times New Roman"/>
          <w:sz w:val="24"/>
          <w:szCs w:val="24"/>
          <w:shd w:val="clear" w:color="auto" w:fill="FFFFFF"/>
        </w:rPr>
        <w:t>veic personām no riska grupām (piemērām sociālas aprūpes centru un medicīnas iestāžu darbinieku regulār</w:t>
      </w:r>
      <w:r w:rsidR="000B31C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C86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</w:t>
      </w:r>
      <w:proofErr w:type="spellStart"/>
      <w:r w:rsidRPr="00C86D9B">
        <w:rPr>
          <w:rFonts w:ascii="Times New Roman" w:hAnsi="Times New Roman" w:cs="Times New Roman"/>
          <w:sz w:val="24"/>
          <w:szCs w:val="24"/>
          <w:shd w:val="clear" w:color="auto" w:fill="FFFFFF"/>
        </w:rPr>
        <w:t>skrīningam</w:t>
      </w:r>
      <w:proofErr w:type="spellEnd"/>
      <w:r w:rsidRPr="00C86D9B">
        <w:rPr>
          <w:rFonts w:ascii="Times New Roman" w:hAnsi="Times New Roman" w:cs="Times New Roman"/>
          <w:sz w:val="24"/>
          <w:szCs w:val="24"/>
          <w:shd w:val="clear" w:color="auto" w:fill="FFFFFF"/>
        </w:rPr>
        <w:t>), tādos gadījumos, kad Covid-19 infekcijas varbūtība ir augsta, bet nav iespējas ātri veikt uzticamāko SARS-CoV-2 vīrusa ribonukleīnskābes (RNS) noteikšanu ar</w:t>
      </w:r>
      <w:r w:rsidR="000B31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86D9B">
        <w:rPr>
          <w:rFonts w:ascii="Times New Roman" w:hAnsi="Times New Roman" w:cs="Times New Roman"/>
          <w:sz w:val="24"/>
          <w:szCs w:val="24"/>
          <w:shd w:val="clear" w:color="auto" w:fill="FFFFFF"/>
        </w:rPr>
        <w:t>PĶR</w:t>
      </w:r>
      <w:r w:rsidR="00C86D9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36FD8" w:rsidRPr="00B36FD8" w:rsidRDefault="000B3A52" w:rsidP="007B47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864768"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krīningu ir jāveic regulāri</w:t>
      </w:r>
      <w:r w:rsidR="00DC0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4768"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jeb katr</w:t>
      </w:r>
      <w:r w:rsidR="00DC0BE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64768"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s 2</w:t>
      </w:r>
      <w:r w:rsidR="00DC0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864768"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DC0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4768"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dienas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64768" w:rsidRDefault="000B3A52" w:rsidP="007B47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864768"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ozitīvs </w:t>
      </w:r>
      <w:proofErr w:type="spellStart"/>
      <w:r w:rsidR="00864768"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>Ag</w:t>
      </w:r>
      <w:proofErr w:type="spellEnd"/>
      <w:r w:rsidR="00864768" w:rsidRPr="00B36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testa rezultāts jāapstiprina ar PĶR testu. Līdz apstiprinošā testa rezultātam ar personu ir jārīkojas atbilstoši izolācijas un pretepidēmijas pasākumiem.</w:t>
      </w:r>
    </w:p>
    <w:p w:rsidR="001A45D5" w:rsidRPr="001A45D5" w:rsidRDefault="001A45D5" w:rsidP="001A4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31C7" w:rsidRPr="00C86D9B" w:rsidRDefault="000B31C7" w:rsidP="00C86D9B">
      <w:pPr>
        <w:pStyle w:val="NoSpacing"/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06D7" w:rsidRPr="00490307" w:rsidRDefault="000406D7" w:rsidP="000406D7">
      <w:pPr>
        <w:pStyle w:val="NoSpacing"/>
        <w:jc w:val="center"/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90307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II. Covid-19 testēšana</w:t>
      </w:r>
      <w:r w:rsidR="00C60D16" w:rsidRPr="00490307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– maksas pakalpojums.</w:t>
      </w:r>
    </w:p>
    <w:p w:rsidR="000406D7" w:rsidRPr="000406D7" w:rsidRDefault="000406D7" w:rsidP="000406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C60D16" w:rsidRDefault="000406D7" w:rsidP="004903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0C390E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Laboratorisko izmeklēšanu uz Covid-19 saskaņā ar </w:t>
      </w:r>
      <w:r w:rsidR="00490307" w:rsidRPr="000C390E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M</w:t>
      </w:r>
      <w:r w:rsidR="0049030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inistru kabineta </w:t>
      </w:r>
      <w:r w:rsidRPr="000C390E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2020.gada 9. jūnija noteikumiem Nr. 360 “Epidemioloģiskās drošības pasākumi Covid-19 izplatības ierobežošanai” ierodoties Latvijā un 5-7 dienā pēc izbraukšanas no valsts attiecībā pret kuru ir veicami piesardzības un drošības pasākumi, veic personas, kuras ieradušās Latvijā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(laboratoriskiem izmeklējumi netiek apmaksāti no valsts budžeta līdzekļiem, izņemot </w:t>
      </w:r>
      <w:proofErr w:type="spellStart"/>
      <w:r w:rsidR="0049030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.punktā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minētos gadījumus)</w:t>
      </w:r>
      <w:r w:rsidR="00C60D1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:</w:t>
      </w:r>
      <w:r w:rsidR="0049030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</w:p>
    <w:p w:rsidR="00C60D16" w:rsidRPr="00203EF8" w:rsidRDefault="000406D7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03E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darba pienākumu veikšanai, to saskaņojot ar LIAA</w:t>
      </w:r>
      <w:r w:rsidR="00C54BB8">
        <w:rPr>
          <w:rStyle w:val="FootnoteReferenc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footnoteReference w:id="14"/>
      </w:r>
      <w:r w:rsidRPr="00203E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C60D16" w:rsidRPr="00203EF8" w:rsidRDefault="000406D7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03E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saskaņā ar Kultūras ministra rīkojumu;</w:t>
      </w:r>
    </w:p>
    <w:p w:rsidR="00C60D16" w:rsidRPr="00203EF8" w:rsidRDefault="000406D7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03E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uz starptautiskām sacensībām un kuras darba pienākumu veikšanas laikā var neievērot pašizolācijas pasākumus, ievērojot citus piesardzības pasākumus;</w:t>
      </w:r>
    </w:p>
    <w:p w:rsidR="00C60D16" w:rsidRPr="00203EF8" w:rsidRDefault="000406D7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03E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pacienti, kas ieradušies medicīnas tūrisma pakalpojumu saņemšanai un viņu pavadošās personas</w:t>
      </w:r>
      <w:r w:rsidR="00C60D16" w:rsidRPr="00203E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:rsidR="00C60D16" w:rsidRDefault="004C3E67" w:rsidP="007B4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pēc </w:t>
      </w:r>
      <w:r w:rsidR="00C60D16" w:rsidRPr="00203E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pacienta iniciatīva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</w:t>
      </w:r>
      <w:r w:rsidR="00FC0541" w:rsidRPr="00203EF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074E68" w:rsidRDefault="00074E68" w:rsidP="00074E68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63F8B" w:rsidRPr="007450D0" w:rsidRDefault="00963F8B" w:rsidP="00074E68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7B4736" w:rsidRPr="00490307" w:rsidRDefault="007B4736" w:rsidP="007450D0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  <w:shd w:val="clear" w:color="auto" w:fill="FFFFFF"/>
        </w:rPr>
      </w:pPr>
      <w:r w:rsidRPr="00490307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III. Laboratoriskais skrīnings uz Covid-19 infekciju nav nepieciešams. </w:t>
      </w:r>
    </w:p>
    <w:p w:rsidR="007450D0" w:rsidRPr="00F815E6" w:rsidRDefault="007450D0" w:rsidP="007450D0">
      <w:pPr>
        <w:pStyle w:val="NoSpacing"/>
        <w:jc w:val="center"/>
        <w:rPr>
          <w:rStyle w:val="Strong"/>
          <w:rFonts w:ascii="Times New Roman" w:hAnsi="Times New Roman"/>
          <w:sz w:val="28"/>
          <w:szCs w:val="28"/>
          <w:shd w:val="clear" w:color="auto" w:fill="FFFFFF"/>
        </w:rPr>
      </w:pPr>
    </w:p>
    <w:p w:rsidR="007B4736" w:rsidRPr="00F815E6" w:rsidRDefault="007B4736" w:rsidP="007450D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5E6">
        <w:rPr>
          <w:rFonts w:ascii="Times New Roman" w:hAnsi="Times New Roman" w:cs="Times New Roman"/>
          <w:sz w:val="24"/>
          <w:szCs w:val="24"/>
        </w:rPr>
        <w:t xml:space="preserve">Personām, kuras ir pārslimojušas Covid-19 infekciju, nav nepieciešams veikt rutīnas skrīningu un izmeklēšanu pēc epidemioloģiskajām indikācijām uz Covid-19 infekciju trīs mēnešus pēc saslimšanas datuma vai Covid-19 infekciju apstiprinošā parauga ņemšanas datuma, ja gadījums bija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asimptomatisks</w:t>
      </w:r>
      <w:proofErr w:type="spellEnd"/>
      <w:r w:rsidR="007450D0" w:rsidRPr="00F815E6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5"/>
      </w:r>
      <w:r w:rsidRPr="00F815E6">
        <w:rPr>
          <w:rFonts w:ascii="Times New Roman" w:hAnsi="Times New Roman" w:cs="Times New Roman"/>
          <w:sz w:val="24"/>
          <w:szCs w:val="24"/>
        </w:rPr>
        <w:t>.  </w:t>
      </w:r>
    </w:p>
    <w:p w:rsidR="007B4736" w:rsidRPr="00F815E6" w:rsidRDefault="007B4736" w:rsidP="007450D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5E6">
        <w:rPr>
          <w:rFonts w:ascii="Times New Roman" w:hAnsi="Times New Roman" w:cs="Times New Roman"/>
          <w:sz w:val="24"/>
          <w:szCs w:val="24"/>
        </w:rPr>
        <w:t>Personām, kuras ir saņēmušas pilnu vakcinācijas kursu pret Covid-19 infekciju ar vakcīnu “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” (ražotājs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un Pfizer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Belgium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NV) vai vakcīnu “COVID-19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Vaccine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Moderna” (ražotājs Rovi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Services, S.A.), nav nepieciešams veikt rutīnas skrīningu uz Covid-19 infekciju, sākot ar trešo nedēļu pēc otrās vakcīnas devas saņemšanas. Tomēr minētajām personām ir ieteicams veikt izmeklējumu uz Covid-19 infekciju pēc epidemioloģiskajām indikācijām (piem., pēc augsta inficēšanās riska kontakta ar Covid-19 pacientu vai strādājot Covid-19 uzliesmojuma skartajā ārstniecības iestādes struktūrvienībā).  </w:t>
      </w:r>
    </w:p>
    <w:p w:rsidR="007450D0" w:rsidRPr="00F815E6" w:rsidRDefault="007450D0" w:rsidP="007450D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3F8B" w:rsidRPr="00F815E6" w:rsidRDefault="000B3A52" w:rsidP="00F815E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815E6">
        <w:rPr>
          <w:rFonts w:ascii="Times New Roman" w:hAnsi="Times New Roman" w:cs="Times New Roman"/>
          <w:sz w:val="24"/>
          <w:szCs w:val="24"/>
        </w:rPr>
        <w:t xml:space="preserve">Personām, kuras tiek vakcinētas pret Covid-19 ar vakcīnu “COVID-19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Vaccine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AstraZeneca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” (ražotājs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MedImmune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Pharma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B.V) rutīnas </w:t>
      </w:r>
      <w:proofErr w:type="spellStart"/>
      <w:r w:rsidRPr="00F815E6">
        <w:rPr>
          <w:rFonts w:ascii="Times New Roman" w:hAnsi="Times New Roman" w:cs="Times New Roman"/>
          <w:sz w:val="24"/>
          <w:szCs w:val="24"/>
        </w:rPr>
        <w:t>skrīnings</w:t>
      </w:r>
      <w:proofErr w:type="spellEnd"/>
      <w:r w:rsidRPr="00F815E6">
        <w:rPr>
          <w:rFonts w:ascii="Times New Roman" w:hAnsi="Times New Roman" w:cs="Times New Roman"/>
          <w:sz w:val="24"/>
          <w:szCs w:val="24"/>
        </w:rPr>
        <w:t xml:space="preserve"> un izmeklēšana pēc epidemioloģiskajām indikācijām uz Covid-19 infekciju turpinās līdz 2. devas saņemšanai (9-12 nedēļas pēc pirmās devas). Pēc vakcīnas 2. devas saņemšanas izmeklējumu uz Covid-19 infekciju veic pēc epidemioloģiskajām indikācijām. </w:t>
      </w:r>
    </w:p>
    <w:p w:rsidR="00963F8B" w:rsidRDefault="00963F8B" w:rsidP="00074E68">
      <w:pPr>
        <w:pStyle w:val="ListParagraph"/>
        <w:spacing w:after="0" w:line="240" w:lineRule="auto"/>
        <w:ind w:left="1145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E405B8" w:rsidRPr="00490307" w:rsidRDefault="00BE3EF2" w:rsidP="00B111EF">
      <w:pPr>
        <w:pStyle w:val="ListParagraph"/>
        <w:spacing w:after="0" w:line="240" w:lineRule="auto"/>
        <w:ind w:left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490307">
        <w:rPr>
          <w:rStyle w:val="Strong"/>
          <w:rFonts w:ascii="Times New Roman" w:hAnsi="Times New Roman" w:cs="Times New Roman"/>
          <w:sz w:val="24"/>
          <w:szCs w:val="24"/>
        </w:rPr>
        <w:t>IV</w:t>
      </w:r>
      <w:r w:rsidR="00913D95" w:rsidRPr="00490307">
        <w:rPr>
          <w:rStyle w:val="Strong"/>
          <w:rFonts w:ascii="Times New Roman" w:hAnsi="Times New Roman" w:cs="Times New Roman"/>
          <w:sz w:val="24"/>
          <w:szCs w:val="24"/>
        </w:rPr>
        <w:t>. SARS-CoV-2 vīrusa sekvencēšana</w:t>
      </w:r>
    </w:p>
    <w:p w:rsidR="00AD1BA0" w:rsidRPr="000B09F5" w:rsidRDefault="00AD1BA0" w:rsidP="00AD1BA0">
      <w:pPr>
        <w:pStyle w:val="ListParagraph"/>
        <w:spacing w:after="0" w:line="240" w:lineRule="auto"/>
        <w:ind w:left="0"/>
        <w:rPr>
          <w:rStyle w:val="Strong"/>
          <w:rFonts w:ascii="Times New Roman" w:hAnsi="Times New Roman" w:cs="Times New Roman"/>
          <w:sz w:val="28"/>
          <w:szCs w:val="28"/>
        </w:rPr>
      </w:pPr>
    </w:p>
    <w:p w:rsidR="00917BAB" w:rsidRPr="000B09F5" w:rsidRDefault="00913D95" w:rsidP="00917BA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Nacionālā mikrobioloģijas references laboratorija</w:t>
      </w:r>
      <w:r w:rsidR="00A90F01" w:rsidRPr="000B09F5">
        <w:rPr>
          <w:rFonts w:ascii="Times New Roman" w:hAnsi="Times New Roman" w:cs="Times New Roman"/>
          <w:sz w:val="24"/>
          <w:szCs w:val="24"/>
        </w:rPr>
        <w:t xml:space="preserve"> (</w:t>
      </w:r>
      <w:r w:rsidR="000C5F15" w:rsidRPr="000B09F5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A90F01" w:rsidRPr="000B09F5">
        <w:rPr>
          <w:rFonts w:ascii="Times New Roman" w:hAnsi="Times New Roman" w:cs="Times New Roman"/>
          <w:sz w:val="24"/>
          <w:szCs w:val="24"/>
        </w:rPr>
        <w:t>NRL)</w:t>
      </w:r>
      <w:r w:rsidR="00D75BF6" w:rsidRPr="000B09F5">
        <w:rPr>
          <w:rFonts w:ascii="Times New Roman" w:hAnsi="Times New Roman" w:cs="Times New Roman"/>
          <w:sz w:val="24"/>
          <w:szCs w:val="24"/>
        </w:rPr>
        <w:t xml:space="preserve"> koordinē un </w:t>
      </w:r>
      <w:r w:rsidR="000D294B" w:rsidRPr="000B09F5">
        <w:rPr>
          <w:rFonts w:ascii="Times New Roman" w:hAnsi="Times New Roman" w:cs="Times New Roman"/>
          <w:sz w:val="24"/>
          <w:szCs w:val="24"/>
        </w:rPr>
        <w:t>organizē</w:t>
      </w:r>
      <w:r w:rsidR="00D75BF6" w:rsidRPr="000B09F5">
        <w:rPr>
          <w:rFonts w:ascii="Times New Roman" w:hAnsi="Times New Roman" w:cs="Times New Roman"/>
          <w:sz w:val="24"/>
          <w:szCs w:val="24"/>
        </w:rPr>
        <w:t xml:space="preserve"> </w:t>
      </w:r>
      <w:r w:rsidRPr="000B09F5">
        <w:rPr>
          <w:rFonts w:ascii="Times New Roman" w:hAnsi="Times New Roman" w:cs="Times New Roman"/>
          <w:sz w:val="24"/>
          <w:szCs w:val="24"/>
        </w:rPr>
        <w:t xml:space="preserve"> SARS-CoV-2 pilnu genoma sekvencēšanu.</w:t>
      </w:r>
      <w:r w:rsidR="00A90F01" w:rsidRPr="000B09F5">
        <w:rPr>
          <w:rFonts w:ascii="Times New Roman" w:hAnsi="Times New Roman" w:cs="Times New Roman"/>
          <w:sz w:val="24"/>
          <w:szCs w:val="24"/>
        </w:rPr>
        <w:t xml:space="preserve"> </w:t>
      </w:r>
      <w:r w:rsidRPr="000B09F5">
        <w:rPr>
          <w:rFonts w:ascii="Times New Roman" w:hAnsi="Times New Roman" w:cs="Times New Roman"/>
          <w:sz w:val="24"/>
          <w:szCs w:val="24"/>
        </w:rPr>
        <w:t>Ģenētiskās uzraudzības sistēmai nepieciešama piekļuve visiem pozitīvajiem paraugiem, kuros ir noteikta vīrusa RNS klātbūtne. Šādi paraugi ir laboratorijās, kuras piedalās SARS-CoV-2 testēšanā (visiem ir līgumi ar NVD).</w:t>
      </w:r>
      <w:r w:rsidR="00A90F01" w:rsidRPr="000B0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BAB" w:rsidRPr="000B09F5" w:rsidRDefault="00A90F01" w:rsidP="00917BA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NRL sadarbībā ar SPKC organizē SARS-CoV-2 RNS pozitīvo paraugu vākšanu ar mērķi veikt epidemioloģiskajai situācijai atbilstošu paraugu atlasi un tālāku sekvencēšanu.</w:t>
      </w:r>
    </w:p>
    <w:p w:rsidR="00913D95" w:rsidRPr="000B09F5" w:rsidRDefault="00A90F01" w:rsidP="00917BA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Laboratorij</w:t>
      </w:r>
      <w:r w:rsidR="00CA6AF1" w:rsidRPr="000B09F5">
        <w:rPr>
          <w:rFonts w:ascii="Times New Roman" w:hAnsi="Times New Roman" w:cs="Times New Roman"/>
          <w:sz w:val="24"/>
          <w:szCs w:val="24"/>
        </w:rPr>
        <w:t>as</w:t>
      </w:r>
      <w:r w:rsidRPr="000B09F5">
        <w:rPr>
          <w:rFonts w:ascii="Times New Roman" w:hAnsi="Times New Roman" w:cs="Times New Roman"/>
          <w:sz w:val="24"/>
          <w:szCs w:val="24"/>
        </w:rPr>
        <w:t>, regulāri līdz otrdienas beigām,</w:t>
      </w:r>
      <w:r w:rsidR="00CA6AF1" w:rsidRPr="000B09F5">
        <w:rPr>
          <w:rFonts w:ascii="Times New Roman" w:hAnsi="Times New Roman" w:cs="Times New Roman"/>
          <w:sz w:val="24"/>
          <w:szCs w:val="24"/>
        </w:rPr>
        <w:t xml:space="preserve"> suta</w:t>
      </w:r>
      <w:r w:rsidRPr="000B09F5">
        <w:rPr>
          <w:rFonts w:ascii="Times New Roman" w:hAnsi="Times New Roman" w:cs="Times New Roman"/>
          <w:sz w:val="24"/>
          <w:szCs w:val="24"/>
        </w:rPr>
        <w:t xml:space="preserve"> visus pozitīvos paraugus, </w:t>
      </w:r>
      <w:r w:rsidR="00CA6AF1" w:rsidRPr="000B09F5">
        <w:rPr>
          <w:rFonts w:ascii="Times New Roman" w:hAnsi="Times New Roman" w:cs="Times New Roman"/>
          <w:sz w:val="24"/>
          <w:szCs w:val="24"/>
        </w:rPr>
        <w:t xml:space="preserve">kad </w:t>
      </w:r>
      <w:proofErr w:type="spellStart"/>
      <w:r w:rsidRPr="000B09F5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Pr="000B09F5">
        <w:rPr>
          <w:rFonts w:ascii="Times New Roman" w:hAnsi="Times New Roman" w:cs="Times New Roman"/>
          <w:sz w:val="24"/>
          <w:szCs w:val="24"/>
        </w:rPr>
        <w:t xml:space="preserve"> </w:t>
      </w:r>
      <w:r w:rsidR="00C172E9" w:rsidRPr="000B09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172E9" w:rsidRPr="000B09F5">
        <w:rPr>
          <w:rFonts w:ascii="Times New Roman" w:hAnsi="Times New Roman" w:cs="Times New Roman"/>
          <w:i/>
          <w:iCs/>
          <w:sz w:val="24"/>
          <w:szCs w:val="24"/>
        </w:rPr>
        <w:t>cycle</w:t>
      </w:r>
      <w:proofErr w:type="spellEnd"/>
      <w:r w:rsidR="00C172E9" w:rsidRPr="000B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72E9" w:rsidRPr="000B09F5">
        <w:rPr>
          <w:rFonts w:ascii="Times New Roman" w:hAnsi="Times New Roman" w:cs="Times New Roman"/>
          <w:i/>
          <w:iCs/>
          <w:sz w:val="24"/>
          <w:szCs w:val="24"/>
        </w:rPr>
        <w:t>threshold</w:t>
      </w:r>
      <w:proofErr w:type="spellEnd"/>
      <w:r w:rsidR="00C172E9" w:rsidRPr="000B09F5">
        <w:rPr>
          <w:rFonts w:ascii="Times New Roman" w:hAnsi="Times New Roman" w:cs="Times New Roman"/>
          <w:sz w:val="24"/>
          <w:szCs w:val="24"/>
        </w:rPr>
        <w:t xml:space="preserve">) </w:t>
      </w:r>
      <w:r w:rsidRPr="000B09F5">
        <w:rPr>
          <w:rFonts w:ascii="Times New Roman" w:hAnsi="Times New Roman" w:cs="Times New Roman"/>
          <w:sz w:val="24"/>
          <w:szCs w:val="24"/>
        </w:rPr>
        <w:t>vērtības PĶR ir mazākas par 30 (gēniem, kas nav E gēns). Vēlamais parauga apjoms ir 250 µl</w:t>
      </w:r>
      <w:r w:rsidR="000E77E1" w:rsidRPr="000B09F5">
        <w:rPr>
          <w:rFonts w:ascii="Times New Roman" w:hAnsi="Times New Roman" w:cs="Times New Roman"/>
          <w:sz w:val="24"/>
          <w:szCs w:val="24"/>
        </w:rPr>
        <w:t xml:space="preserve">. Kopā ar paraugiem sūtīt informāciju par paraugu izcelsmi (SPKC forma pozitīvajiem paraugiem bez personu identificējošas informācijas) ar pievienotām </w:t>
      </w:r>
      <w:proofErr w:type="spellStart"/>
      <w:r w:rsidR="000E77E1" w:rsidRPr="000B09F5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="000E77E1" w:rsidRPr="000B09F5">
        <w:rPr>
          <w:rFonts w:ascii="Times New Roman" w:hAnsi="Times New Roman" w:cs="Times New Roman"/>
          <w:sz w:val="24"/>
          <w:szCs w:val="24"/>
        </w:rPr>
        <w:t xml:space="preserve"> vērtībām.</w:t>
      </w:r>
    </w:p>
    <w:p w:rsidR="00D75BF6" w:rsidRPr="000B09F5" w:rsidRDefault="00D75BF6" w:rsidP="00913D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3D95" w:rsidRPr="000B09F5" w:rsidRDefault="00C172E9" w:rsidP="00C172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Pozitīvo p</w:t>
      </w:r>
      <w:r w:rsidR="00913D95" w:rsidRPr="000B09F5">
        <w:rPr>
          <w:rFonts w:ascii="Times New Roman" w:hAnsi="Times New Roman" w:cs="Times New Roman"/>
          <w:sz w:val="24"/>
          <w:szCs w:val="24"/>
        </w:rPr>
        <w:t xml:space="preserve">araugu atlase </w:t>
      </w:r>
      <w:r w:rsidR="003F3EBA" w:rsidRPr="000B09F5">
        <w:rPr>
          <w:rFonts w:ascii="Times New Roman" w:hAnsi="Times New Roman" w:cs="Times New Roman"/>
          <w:sz w:val="24"/>
          <w:szCs w:val="24"/>
        </w:rPr>
        <w:t>tālākai</w:t>
      </w:r>
      <w:r w:rsidR="00C07A82" w:rsidRPr="000B09F5">
        <w:rPr>
          <w:rFonts w:ascii="Times New Roman" w:hAnsi="Times New Roman" w:cs="Times New Roman"/>
          <w:sz w:val="24"/>
          <w:szCs w:val="24"/>
        </w:rPr>
        <w:t xml:space="preserve"> </w:t>
      </w:r>
      <w:r w:rsidR="00913D95" w:rsidRPr="000B09F5">
        <w:rPr>
          <w:rFonts w:ascii="Times New Roman" w:hAnsi="Times New Roman" w:cs="Times New Roman"/>
          <w:sz w:val="24"/>
          <w:szCs w:val="24"/>
        </w:rPr>
        <w:t>sekvencēšanai</w:t>
      </w:r>
      <w:r w:rsidR="00917BAB" w:rsidRPr="000B09F5">
        <w:rPr>
          <w:rFonts w:ascii="Times New Roman" w:hAnsi="Times New Roman" w:cs="Times New Roman"/>
          <w:sz w:val="24"/>
          <w:szCs w:val="24"/>
        </w:rPr>
        <w:t>:</w:t>
      </w:r>
    </w:p>
    <w:p w:rsidR="00C172E9" w:rsidRPr="000B09F5" w:rsidRDefault="00C172E9" w:rsidP="00C172E9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D294B" w:rsidRPr="000B09F5" w:rsidRDefault="000D294B" w:rsidP="00CA6AF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9F5">
        <w:rPr>
          <w:rFonts w:ascii="Times New Roman" w:hAnsi="Times New Roman" w:cs="Times New Roman"/>
          <w:sz w:val="24"/>
          <w:szCs w:val="24"/>
        </w:rPr>
        <w:t>Nejaušināti</w:t>
      </w:r>
      <w:proofErr w:type="spellEnd"/>
      <w:r w:rsidRPr="000B09F5">
        <w:rPr>
          <w:rFonts w:ascii="Times New Roman" w:hAnsi="Times New Roman" w:cs="Times New Roman"/>
          <w:sz w:val="24"/>
          <w:szCs w:val="24"/>
        </w:rPr>
        <w:t xml:space="preserve"> atlasīti paraugi laboratorijās - paraugi, kas proporcionāli atbilst reģionu iedalījumam un vecuma struktūrai, aptuveni 80% no apjoma.</w:t>
      </w:r>
    </w:p>
    <w:p w:rsidR="000D294B" w:rsidRPr="000B09F5" w:rsidRDefault="000D294B" w:rsidP="00CA6AF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SPKC pasūtījumi – atlase pēc epidemioloģiskās indikācijas, aptuveni 10% no apjoma</w:t>
      </w:r>
      <w:r w:rsidR="00CA6AF1" w:rsidRPr="000B09F5">
        <w:rPr>
          <w:rFonts w:ascii="Times New Roman" w:hAnsi="Times New Roman" w:cs="Times New Roman"/>
          <w:sz w:val="24"/>
          <w:szCs w:val="24"/>
        </w:rPr>
        <w:t>:</w:t>
      </w:r>
      <w:r w:rsidRPr="000B0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AF1" w:rsidRPr="000B09F5" w:rsidRDefault="000D294B" w:rsidP="00CA6AF1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Lieli Covid-19 uzliesmojumi</w:t>
      </w:r>
      <w:r w:rsidR="00CA6AF1" w:rsidRPr="000B09F5">
        <w:rPr>
          <w:rFonts w:ascii="Times New Roman" w:hAnsi="Times New Roman" w:cs="Times New Roman"/>
          <w:sz w:val="24"/>
          <w:szCs w:val="24"/>
        </w:rPr>
        <w:t>;</w:t>
      </w:r>
    </w:p>
    <w:p w:rsidR="000D294B" w:rsidRPr="000B09F5" w:rsidRDefault="000D294B" w:rsidP="00CA6AF1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Straujš gadījumu skaita pieaugums administratīvajā teritorijā</w:t>
      </w:r>
      <w:r w:rsidR="00CA6AF1" w:rsidRPr="000B09F5">
        <w:rPr>
          <w:rFonts w:ascii="Times New Roman" w:hAnsi="Times New Roman" w:cs="Times New Roman"/>
          <w:sz w:val="24"/>
          <w:szCs w:val="24"/>
        </w:rPr>
        <w:t>;</w:t>
      </w:r>
    </w:p>
    <w:p w:rsidR="000D294B" w:rsidRPr="000B09F5" w:rsidRDefault="000D294B" w:rsidP="00CA6AF1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Ievestie Covid-19 gadījumi</w:t>
      </w:r>
      <w:r w:rsidR="00CA6AF1" w:rsidRPr="000B09F5">
        <w:rPr>
          <w:rFonts w:ascii="Times New Roman" w:hAnsi="Times New Roman" w:cs="Times New Roman"/>
          <w:sz w:val="24"/>
          <w:szCs w:val="24"/>
        </w:rPr>
        <w:t>;</w:t>
      </w:r>
    </w:p>
    <w:p w:rsidR="000D294B" w:rsidRPr="000B09F5" w:rsidRDefault="000D294B" w:rsidP="000C5F15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Netipiski klīniskie Covid-19 gadījumi</w:t>
      </w:r>
      <w:r w:rsidR="00CA6AF1" w:rsidRPr="000B09F5">
        <w:rPr>
          <w:rFonts w:ascii="Times New Roman" w:hAnsi="Times New Roman" w:cs="Times New Roman"/>
          <w:sz w:val="24"/>
          <w:szCs w:val="24"/>
        </w:rPr>
        <w:t>;</w:t>
      </w:r>
    </w:p>
    <w:p w:rsidR="000D294B" w:rsidRPr="000B09F5" w:rsidRDefault="000D294B" w:rsidP="000C5F15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 xml:space="preserve">Netipiskie SARS-CoV-2 vīrusa </w:t>
      </w:r>
      <w:r w:rsidR="003F3EBA" w:rsidRPr="000B09F5">
        <w:rPr>
          <w:rFonts w:ascii="Times New Roman" w:hAnsi="Times New Roman" w:cs="Times New Roman"/>
          <w:sz w:val="24"/>
          <w:szCs w:val="24"/>
        </w:rPr>
        <w:t>ģenētiskie</w:t>
      </w:r>
      <w:r w:rsidRPr="000B09F5">
        <w:rPr>
          <w:rFonts w:ascii="Times New Roman" w:hAnsi="Times New Roman" w:cs="Times New Roman"/>
          <w:sz w:val="24"/>
          <w:szCs w:val="24"/>
        </w:rPr>
        <w:t xml:space="preserve"> varianti</w:t>
      </w:r>
      <w:r w:rsidR="00CA6AF1" w:rsidRPr="000B09F5">
        <w:rPr>
          <w:rFonts w:ascii="Times New Roman" w:hAnsi="Times New Roman" w:cs="Times New Roman"/>
          <w:sz w:val="24"/>
          <w:szCs w:val="24"/>
        </w:rPr>
        <w:t>;</w:t>
      </w:r>
    </w:p>
    <w:p w:rsidR="00CA6AF1" w:rsidRPr="000B09F5" w:rsidRDefault="000D294B" w:rsidP="00CA6AF1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9F5">
        <w:rPr>
          <w:rFonts w:ascii="Times New Roman" w:hAnsi="Times New Roman" w:cs="Times New Roman"/>
          <w:sz w:val="24"/>
          <w:szCs w:val="24"/>
        </w:rPr>
        <w:t>Pozitīvi gadījumi pēc vakcinācijas pret Covid-19 infekciju</w:t>
      </w:r>
      <w:r w:rsidR="00CA6AF1" w:rsidRPr="000B09F5">
        <w:rPr>
          <w:rFonts w:ascii="Times New Roman" w:hAnsi="Times New Roman" w:cs="Times New Roman"/>
          <w:sz w:val="24"/>
          <w:szCs w:val="24"/>
        </w:rPr>
        <w:t>;</w:t>
      </w:r>
    </w:p>
    <w:p w:rsidR="00CA6AF1" w:rsidRPr="000B09F5" w:rsidRDefault="00CA6AF1" w:rsidP="000C5F15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9F5">
        <w:rPr>
          <w:rFonts w:ascii="Times New Roman" w:hAnsi="Times New Roman" w:cs="Times New Roman"/>
          <w:sz w:val="24"/>
          <w:szCs w:val="24"/>
        </w:rPr>
        <w:t>Reinfekcijas</w:t>
      </w:r>
      <w:proofErr w:type="spellEnd"/>
      <w:r w:rsidRPr="000B09F5">
        <w:rPr>
          <w:rFonts w:ascii="Times New Roman" w:hAnsi="Times New Roman" w:cs="Times New Roman"/>
          <w:sz w:val="24"/>
          <w:szCs w:val="24"/>
        </w:rPr>
        <w:t xml:space="preserve"> gadījumi;</w:t>
      </w:r>
    </w:p>
    <w:p w:rsidR="00E405B8" w:rsidRPr="000B09F5" w:rsidRDefault="000D294B" w:rsidP="00B922D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F5">
        <w:rPr>
          <w:rFonts w:ascii="Times New Roman" w:hAnsi="Times New Roman" w:cs="Times New Roman"/>
          <w:sz w:val="24"/>
          <w:szCs w:val="24"/>
        </w:rPr>
        <w:t>Covid-19 klasteru epidemioloģiskā</w:t>
      </w:r>
      <w:r w:rsidR="00CA6AF1" w:rsidRPr="000B09F5">
        <w:rPr>
          <w:rFonts w:ascii="Times New Roman" w:hAnsi="Times New Roman" w:cs="Times New Roman"/>
          <w:sz w:val="24"/>
          <w:szCs w:val="24"/>
        </w:rPr>
        <w:t>s</w:t>
      </w:r>
      <w:r w:rsidRPr="000B09F5">
        <w:rPr>
          <w:rFonts w:ascii="Times New Roman" w:hAnsi="Times New Roman" w:cs="Times New Roman"/>
          <w:sz w:val="24"/>
          <w:szCs w:val="24"/>
        </w:rPr>
        <w:t xml:space="preserve"> izmeklēšana</w:t>
      </w:r>
      <w:r w:rsidR="00CA6AF1" w:rsidRPr="000B09F5">
        <w:rPr>
          <w:rFonts w:ascii="Times New Roman" w:hAnsi="Times New Roman" w:cs="Times New Roman"/>
          <w:sz w:val="24"/>
          <w:szCs w:val="24"/>
        </w:rPr>
        <w:t xml:space="preserve">s nolūkā. </w:t>
      </w:r>
    </w:p>
    <w:p w:rsidR="002F2219" w:rsidRDefault="002F2219" w:rsidP="00D2374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2F2219" w:rsidRPr="002F2219" w:rsidRDefault="002F2219" w:rsidP="00D2374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2F2219" w:rsidRPr="009203AB" w:rsidRDefault="002F2219" w:rsidP="002F2219">
      <w:pPr>
        <w:spacing w:after="0" w:line="240" w:lineRule="auto"/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9203AB">
        <w:rPr>
          <w:rFonts w:ascii="Times New Roman" w:hAnsi="Times New Roman" w:cs="Times New Roman"/>
          <w:b/>
          <w:bCs/>
        </w:rPr>
        <w:t xml:space="preserve">PIEZĪME: Laboratorisko izmeklēšanu uz Covid-19 infekciju ar </w:t>
      </w:r>
      <w:proofErr w:type="spellStart"/>
      <w:r w:rsidRPr="009203AB">
        <w:rPr>
          <w:rFonts w:ascii="Times New Roman" w:hAnsi="Times New Roman" w:cs="Times New Roman"/>
          <w:b/>
          <w:bCs/>
        </w:rPr>
        <w:t>polimerāzes</w:t>
      </w:r>
      <w:proofErr w:type="spellEnd"/>
      <w:r w:rsidRPr="009203AB">
        <w:rPr>
          <w:rFonts w:ascii="Times New Roman" w:hAnsi="Times New Roman" w:cs="Times New Roman"/>
          <w:b/>
          <w:bCs/>
        </w:rPr>
        <w:t xml:space="preserve"> ķēdes reakciju veic laboratorijas, kuras ir akreditētas molekulārā bioloģijā </w:t>
      </w:r>
      <w:r w:rsidRPr="009203AB">
        <w:rPr>
          <w:rFonts w:ascii="Times New Roman" w:hAnsi="Times New Roman" w:cs="Times New Roman"/>
          <w:b/>
          <w:bCs/>
          <w:bdr w:val="none" w:sz="0" w:space="0" w:color="auto" w:frame="1"/>
        </w:rPr>
        <w:t>pēc starptautiskā  LVS EN ISO 15189 standarta „Medicīnas laboratorijas. Kvalitātes un kompetences prasības”.</w:t>
      </w:r>
    </w:p>
    <w:p w:rsidR="002F2219" w:rsidRDefault="002F2219" w:rsidP="002F2219">
      <w:pPr>
        <w:spacing w:after="0" w:line="240" w:lineRule="auto"/>
        <w:jc w:val="both"/>
        <w:rPr>
          <w:b/>
          <w:bCs/>
          <w:bdr w:val="none" w:sz="0" w:space="0" w:color="auto" w:frame="1"/>
        </w:rPr>
      </w:pPr>
    </w:p>
    <w:p w:rsidR="002F2219" w:rsidRDefault="002F2219" w:rsidP="002F2219">
      <w:pPr>
        <w:spacing w:after="0" w:line="240" w:lineRule="auto"/>
        <w:jc w:val="both"/>
        <w:rPr>
          <w:b/>
          <w:bCs/>
          <w:bdr w:val="none" w:sz="0" w:space="0" w:color="auto" w:frame="1"/>
        </w:rPr>
      </w:pPr>
    </w:p>
    <w:p w:rsidR="002F2219" w:rsidRDefault="002F2219" w:rsidP="002F2219">
      <w:pPr>
        <w:spacing w:after="0" w:line="240" w:lineRule="auto"/>
        <w:jc w:val="both"/>
        <w:rPr>
          <w:b/>
          <w:bCs/>
          <w:bdr w:val="none" w:sz="0" w:space="0" w:color="auto" w:frame="1"/>
        </w:rPr>
      </w:pPr>
    </w:p>
    <w:p w:rsidR="002F2219" w:rsidRDefault="002F2219" w:rsidP="002F2219">
      <w:pPr>
        <w:spacing w:after="0" w:line="240" w:lineRule="auto"/>
        <w:jc w:val="both"/>
        <w:rPr>
          <w:b/>
          <w:bCs/>
          <w:bdr w:val="none" w:sz="0" w:space="0" w:color="auto" w:frame="1"/>
        </w:rPr>
      </w:pPr>
    </w:p>
    <w:p w:rsidR="002F2219" w:rsidRPr="002F2219" w:rsidRDefault="002F2219" w:rsidP="002F2219">
      <w:pPr>
        <w:spacing w:after="0" w:line="240" w:lineRule="auto"/>
        <w:jc w:val="both"/>
        <w:rPr>
          <w:b/>
          <w:bCs/>
          <w:bdr w:val="none" w:sz="0" w:space="0" w:color="auto" w:frame="1"/>
        </w:rPr>
      </w:pPr>
    </w:p>
    <w:p w:rsidR="008E34D4" w:rsidRPr="002F2219" w:rsidRDefault="008E34D4" w:rsidP="00351D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2219">
        <w:rPr>
          <w:rFonts w:ascii="Times New Roman" w:hAnsi="Times New Roman" w:cs="Times New Roman"/>
          <w:sz w:val="24"/>
          <w:szCs w:val="24"/>
          <w:shd w:val="clear" w:color="auto" w:fill="FFFFFF"/>
        </w:rPr>
        <w:t>Pielikums</w:t>
      </w:r>
    </w:p>
    <w:p w:rsidR="008E34D4" w:rsidRPr="008A3231" w:rsidRDefault="008E34D4" w:rsidP="008E3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231">
        <w:rPr>
          <w:rFonts w:ascii="Times New Roman" w:hAnsi="Times New Roman" w:cs="Times New Roman"/>
          <w:b/>
          <w:bCs/>
          <w:sz w:val="24"/>
          <w:szCs w:val="24"/>
        </w:rPr>
        <w:t>Prioritārās riska grupas un objekti.</w:t>
      </w:r>
    </w:p>
    <w:tbl>
      <w:tblPr>
        <w:tblStyle w:val="TableGrid11"/>
        <w:tblW w:w="9351" w:type="dxa"/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2126"/>
      </w:tblGrid>
      <w:tr w:rsidR="008E34D4" w:rsidRPr="000F1DC5" w:rsidTr="008E34D4">
        <w:trPr>
          <w:trHeight w:val="522"/>
        </w:trPr>
        <w:tc>
          <w:tcPr>
            <w:tcW w:w="6091" w:type="dxa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Resors/ strādājošo grupas </w:t>
            </w:r>
          </w:p>
        </w:tc>
        <w:tc>
          <w:tcPr>
            <w:tcW w:w="1134" w:type="dxa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Riska grupa</w:t>
            </w:r>
          </w:p>
        </w:tc>
        <w:tc>
          <w:tcPr>
            <w:tcW w:w="2126" w:type="dxa"/>
          </w:tcPr>
          <w:p w:rsidR="008E34D4" w:rsidRPr="000F1DC5" w:rsidRDefault="008E34D4" w:rsidP="008E3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Testēšanas biežums</w:t>
            </w:r>
          </w:p>
        </w:tc>
      </w:tr>
      <w:tr w:rsidR="008E34D4" w:rsidRPr="000F1DC5" w:rsidTr="00696C36">
        <w:tc>
          <w:tcPr>
            <w:tcW w:w="6091" w:type="dxa"/>
            <w:shd w:val="clear" w:color="auto" w:fill="auto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Veselības resors: </w:t>
            </w:r>
          </w:p>
        </w:tc>
        <w:tc>
          <w:tcPr>
            <w:tcW w:w="1134" w:type="dxa"/>
            <w:shd w:val="clear" w:color="auto" w:fill="auto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E34D4" w:rsidRPr="000F1DC5" w:rsidRDefault="008E34D4" w:rsidP="008E3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E34D4" w:rsidRPr="000F1DC5" w:rsidTr="008E34D4">
        <w:tc>
          <w:tcPr>
            <w:tcW w:w="6091" w:type="dxa"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Slimnīcu darbinieki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E34D4" w:rsidRPr="000F1DC5" w:rsidRDefault="008E34D4" w:rsidP="008E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8E34D4" w:rsidRPr="000F1DC5" w:rsidRDefault="008E34D4" w:rsidP="008E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E34D4" w:rsidRPr="000F1DC5" w:rsidRDefault="008E34D4" w:rsidP="0056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</w:t>
            </w:r>
            <w:proofErr w:type="spellEnd"/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tests </w:t>
            </w:r>
            <w:r w:rsidR="00783A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divas</w:t>
            </w: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reizes nedēļā</w:t>
            </w:r>
          </w:p>
        </w:tc>
      </w:tr>
      <w:tr w:rsidR="008E34D4" w:rsidRPr="000F1DC5" w:rsidTr="008E34D4">
        <w:tc>
          <w:tcPr>
            <w:tcW w:w="6091" w:type="dxa"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Ambulatoro iestāžu darbinieki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34D4" w:rsidRPr="000F1DC5" w:rsidRDefault="008E34D4" w:rsidP="008E34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34D4" w:rsidRPr="000F1DC5" w:rsidTr="008E34D4">
        <w:tc>
          <w:tcPr>
            <w:tcW w:w="6091" w:type="dxa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Stacionārā ilgi aprūpējamie pacienti, kuri nav Covid-19 inficēti</w:t>
            </w:r>
          </w:p>
        </w:tc>
        <w:tc>
          <w:tcPr>
            <w:tcW w:w="1134" w:type="dxa"/>
            <w:vMerge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34D4" w:rsidRPr="000F1DC5" w:rsidRDefault="008E34D4" w:rsidP="008E34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34D4" w:rsidRPr="000F1DC5" w:rsidTr="00696C36">
        <w:tc>
          <w:tcPr>
            <w:tcW w:w="6091" w:type="dxa"/>
            <w:shd w:val="clear" w:color="auto" w:fill="auto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Izglītības resors:</w:t>
            </w:r>
          </w:p>
        </w:tc>
        <w:tc>
          <w:tcPr>
            <w:tcW w:w="1134" w:type="dxa"/>
            <w:shd w:val="clear" w:color="auto" w:fill="auto"/>
          </w:tcPr>
          <w:p w:rsidR="008E34D4" w:rsidRPr="000F1DC5" w:rsidRDefault="008E34D4" w:rsidP="008E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E34D4" w:rsidRPr="000F1DC5" w:rsidRDefault="008E34D4" w:rsidP="008E3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E34D4" w:rsidRPr="000F1DC5" w:rsidTr="008E34D4">
        <w:tc>
          <w:tcPr>
            <w:tcW w:w="6091" w:type="dxa"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Skolotāji, bērnudārza darbinieki, kad mācību process notiek klātienē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E34D4" w:rsidRPr="000F1DC5" w:rsidRDefault="008E34D4" w:rsidP="008E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</w:p>
          <w:p w:rsidR="008E34D4" w:rsidRPr="000F1DC5" w:rsidRDefault="008E34D4" w:rsidP="008E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E34D4" w:rsidRPr="000F1DC5" w:rsidRDefault="00AF39BF" w:rsidP="0056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9BF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AF39BF">
              <w:rPr>
                <w:rFonts w:ascii="Times New Roman" w:hAnsi="Times New Roman" w:cs="Times New Roman"/>
                <w:sz w:val="24"/>
                <w:szCs w:val="24"/>
              </w:rPr>
              <w:t xml:space="preserve"> tests divas reizes nedēļā vai siekalu parauga tests vienu reizi nedēļā</w:t>
            </w:r>
          </w:p>
        </w:tc>
      </w:tr>
      <w:tr w:rsidR="008E34D4" w:rsidRPr="000F1DC5" w:rsidTr="008E34D4">
        <w:tc>
          <w:tcPr>
            <w:tcW w:w="6091" w:type="dxa"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iestāžu darbinieki, kurās realizē programmas bērniem ar īpašām vajadzībām ar/bez internāta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4D4" w:rsidRPr="000F1DC5" w:rsidRDefault="008E34D4" w:rsidP="008E3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D4" w:rsidRPr="000F1DC5" w:rsidTr="00696C36">
        <w:tc>
          <w:tcPr>
            <w:tcW w:w="6091" w:type="dxa"/>
            <w:shd w:val="clear" w:color="auto" w:fill="auto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Labklājības resors:</w:t>
            </w:r>
          </w:p>
        </w:tc>
        <w:tc>
          <w:tcPr>
            <w:tcW w:w="1134" w:type="dxa"/>
            <w:shd w:val="clear" w:color="auto" w:fill="auto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E34D4" w:rsidRPr="000F1DC5" w:rsidRDefault="008E34D4" w:rsidP="008E34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E34D4" w:rsidRPr="000F1DC5" w:rsidTr="008E34D4">
        <w:tc>
          <w:tcPr>
            <w:tcW w:w="6091" w:type="dxa"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lv-LV"/>
              </w:rPr>
              <w:t>Sociālās aprūpes centra (SAC) darbinieki un klienti,</w:t>
            </w: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sociālās aprūpes un palīdzības sniedzēji (ārpus SAC)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E34D4" w:rsidRPr="000F1DC5" w:rsidRDefault="008E34D4" w:rsidP="008E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8E34D4" w:rsidRPr="000F1DC5" w:rsidRDefault="008E34D4" w:rsidP="008E34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8E34D4" w:rsidRPr="000F1DC5" w:rsidRDefault="008E34D4" w:rsidP="0056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divas reizes nedēļā vai siekalu parauga tests vienu reizi nedēļā</w:t>
            </w:r>
          </w:p>
        </w:tc>
      </w:tr>
      <w:tr w:rsidR="008E34D4" w:rsidRPr="000F1DC5" w:rsidTr="008E34D4">
        <w:tc>
          <w:tcPr>
            <w:tcW w:w="6091" w:type="dxa"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Patversmes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4D4" w:rsidRPr="000F1DC5" w:rsidRDefault="008E34D4" w:rsidP="008E3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D4" w:rsidRPr="000F1DC5" w:rsidTr="008E34D4">
        <w:tc>
          <w:tcPr>
            <w:tcW w:w="6091" w:type="dxa"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sociālie darbinieki, pašvaldības dienas centri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4D4" w:rsidRPr="000F1DC5" w:rsidRDefault="008E34D4" w:rsidP="008E3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D4" w:rsidRPr="000F1DC5" w:rsidTr="00696C36">
        <w:tc>
          <w:tcPr>
            <w:tcW w:w="6091" w:type="dxa"/>
            <w:shd w:val="clear" w:color="auto" w:fill="auto"/>
            <w:vAlign w:val="center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Iekšlietu</w:t>
            </w:r>
            <w:proofErr w:type="spellEnd"/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resors: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4D4" w:rsidRPr="000F1DC5" w:rsidRDefault="008E34D4" w:rsidP="008E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E34D4" w:rsidRPr="000F1DC5" w:rsidRDefault="008E34D4" w:rsidP="008E3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E34D4" w:rsidRPr="000F1DC5" w:rsidTr="008E34D4">
        <w:tc>
          <w:tcPr>
            <w:tcW w:w="6091" w:type="dxa"/>
            <w:shd w:val="clear" w:color="auto" w:fill="FFFFFF" w:themeFill="background1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Pašvaldības policija </w:t>
            </w:r>
            <w:r w:rsidR="00AF3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E34D4" w:rsidRPr="000F1DC5" w:rsidRDefault="008E34D4" w:rsidP="008E34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</w:p>
        </w:tc>
        <w:tc>
          <w:tcPr>
            <w:tcW w:w="2126" w:type="dxa"/>
            <w:shd w:val="clear" w:color="auto" w:fill="FFFFFF" w:themeFill="background1"/>
          </w:tcPr>
          <w:p w:rsidR="008E34D4" w:rsidRPr="000F1DC5" w:rsidRDefault="008E34D4" w:rsidP="008E3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divas reizes nedēļā vai siekalu parauga tests vienu reizi nedēļā</w:t>
            </w:r>
          </w:p>
        </w:tc>
      </w:tr>
      <w:tr w:rsidR="008E34D4" w:rsidRPr="000F1DC5" w:rsidTr="00AF39BF">
        <w:trPr>
          <w:trHeight w:val="1389"/>
        </w:trPr>
        <w:tc>
          <w:tcPr>
            <w:tcW w:w="6091" w:type="dxa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</w:t>
            </w:r>
          </w:p>
        </w:tc>
        <w:tc>
          <w:tcPr>
            <w:tcW w:w="1134" w:type="dxa"/>
            <w:vAlign w:val="center"/>
          </w:tcPr>
          <w:p w:rsidR="008E34D4" w:rsidRPr="000F1DC5" w:rsidRDefault="008E34D4" w:rsidP="0056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II.-III.</w:t>
            </w:r>
          </w:p>
        </w:tc>
        <w:tc>
          <w:tcPr>
            <w:tcW w:w="2126" w:type="dxa"/>
          </w:tcPr>
          <w:p w:rsidR="008E34D4" w:rsidRPr="000F1DC5" w:rsidRDefault="008E34D4" w:rsidP="008E3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vienu reizi nedēļā vai siekalu parauga tests reizi nedēļā vai reizi divās nedēļās</w:t>
            </w:r>
          </w:p>
        </w:tc>
      </w:tr>
      <w:tr w:rsidR="008E34D4" w:rsidRPr="000F1DC5" w:rsidTr="00565191">
        <w:trPr>
          <w:trHeight w:val="385"/>
        </w:trPr>
        <w:tc>
          <w:tcPr>
            <w:tcW w:w="6091" w:type="dxa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 struktūrvienības</w:t>
            </w:r>
          </w:p>
        </w:tc>
        <w:tc>
          <w:tcPr>
            <w:tcW w:w="1134" w:type="dxa"/>
            <w:vMerge w:val="restart"/>
            <w:vAlign w:val="center"/>
          </w:tcPr>
          <w:p w:rsidR="008E34D4" w:rsidRPr="000F1DC5" w:rsidRDefault="008E34D4" w:rsidP="008E34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III.</w:t>
            </w:r>
          </w:p>
        </w:tc>
        <w:tc>
          <w:tcPr>
            <w:tcW w:w="2126" w:type="dxa"/>
            <w:vMerge w:val="restart"/>
            <w:vAlign w:val="center"/>
          </w:tcPr>
          <w:p w:rsidR="008E34D4" w:rsidRPr="000F1DC5" w:rsidRDefault="008E34D4" w:rsidP="0056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</w:t>
            </w:r>
            <w:proofErr w:type="spellEnd"/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tests reizi nedēļā vai siekalu parauga tests reizi divās nedēļās</w:t>
            </w:r>
          </w:p>
        </w:tc>
      </w:tr>
      <w:tr w:rsidR="008E34D4" w:rsidRPr="000F1DC5" w:rsidTr="008E34D4">
        <w:trPr>
          <w:trHeight w:val="699"/>
        </w:trPr>
        <w:tc>
          <w:tcPr>
            <w:tcW w:w="6091" w:type="dxa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</w:t>
            </w:r>
          </w:p>
        </w:tc>
        <w:tc>
          <w:tcPr>
            <w:tcW w:w="1134" w:type="dxa"/>
            <w:vMerge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</w:tcPr>
          <w:p w:rsidR="008E34D4" w:rsidRPr="000F1DC5" w:rsidRDefault="008E34D4" w:rsidP="008E34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34D4" w:rsidRPr="000F1DC5" w:rsidTr="00696C36">
        <w:tc>
          <w:tcPr>
            <w:tcW w:w="6091" w:type="dxa"/>
            <w:shd w:val="clear" w:color="auto" w:fill="auto"/>
          </w:tcPr>
          <w:p w:rsidR="008E34D4" w:rsidRPr="000F1DC5" w:rsidRDefault="008E34D4" w:rsidP="008E34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Zemkopības resors:</w:t>
            </w:r>
          </w:p>
        </w:tc>
        <w:tc>
          <w:tcPr>
            <w:tcW w:w="1134" w:type="dxa"/>
            <w:shd w:val="clear" w:color="auto" w:fill="auto"/>
          </w:tcPr>
          <w:p w:rsidR="008E34D4" w:rsidRPr="000F1DC5" w:rsidRDefault="008E34D4" w:rsidP="008E3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E34D4" w:rsidRPr="000F1DC5" w:rsidRDefault="008E34D4" w:rsidP="008E34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4C71FA" w:rsidRPr="000F1DC5" w:rsidTr="00696C36">
        <w:tc>
          <w:tcPr>
            <w:tcW w:w="6091" w:type="dxa"/>
            <w:shd w:val="clear" w:color="auto" w:fill="auto"/>
          </w:tcPr>
          <w:p w:rsidR="004C71FA" w:rsidRPr="004C71FA" w:rsidRDefault="004C71FA" w:rsidP="004C7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7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Sabiedriskās ēdināšanas nozares darbinieki</w:t>
            </w:r>
          </w:p>
        </w:tc>
        <w:tc>
          <w:tcPr>
            <w:tcW w:w="1134" w:type="dxa"/>
            <w:shd w:val="clear" w:color="auto" w:fill="auto"/>
          </w:tcPr>
          <w:p w:rsidR="004C71FA" w:rsidRPr="004C71FA" w:rsidRDefault="004C71FA" w:rsidP="004C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F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126" w:type="dxa"/>
            <w:shd w:val="clear" w:color="auto" w:fill="auto"/>
          </w:tcPr>
          <w:p w:rsidR="004C71FA" w:rsidRPr="00F40FBE" w:rsidRDefault="004C71FA" w:rsidP="004C71F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proofErr w:type="spellStart"/>
            <w:r w:rsidRPr="004C7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</w:t>
            </w:r>
            <w:proofErr w:type="spellEnd"/>
            <w:r w:rsidRPr="004C7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tests divas reizes nedēļā</w:t>
            </w:r>
          </w:p>
        </w:tc>
      </w:tr>
      <w:tr w:rsidR="009B1814" w:rsidRPr="009B1814" w:rsidTr="008F0E15">
        <w:tc>
          <w:tcPr>
            <w:tcW w:w="6091" w:type="dxa"/>
          </w:tcPr>
          <w:p w:rsidR="009B1814" w:rsidRPr="009B1814" w:rsidRDefault="009B1814" w:rsidP="008F0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Zvēraudzētāju</w:t>
            </w:r>
            <w:proofErr w:type="spellEnd"/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nozares darbinieki</w:t>
            </w:r>
          </w:p>
        </w:tc>
        <w:tc>
          <w:tcPr>
            <w:tcW w:w="1134" w:type="dxa"/>
            <w:vAlign w:val="center"/>
          </w:tcPr>
          <w:p w:rsidR="009B1814" w:rsidRPr="009B1814" w:rsidRDefault="009B1814" w:rsidP="008F0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</w:p>
        </w:tc>
        <w:tc>
          <w:tcPr>
            <w:tcW w:w="2126" w:type="dxa"/>
          </w:tcPr>
          <w:p w:rsidR="009B1814" w:rsidRPr="009B1814" w:rsidRDefault="009B1814" w:rsidP="008F0E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</w:t>
            </w:r>
            <w:proofErr w:type="spellEnd"/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tests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divas</w:t>
            </w: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</w:t>
            </w: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nedēļā</w:t>
            </w:r>
          </w:p>
        </w:tc>
      </w:tr>
      <w:tr w:rsidR="004C71FA" w:rsidRPr="000F1DC5" w:rsidTr="00433FC9">
        <w:tc>
          <w:tcPr>
            <w:tcW w:w="6091" w:type="dxa"/>
            <w:shd w:val="clear" w:color="auto" w:fill="auto"/>
          </w:tcPr>
          <w:p w:rsidR="004C71FA" w:rsidRPr="004C71FA" w:rsidRDefault="004C71FA" w:rsidP="00433F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C7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Pārtikas ražošanas nozares darbinieki</w:t>
            </w:r>
          </w:p>
        </w:tc>
        <w:tc>
          <w:tcPr>
            <w:tcW w:w="1134" w:type="dxa"/>
            <w:shd w:val="clear" w:color="auto" w:fill="auto"/>
          </w:tcPr>
          <w:p w:rsidR="004C71FA" w:rsidRPr="004C71FA" w:rsidRDefault="004C71FA" w:rsidP="0043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FA">
              <w:rPr>
                <w:rFonts w:ascii="Times New Roman" w:hAnsi="Times New Roman" w:cs="Times New Roman"/>
                <w:sz w:val="24"/>
                <w:szCs w:val="24"/>
              </w:rPr>
              <w:t>II.-III.</w:t>
            </w:r>
          </w:p>
        </w:tc>
        <w:tc>
          <w:tcPr>
            <w:tcW w:w="2126" w:type="dxa"/>
            <w:shd w:val="clear" w:color="auto" w:fill="auto"/>
          </w:tcPr>
          <w:p w:rsidR="004C71FA" w:rsidRPr="004C71FA" w:rsidRDefault="004C71FA" w:rsidP="00433F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C7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</w:t>
            </w:r>
            <w:proofErr w:type="spellEnd"/>
            <w:r w:rsidRPr="004C7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tests vienu reizi nedēļā</w:t>
            </w:r>
          </w:p>
        </w:tc>
      </w:tr>
      <w:tr w:rsidR="004C71FA" w:rsidRPr="000F1DC5" w:rsidTr="008E34D4">
        <w:tc>
          <w:tcPr>
            <w:tcW w:w="6091" w:type="dxa"/>
          </w:tcPr>
          <w:p w:rsidR="004C71FA" w:rsidRPr="000F1DC5" w:rsidRDefault="004C71FA" w:rsidP="004C71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Ekonomikas resors:</w:t>
            </w:r>
          </w:p>
        </w:tc>
        <w:tc>
          <w:tcPr>
            <w:tcW w:w="1134" w:type="dxa"/>
          </w:tcPr>
          <w:p w:rsidR="004C71FA" w:rsidRPr="000F1DC5" w:rsidRDefault="004C71FA" w:rsidP="004C71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</w:tcPr>
          <w:p w:rsidR="004C71FA" w:rsidRPr="000F1DC5" w:rsidRDefault="004C71FA" w:rsidP="004C71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1814" w:rsidRPr="009B1814" w:rsidTr="008E34D4">
        <w:tc>
          <w:tcPr>
            <w:tcW w:w="6091" w:type="dxa"/>
          </w:tcPr>
          <w:p w:rsidR="004C71FA" w:rsidRPr="009B1814" w:rsidRDefault="004C71FA" w:rsidP="004C7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Skaistumkopšanā</w:t>
            </w:r>
            <w:proofErr w:type="spellEnd"/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nodarbinātie</w:t>
            </w:r>
            <w:r w:rsidR="00875093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16"/>
            </w: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C71FA" w:rsidRPr="009B1814" w:rsidRDefault="004C71FA" w:rsidP="004C7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</w:p>
        </w:tc>
        <w:tc>
          <w:tcPr>
            <w:tcW w:w="2126" w:type="dxa"/>
          </w:tcPr>
          <w:p w:rsidR="004C71FA" w:rsidRPr="009B1814" w:rsidRDefault="004C71FA" w:rsidP="004C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14">
              <w:rPr>
                <w:rFonts w:ascii="Times New Roman" w:hAnsi="Times New Roman" w:cs="Times New Roman"/>
                <w:sz w:val="24"/>
                <w:szCs w:val="24"/>
              </w:rPr>
              <w:t xml:space="preserve">Deguna un rīkles iztriepe SAR-CoV-2 RNS noteikšanai </w:t>
            </w:r>
          </w:p>
          <w:p w:rsidR="004C71FA" w:rsidRPr="009B1814" w:rsidRDefault="004C71FA" w:rsidP="004C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14">
              <w:rPr>
                <w:rFonts w:ascii="Times New Roman" w:hAnsi="Times New Roman" w:cs="Times New Roman"/>
                <w:sz w:val="24"/>
                <w:szCs w:val="24"/>
              </w:rPr>
              <w:t>reizi divās nedēļās</w:t>
            </w:r>
          </w:p>
        </w:tc>
      </w:tr>
      <w:tr w:rsidR="009B1814" w:rsidRPr="009B1814" w:rsidTr="008E34D4">
        <w:tc>
          <w:tcPr>
            <w:tcW w:w="6091" w:type="dxa"/>
          </w:tcPr>
          <w:p w:rsidR="009B1814" w:rsidRPr="009B1814" w:rsidRDefault="009B1814" w:rsidP="009B1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Tirdzniecības zālēs nodarbinātie, lielveikalu darbinieki</w:t>
            </w:r>
          </w:p>
        </w:tc>
        <w:tc>
          <w:tcPr>
            <w:tcW w:w="1134" w:type="dxa"/>
            <w:vAlign w:val="center"/>
          </w:tcPr>
          <w:p w:rsidR="009B1814" w:rsidRPr="009B1814" w:rsidRDefault="009B1814" w:rsidP="009B1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</w:t>
            </w:r>
          </w:p>
        </w:tc>
        <w:tc>
          <w:tcPr>
            <w:tcW w:w="2126" w:type="dxa"/>
          </w:tcPr>
          <w:p w:rsidR="009B1814" w:rsidRPr="009B1814" w:rsidRDefault="009B1814" w:rsidP="009B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814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9B1814">
              <w:rPr>
                <w:rFonts w:ascii="Times New Roman" w:hAnsi="Times New Roman" w:cs="Times New Roman"/>
                <w:sz w:val="24"/>
                <w:szCs w:val="24"/>
              </w:rPr>
              <w:t xml:space="preserve"> tests vai siekalu parauga tests vienu reizi nedēļā</w:t>
            </w:r>
          </w:p>
        </w:tc>
      </w:tr>
      <w:tr w:rsidR="009B1814" w:rsidRPr="009B1814" w:rsidTr="00875093">
        <w:tc>
          <w:tcPr>
            <w:tcW w:w="6091" w:type="dxa"/>
          </w:tcPr>
          <w:p w:rsidR="009B1814" w:rsidRPr="009B1814" w:rsidRDefault="009B1814" w:rsidP="009B1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Kritiski svarīgie energoapgādes  un  informācijas un komunikācijas tehnoloģiju komersantu darbinieki</w:t>
            </w:r>
          </w:p>
        </w:tc>
        <w:tc>
          <w:tcPr>
            <w:tcW w:w="1134" w:type="dxa"/>
            <w:vAlign w:val="center"/>
          </w:tcPr>
          <w:p w:rsidR="009B1814" w:rsidRPr="009B1814" w:rsidRDefault="009B1814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B18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 – III.</w:t>
            </w:r>
          </w:p>
        </w:tc>
        <w:tc>
          <w:tcPr>
            <w:tcW w:w="2126" w:type="dxa"/>
          </w:tcPr>
          <w:p w:rsidR="009B1814" w:rsidRPr="009B1814" w:rsidRDefault="009B1814" w:rsidP="009B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814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9B1814">
              <w:rPr>
                <w:rFonts w:ascii="Times New Roman" w:hAnsi="Times New Roman" w:cs="Times New Roman"/>
                <w:sz w:val="24"/>
                <w:szCs w:val="24"/>
              </w:rPr>
              <w:t xml:space="preserve"> tests vienu reizi nedēļā vai siekalu parauga tests reizi nedēļā vai reizi divās nedēļās</w:t>
            </w:r>
          </w:p>
        </w:tc>
      </w:tr>
      <w:tr w:rsidR="009B1814" w:rsidRPr="000F1DC5" w:rsidTr="00696C36">
        <w:tc>
          <w:tcPr>
            <w:tcW w:w="6091" w:type="dxa"/>
            <w:shd w:val="clear" w:color="auto" w:fill="auto"/>
          </w:tcPr>
          <w:p w:rsidR="009B1814" w:rsidRPr="000F1DC5" w:rsidRDefault="009B1814" w:rsidP="009B1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Satiksmes resors:</w:t>
            </w:r>
          </w:p>
        </w:tc>
        <w:tc>
          <w:tcPr>
            <w:tcW w:w="1134" w:type="dxa"/>
            <w:shd w:val="clear" w:color="auto" w:fill="auto"/>
          </w:tcPr>
          <w:p w:rsidR="009B1814" w:rsidRPr="000F1DC5" w:rsidRDefault="009B1814" w:rsidP="009B1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9B1814" w:rsidRPr="000F1DC5" w:rsidRDefault="009B1814" w:rsidP="009B18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093" w:rsidRPr="000F1DC5" w:rsidTr="00875093">
        <w:tc>
          <w:tcPr>
            <w:tcW w:w="6091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_Hlk66808990"/>
            <w:r w:rsidRPr="008750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Autoskolu braukšanas instruktori</w:t>
            </w:r>
            <w:bookmarkEnd w:id="0"/>
            <w:r w:rsidR="00F25DF0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17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750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</w:t>
            </w:r>
          </w:p>
        </w:tc>
        <w:tc>
          <w:tcPr>
            <w:tcW w:w="2126" w:type="dxa"/>
            <w:shd w:val="clear" w:color="auto" w:fill="auto"/>
          </w:tcPr>
          <w:p w:rsidR="00875093" w:rsidRPr="00875093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93">
              <w:rPr>
                <w:rFonts w:ascii="Times New Roman" w:hAnsi="Times New Roman" w:cs="Times New Roman"/>
                <w:sz w:val="24"/>
                <w:szCs w:val="24"/>
              </w:rPr>
              <w:t xml:space="preserve">Deguna un rīkles iztriepe SAR-CoV-2 RNS noteikšanai </w:t>
            </w:r>
          </w:p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093">
              <w:rPr>
                <w:rFonts w:ascii="Times New Roman" w:hAnsi="Times New Roman" w:cs="Times New Roman"/>
                <w:sz w:val="24"/>
                <w:szCs w:val="24"/>
              </w:rPr>
              <w:t>reizi divās nedēļās</w:t>
            </w: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Sabiedriskā transporta vadītāji, starppilsētu autobusu vadītāji, taksometru vadītāji, tālsatiksmes transporta līdzekļu apkalpes locekļi</w:t>
            </w:r>
          </w:p>
        </w:tc>
        <w:tc>
          <w:tcPr>
            <w:tcW w:w="1134" w:type="dxa"/>
            <w:vMerge w:val="restart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</w:t>
            </w:r>
          </w:p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vai siekalu parauga tests vienu reizi nedēļā</w:t>
            </w: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Pasažiervilcienu konduktori, sabiedriskā transporta kontrolieri</w:t>
            </w:r>
          </w:p>
        </w:tc>
        <w:tc>
          <w:tcPr>
            <w:tcW w:w="1134" w:type="dxa"/>
            <w:vMerge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 lidosta „Rīga”</w:t>
            </w:r>
          </w:p>
        </w:tc>
        <w:tc>
          <w:tcPr>
            <w:tcW w:w="1134" w:type="dxa"/>
            <w:vMerge w:val="restart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II.-III.</w:t>
            </w:r>
          </w:p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75093" w:rsidRPr="000F1DC5" w:rsidRDefault="00875093" w:rsidP="00875093">
            <w:pPr>
              <w:keepNext/>
              <w:keepLines/>
              <w:spacing w:before="40"/>
              <w:jc w:val="both"/>
              <w:outlineLvl w:val="1"/>
              <w:rPr>
                <w:rFonts w:asciiTheme="majorHAnsi" w:eastAsiaTheme="majorEastAsia" w:hAnsiTheme="majorHAnsi" w:cstheme="majorBidi"/>
                <w:color w:val="2F5496" w:themeColor="accent1" w:themeShade="BF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vienu reizi nedēļā vai siekalu parauga tests reizi nedēļā vai reizi divās nedēļās</w:t>
            </w:r>
          </w:p>
        </w:tc>
      </w:tr>
      <w:tr w:rsidR="00875093" w:rsidRPr="00875093" w:rsidTr="008E34D4">
        <w:tc>
          <w:tcPr>
            <w:tcW w:w="6091" w:type="dxa"/>
          </w:tcPr>
          <w:p w:rsidR="00875093" w:rsidRPr="00875093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50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un sakaru nozarē strādājošajiem darbiniekiem</w:t>
            </w:r>
          </w:p>
        </w:tc>
        <w:tc>
          <w:tcPr>
            <w:tcW w:w="1134" w:type="dxa"/>
            <w:vMerge/>
            <w:vAlign w:val="center"/>
          </w:tcPr>
          <w:p w:rsidR="00875093" w:rsidRPr="00875093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</w:tcPr>
          <w:p w:rsidR="00875093" w:rsidRPr="00875093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093" w:rsidRPr="00875093" w:rsidTr="008E34D4">
        <w:tc>
          <w:tcPr>
            <w:tcW w:w="6091" w:type="dxa"/>
          </w:tcPr>
          <w:p w:rsidR="00875093" w:rsidRPr="00875093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50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VAS “Latvijas Pasts”</w:t>
            </w:r>
          </w:p>
        </w:tc>
        <w:tc>
          <w:tcPr>
            <w:tcW w:w="1134" w:type="dxa"/>
            <w:vMerge/>
          </w:tcPr>
          <w:p w:rsidR="00875093" w:rsidRPr="00875093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</w:tcPr>
          <w:p w:rsidR="00875093" w:rsidRPr="00875093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093" w:rsidRPr="000F1DC5" w:rsidTr="00696C36">
        <w:tc>
          <w:tcPr>
            <w:tcW w:w="6091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Kultūras resors:</w:t>
            </w:r>
          </w:p>
        </w:tc>
        <w:tc>
          <w:tcPr>
            <w:tcW w:w="1134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sfēras pārstāvji (muzikanti, koristi u.c.), kas piedalās koncertos</w:t>
            </w:r>
          </w:p>
        </w:tc>
        <w:tc>
          <w:tcPr>
            <w:tcW w:w="1134" w:type="dxa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</w:t>
            </w:r>
          </w:p>
        </w:tc>
        <w:tc>
          <w:tcPr>
            <w:tcW w:w="2126" w:type="dxa"/>
            <w:vAlign w:val="center"/>
          </w:tcPr>
          <w:p w:rsidR="00875093" w:rsidRPr="000F1DC5" w:rsidRDefault="00DB19F7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5093" w:rsidRPr="000F1DC5">
              <w:rPr>
                <w:rFonts w:ascii="Times New Roman" w:hAnsi="Times New Roman" w:cs="Times New Roman"/>
                <w:sz w:val="24"/>
                <w:szCs w:val="24"/>
              </w:rPr>
              <w:t>iekalu parauga tests vienu reizi nedēļā</w:t>
            </w:r>
          </w:p>
        </w:tc>
      </w:tr>
      <w:tr w:rsidR="00875093" w:rsidRPr="000F1DC5" w:rsidTr="00696C36">
        <w:tc>
          <w:tcPr>
            <w:tcW w:w="6091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Tieslietu resors:</w:t>
            </w:r>
          </w:p>
        </w:tc>
        <w:tc>
          <w:tcPr>
            <w:tcW w:w="1134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Ieslodzījumu vietu darbiniek</w:t>
            </w:r>
            <w:r w:rsidRPr="00F25D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un ieslodzītie</w:t>
            </w:r>
          </w:p>
        </w:tc>
        <w:tc>
          <w:tcPr>
            <w:tcW w:w="1134" w:type="dxa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</w:t>
            </w:r>
          </w:p>
        </w:tc>
        <w:tc>
          <w:tcPr>
            <w:tcW w:w="2126" w:type="dxa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vai siekalu parauga tests vienu reizi nedēļā</w:t>
            </w: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F25D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probācijas dienesta darbinieki</w:t>
            </w:r>
            <w:r w:rsidRPr="00F25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II.-III.</w:t>
            </w:r>
          </w:p>
        </w:tc>
        <w:tc>
          <w:tcPr>
            <w:tcW w:w="2126" w:type="dxa"/>
            <w:vAlign w:val="center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vienu reizi nedēļā vai siekalu parauga tests reizi nedēļā vai reizi divās nedēļās</w:t>
            </w:r>
          </w:p>
        </w:tc>
      </w:tr>
      <w:tr w:rsidR="00F25DF0" w:rsidRPr="00F25DF0" w:rsidTr="00696C36">
        <w:tc>
          <w:tcPr>
            <w:tcW w:w="6091" w:type="dxa"/>
            <w:shd w:val="clear" w:color="auto" w:fill="auto"/>
          </w:tcPr>
          <w:p w:rsidR="00875093" w:rsidRPr="00F25DF0" w:rsidRDefault="00875093" w:rsidP="008750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1" w:name="_Hlk66465240"/>
            <w:r w:rsidRPr="00F2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Latvijas Republikas </w:t>
            </w:r>
            <w:proofErr w:type="spellStart"/>
            <w:r w:rsidR="00F25DF0" w:rsidRPr="00F2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</w:t>
            </w:r>
            <w:r w:rsidRPr="00F2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iesībsarga</w:t>
            </w:r>
            <w:proofErr w:type="spellEnd"/>
            <w:r w:rsidR="00F2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b</w:t>
            </w:r>
            <w:r w:rsidRPr="00F2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iroj</w:t>
            </w:r>
            <w:r w:rsidR="00F25DF0" w:rsidRPr="00F2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 darbinieki</w:t>
            </w:r>
            <w:r w:rsidR="00F25DF0" w:rsidRPr="00F25DF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footnoteReference w:id="1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093" w:rsidRPr="00F25DF0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5D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II.</w:t>
            </w:r>
          </w:p>
        </w:tc>
        <w:tc>
          <w:tcPr>
            <w:tcW w:w="2126" w:type="dxa"/>
            <w:shd w:val="clear" w:color="auto" w:fill="auto"/>
          </w:tcPr>
          <w:p w:rsidR="00875093" w:rsidRPr="00F25DF0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F0">
              <w:rPr>
                <w:rFonts w:ascii="Times New Roman" w:hAnsi="Times New Roman" w:cs="Times New Roman"/>
                <w:sz w:val="24"/>
                <w:szCs w:val="24"/>
              </w:rPr>
              <w:t xml:space="preserve">Deguna un rīkles iztriepe SAR-CoV-2 RNS noteikšanai </w:t>
            </w:r>
          </w:p>
          <w:p w:rsidR="00875093" w:rsidRPr="00F25DF0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F0">
              <w:rPr>
                <w:rFonts w:ascii="Times New Roman" w:hAnsi="Times New Roman" w:cs="Times New Roman"/>
                <w:sz w:val="24"/>
                <w:szCs w:val="24"/>
              </w:rPr>
              <w:t>reizi divās nedēļās</w:t>
            </w:r>
          </w:p>
        </w:tc>
      </w:tr>
      <w:bookmarkEnd w:id="1"/>
      <w:tr w:rsidR="00875093" w:rsidRPr="000F1DC5" w:rsidTr="00696C36">
        <w:tc>
          <w:tcPr>
            <w:tcW w:w="6091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Aizsardzības resors:</w:t>
            </w:r>
          </w:p>
        </w:tc>
        <w:tc>
          <w:tcPr>
            <w:tcW w:w="1134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NBS struktūrvienības</w:t>
            </w:r>
          </w:p>
        </w:tc>
        <w:tc>
          <w:tcPr>
            <w:tcW w:w="1134" w:type="dxa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III.</w:t>
            </w:r>
          </w:p>
        </w:tc>
        <w:tc>
          <w:tcPr>
            <w:tcW w:w="2126" w:type="dxa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reizi nedēļā vai siekalu parauga tests reizi divās nedēļās</w:t>
            </w:r>
          </w:p>
        </w:tc>
      </w:tr>
      <w:tr w:rsidR="00875093" w:rsidRPr="000F1DC5" w:rsidTr="00696C36">
        <w:tc>
          <w:tcPr>
            <w:tcW w:w="6091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Finanšu resors:</w:t>
            </w:r>
          </w:p>
        </w:tc>
        <w:tc>
          <w:tcPr>
            <w:tcW w:w="1134" w:type="dxa"/>
            <w:shd w:val="clear" w:color="auto" w:fill="auto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shd w:val="clear" w:color="auto" w:fill="auto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Muitas pārvaldes struktūrvienības </w:t>
            </w:r>
          </w:p>
        </w:tc>
        <w:tc>
          <w:tcPr>
            <w:tcW w:w="1134" w:type="dxa"/>
            <w:vMerge w:val="restart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III.</w:t>
            </w:r>
          </w:p>
        </w:tc>
        <w:tc>
          <w:tcPr>
            <w:tcW w:w="2126" w:type="dxa"/>
            <w:vMerge w:val="restart"/>
            <w:vAlign w:val="center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reizi nedēļā vai siekalu parauga tests reizi divās nedēļās</w:t>
            </w:r>
          </w:p>
        </w:tc>
      </w:tr>
      <w:tr w:rsidR="00875093" w:rsidRPr="000F1DC5" w:rsidTr="008E34D4">
        <w:tc>
          <w:tcPr>
            <w:tcW w:w="6091" w:type="dxa"/>
          </w:tcPr>
          <w:p w:rsidR="00875093" w:rsidRPr="000F1DC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213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ieņēmumu dienests </w:t>
            </w:r>
          </w:p>
        </w:tc>
        <w:tc>
          <w:tcPr>
            <w:tcW w:w="1134" w:type="dxa"/>
            <w:vMerge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093" w:rsidRPr="000F1DC5" w:rsidTr="00696C36">
        <w:tc>
          <w:tcPr>
            <w:tcW w:w="6091" w:type="dxa"/>
            <w:shd w:val="clear" w:color="auto" w:fill="auto"/>
          </w:tcPr>
          <w:p w:rsidR="00875093" w:rsidRPr="0072132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6465348"/>
            <w:r w:rsidRPr="0072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VARAM resors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0F1DC5">
              <w:rPr>
                <w:rFonts w:ascii="Times New Roman" w:hAnsi="Times New Roman" w:cs="Times New Roman"/>
                <w:sz w:val="24"/>
                <w:szCs w:val="24"/>
              </w:rPr>
              <w:t xml:space="preserve"> tests reizi nedēļā vai siekalu parauga tests reizi divās nedēļās</w:t>
            </w:r>
          </w:p>
        </w:tc>
      </w:tr>
      <w:tr w:rsidR="00875093" w:rsidRPr="000F1DC5" w:rsidTr="00696C36">
        <w:tc>
          <w:tcPr>
            <w:tcW w:w="6091" w:type="dxa"/>
            <w:shd w:val="clear" w:color="auto" w:fill="auto"/>
          </w:tcPr>
          <w:p w:rsidR="00875093" w:rsidRPr="00721325" w:rsidRDefault="00875093" w:rsidP="00875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2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Ārlietu resors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093" w:rsidRPr="000F1DC5" w:rsidRDefault="00875093" w:rsidP="00875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1D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III.</w:t>
            </w:r>
          </w:p>
        </w:tc>
        <w:tc>
          <w:tcPr>
            <w:tcW w:w="2126" w:type="dxa"/>
            <w:vMerge/>
            <w:shd w:val="clear" w:color="auto" w:fill="auto"/>
          </w:tcPr>
          <w:p w:rsidR="00875093" w:rsidRPr="000F1DC5" w:rsidRDefault="00875093" w:rsidP="00875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565191" w:rsidRDefault="00565191" w:rsidP="005651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191" w:rsidRPr="00963F8B" w:rsidRDefault="00565191" w:rsidP="005651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F8B">
        <w:rPr>
          <w:rFonts w:ascii="Times New Roman" w:hAnsi="Times New Roman" w:cs="Times New Roman"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963F8B">
        <w:rPr>
          <w:rFonts w:ascii="Times New Roman" w:hAnsi="Times New Roman" w:cs="Times New Roman"/>
          <w:sz w:val="24"/>
          <w:szCs w:val="24"/>
        </w:rPr>
        <w:t>grup</w:t>
      </w:r>
      <w:r>
        <w:rPr>
          <w:rFonts w:ascii="Times New Roman" w:hAnsi="Times New Roman" w:cs="Times New Roman"/>
          <w:sz w:val="24"/>
          <w:szCs w:val="24"/>
        </w:rPr>
        <w:t>u raksturojums</w:t>
      </w:r>
    </w:p>
    <w:tbl>
      <w:tblPr>
        <w:tblStyle w:val="TableGrid1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7655"/>
      </w:tblGrid>
      <w:tr w:rsidR="00565191" w:rsidRPr="00963F8B" w:rsidTr="00F760A4">
        <w:tc>
          <w:tcPr>
            <w:tcW w:w="1696" w:type="dxa"/>
          </w:tcPr>
          <w:p w:rsidR="00565191" w:rsidRPr="00963F8B" w:rsidRDefault="00565191" w:rsidP="00F760A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3F8B">
              <w:rPr>
                <w:rFonts w:eastAsia="Times New Roman"/>
                <w:b/>
                <w:bCs/>
                <w:sz w:val="24"/>
                <w:szCs w:val="24"/>
              </w:rPr>
              <w:t>Riska grupa</w:t>
            </w:r>
          </w:p>
        </w:tc>
        <w:tc>
          <w:tcPr>
            <w:tcW w:w="7655" w:type="dxa"/>
          </w:tcPr>
          <w:p w:rsidR="00565191" w:rsidRPr="00963F8B" w:rsidRDefault="00565191" w:rsidP="00F760A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963F8B">
              <w:rPr>
                <w:rFonts w:eastAsia="Times New Roman"/>
                <w:b/>
                <w:bCs/>
                <w:sz w:val="24"/>
                <w:szCs w:val="24"/>
              </w:rPr>
              <w:t>Raksturojums</w:t>
            </w:r>
          </w:p>
        </w:tc>
      </w:tr>
      <w:tr w:rsidR="00565191" w:rsidRPr="00963F8B" w:rsidTr="00F760A4">
        <w:tc>
          <w:tcPr>
            <w:tcW w:w="1696" w:type="dxa"/>
          </w:tcPr>
          <w:p w:rsidR="00565191" w:rsidRPr="00963F8B" w:rsidRDefault="00565191" w:rsidP="00F760A4">
            <w:pPr>
              <w:spacing w:line="256" w:lineRule="auto"/>
              <w:rPr>
                <w:sz w:val="24"/>
                <w:szCs w:val="24"/>
              </w:rPr>
            </w:pPr>
            <w:r w:rsidRPr="00963F8B">
              <w:rPr>
                <w:rFonts w:eastAsia="Times New Roman"/>
                <w:sz w:val="24"/>
                <w:szCs w:val="24"/>
              </w:rPr>
              <w:t>I. augsta riska grupa</w:t>
            </w:r>
          </w:p>
        </w:tc>
        <w:tc>
          <w:tcPr>
            <w:tcW w:w="7655" w:type="dxa"/>
          </w:tcPr>
          <w:p w:rsidR="00565191" w:rsidRPr="00963F8B" w:rsidRDefault="00565191" w:rsidP="00F760A4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963F8B">
              <w:rPr>
                <w:rFonts w:eastAsia="Times New Roman"/>
                <w:sz w:val="24"/>
                <w:szCs w:val="24"/>
              </w:rPr>
              <w:t>Darbs saistīts ar augstu citu cilvēku inficēšanās risku (ikdienā tuvs kontakts ar pacientiem vai klientiem)</w:t>
            </w:r>
            <w:r w:rsidR="00B9757F">
              <w:rPr>
                <w:rFonts w:eastAsia="Times New Roman"/>
                <w:sz w:val="24"/>
                <w:szCs w:val="24"/>
              </w:rPr>
              <w:t xml:space="preserve"> vai jauno SARS-CoV-2 celmu izplatīšanos, </w:t>
            </w:r>
            <w:r w:rsidR="00937EC1">
              <w:rPr>
                <w:rFonts w:eastAsia="Times New Roman"/>
                <w:sz w:val="24"/>
                <w:szCs w:val="24"/>
              </w:rPr>
              <w:t>strādājot zvēraudzētavās</w:t>
            </w:r>
          </w:p>
        </w:tc>
      </w:tr>
      <w:tr w:rsidR="00565191" w:rsidRPr="00963F8B" w:rsidTr="00F760A4">
        <w:tc>
          <w:tcPr>
            <w:tcW w:w="1696" w:type="dxa"/>
          </w:tcPr>
          <w:p w:rsidR="00565191" w:rsidRPr="00963F8B" w:rsidRDefault="00565191" w:rsidP="00F760A4">
            <w:pPr>
              <w:spacing w:line="256" w:lineRule="auto"/>
              <w:rPr>
                <w:sz w:val="24"/>
                <w:szCs w:val="24"/>
              </w:rPr>
            </w:pPr>
            <w:r w:rsidRPr="00963F8B">
              <w:rPr>
                <w:rFonts w:eastAsia="Times New Roman"/>
                <w:sz w:val="24"/>
                <w:szCs w:val="24"/>
              </w:rPr>
              <w:t xml:space="preserve">II. vidēja riska grupa </w:t>
            </w:r>
          </w:p>
        </w:tc>
        <w:tc>
          <w:tcPr>
            <w:tcW w:w="7655" w:type="dxa"/>
          </w:tcPr>
          <w:p w:rsidR="00565191" w:rsidRPr="00963F8B" w:rsidRDefault="00565191" w:rsidP="00F760A4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963F8B">
              <w:rPr>
                <w:rFonts w:eastAsia="Times New Roman"/>
                <w:sz w:val="24"/>
                <w:szCs w:val="24"/>
              </w:rPr>
              <w:t>Darbs saistīts ar vidēju vai zemu citu cilvēku inficēšanās risku (gadījuma vai īslaicīgs kontakts ar klientiem)</w:t>
            </w:r>
          </w:p>
        </w:tc>
      </w:tr>
      <w:tr w:rsidR="00565191" w:rsidRPr="00963F8B" w:rsidTr="00F760A4">
        <w:tc>
          <w:tcPr>
            <w:tcW w:w="1696" w:type="dxa"/>
          </w:tcPr>
          <w:p w:rsidR="00565191" w:rsidRPr="00963F8B" w:rsidRDefault="00565191" w:rsidP="00F760A4">
            <w:pPr>
              <w:spacing w:line="256" w:lineRule="auto"/>
              <w:rPr>
                <w:sz w:val="24"/>
                <w:szCs w:val="24"/>
              </w:rPr>
            </w:pPr>
            <w:r w:rsidRPr="00963F8B">
              <w:rPr>
                <w:rFonts w:eastAsia="Times New Roman"/>
                <w:sz w:val="24"/>
                <w:szCs w:val="24"/>
              </w:rPr>
              <w:t>III. zema riska grupa</w:t>
            </w:r>
          </w:p>
        </w:tc>
        <w:tc>
          <w:tcPr>
            <w:tcW w:w="7655" w:type="dxa"/>
          </w:tcPr>
          <w:p w:rsidR="00565191" w:rsidRPr="00963F8B" w:rsidRDefault="00565191" w:rsidP="00F760A4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63F8B">
              <w:rPr>
                <w:rFonts w:eastAsia="Times New Roman"/>
                <w:sz w:val="24"/>
                <w:szCs w:val="24"/>
              </w:rPr>
              <w:t>Darbs saistīts ar kritisko funkciju nodrošināšanas nepieciešamību, inficēšanās risks darbiniekiem, infekcijas izplatīšanās risks starp pacientiem vai klientiem</w:t>
            </w:r>
          </w:p>
        </w:tc>
      </w:tr>
    </w:tbl>
    <w:p w:rsidR="008E34D4" w:rsidRPr="008E34D4" w:rsidRDefault="008E34D4" w:rsidP="008E34D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sectPr w:rsidR="008E34D4" w:rsidRPr="008E34D4" w:rsidSect="008F1916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BE1" w:rsidRDefault="00334BE1" w:rsidP="002A2922">
      <w:pPr>
        <w:spacing w:after="0" w:line="240" w:lineRule="auto"/>
      </w:pPr>
      <w:r>
        <w:separator/>
      </w:r>
    </w:p>
  </w:endnote>
  <w:endnote w:type="continuationSeparator" w:id="0">
    <w:p w:rsidR="00334BE1" w:rsidRDefault="00334BE1" w:rsidP="002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BE1" w:rsidRDefault="00334BE1" w:rsidP="002A2922">
      <w:pPr>
        <w:spacing w:after="0" w:line="240" w:lineRule="auto"/>
      </w:pPr>
      <w:r>
        <w:separator/>
      </w:r>
    </w:p>
  </w:footnote>
  <w:footnote w:type="continuationSeparator" w:id="0">
    <w:p w:rsidR="00334BE1" w:rsidRDefault="00334BE1" w:rsidP="002A2922">
      <w:pPr>
        <w:spacing w:after="0" w:line="240" w:lineRule="auto"/>
      </w:pPr>
      <w:r>
        <w:continuationSeparator/>
      </w:r>
    </w:p>
  </w:footnote>
  <w:footnote w:id="1">
    <w:p w:rsidR="0053409A" w:rsidRDefault="0053409A" w:rsidP="0004412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44127">
        <w:rPr>
          <w:rFonts w:ascii="Times New Roman" w:hAnsi="Times New Roman" w:cs="Times New Roman"/>
        </w:rPr>
        <w:t>Ja, veicot Covid-19 gadījuma vai uzliesmojuma epidemioloģisko izmeklēšanu, pastāv profesionāli pamatotas aizdomas par plašāku infekcijas izplatīšanos Covid-19 skartajā iestādē vai uzņēmumā, kā arī ja kolektīvā ir liels skaits kontaktpersonu, SPKC sadarbībā ar laboratoriju, iestādes vai uzņēmuma vadību un nepieciešamības gadījumā pašvaldību organizē personu laboratorisko skrīningu uz Covid-19</w:t>
      </w:r>
      <w:r w:rsidR="00044127">
        <w:rPr>
          <w:rFonts w:ascii="Times New Roman" w:hAnsi="Times New Roman" w:cs="Times New Roman"/>
        </w:rPr>
        <w:t xml:space="preserve">. </w:t>
      </w:r>
      <w:r w:rsidRPr="00044127">
        <w:rPr>
          <w:rFonts w:ascii="Times New Roman" w:hAnsi="Times New Roman" w:cs="Times New Roman"/>
        </w:rPr>
        <w:t xml:space="preserve">Šajos gadījumos </w:t>
      </w:r>
      <w:r w:rsidR="00044127" w:rsidRPr="00044127">
        <w:rPr>
          <w:rFonts w:ascii="Times New Roman" w:hAnsi="Times New Roman" w:cs="Times New Roman"/>
        </w:rPr>
        <w:t>ārsta, ārsta prakses vai ārstniecības iestādes</w:t>
      </w:r>
      <w:r w:rsidR="00044127">
        <w:rPr>
          <w:rFonts w:ascii="Times New Roman" w:hAnsi="Times New Roman" w:cs="Times New Roman"/>
        </w:rPr>
        <w:t xml:space="preserve"> </w:t>
      </w:r>
      <w:r w:rsidRPr="00044127">
        <w:rPr>
          <w:rFonts w:ascii="Times New Roman" w:hAnsi="Times New Roman" w:cs="Times New Roman"/>
        </w:rPr>
        <w:t>nosūtījums nav nepieciešams</w:t>
      </w:r>
      <w:r w:rsidR="00044127">
        <w:rPr>
          <w:rFonts w:ascii="Times New Roman" w:hAnsi="Times New Roman" w:cs="Times New Roman"/>
        </w:rPr>
        <w:t xml:space="preserve">. </w:t>
      </w:r>
    </w:p>
  </w:footnote>
  <w:footnote w:id="2">
    <w:p w:rsidR="00574DAC" w:rsidRPr="00693F69" w:rsidRDefault="00800FDE" w:rsidP="00800FDE">
      <w:pPr>
        <w:pStyle w:val="FootnoteText"/>
        <w:jc w:val="both"/>
        <w:rPr>
          <w:rFonts w:ascii="Times New Roman" w:hAnsi="Times New Roman" w:cs="Times New Roman"/>
        </w:rPr>
      </w:pPr>
      <w:r w:rsidRPr="00693F69">
        <w:rPr>
          <w:rStyle w:val="FootnoteReference"/>
          <w:rFonts w:ascii="Times New Roman" w:hAnsi="Times New Roman" w:cs="Times New Roman"/>
        </w:rPr>
        <w:footnoteRef/>
      </w:r>
      <w:r w:rsidRPr="00693F69">
        <w:rPr>
          <w:rFonts w:ascii="Times New Roman" w:hAnsi="Times New Roman" w:cs="Times New Roman"/>
        </w:rPr>
        <w:t xml:space="preserve"> Ārpus ģimenes ārsta darba laika, ja pacientam ir</w:t>
      </w:r>
      <w:r w:rsidR="00E35A8F" w:rsidRPr="00693F69">
        <w:rPr>
          <w:rFonts w:ascii="Times New Roman" w:hAnsi="Times New Roman" w:cs="Times New Roman"/>
        </w:rPr>
        <w:t xml:space="preserve"> </w:t>
      </w:r>
      <w:r w:rsidRPr="00693F69">
        <w:rPr>
          <w:rFonts w:ascii="Times New Roman" w:hAnsi="Times New Roman" w:cs="Times New Roman"/>
        </w:rPr>
        <w:t>akūtas elpceļu infekcijas slimības pazīm</w:t>
      </w:r>
      <w:r w:rsidR="00E35A8F" w:rsidRPr="00693F69">
        <w:rPr>
          <w:rFonts w:ascii="Times New Roman" w:hAnsi="Times New Roman" w:cs="Times New Roman"/>
        </w:rPr>
        <w:t xml:space="preserve">es </w:t>
      </w:r>
      <w:r w:rsidRPr="00693F69">
        <w:rPr>
          <w:rFonts w:ascii="Times New Roman" w:hAnsi="Times New Roman" w:cs="Times New Roman"/>
        </w:rPr>
        <w:t>vai cit</w:t>
      </w:r>
      <w:r w:rsidR="00E35A8F" w:rsidRPr="00693F69">
        <w:rPr>
          <w:rFonts w:ascii="Times New Roman" w:hAnsi="Times New Roman" w:cs="Times New Roman"/>
        </w:rPr>
        <w:t xml:space="preserve">as </w:t>
      </w:r>
      <w:r w:rsidRPr="00693F69">
        <w:rPr>
          <w:rFonts w:ascii="Times New Roman" w:hAnsi="Times New Roman" w:cs="Times New Roman"/>
        </w:rPr>
        <w:t>pazīm</w:t>
      </w:r>
      <w:r w:rsidR="00E35A8F" w:rsidRPr="00693F69">
        <w:rPr>
          <w:rFonts w:ascii="Times New Roman" w:hAnsi="Times New Roman" w:cs="Times New Roman"/>
        </w:rPr>
        <w:t>es</w:t>
      </w:r>
      <w:r w:rsidRPr="00693F69">
        <w:rPr>
          <w:rFonts w:ascii="Times New Roman" w:hAnsi="Times New Roman" w:cs="Times New Roman"/>
        </w:rPr>
        <w:t>, kas ir raksturīgas Covid-19 infekcijai (pēkšņi parādās anosmija (ožas traucējumi), ageizija vai disgeizija (garšas izjūtas zudums vai traucējums), izteiktas galvassāpes, izteikts nogurums bez zināma iemesla)</w:t>
      </w:r>
      <w:r w:rsidR="00574DAC" w:rsidRPr="00693F69">
        <w:rPr>
          <w:rFonts w:ascii="Times New Roman" w:hAnsi="Times New Roman" w:cs="Times New Roman"/>
        </w:rPr>
        <w:t xml:space="preserve">. </w:t>
      </w:r>
    </w:p>
    <w:p w:rsidR="00800FDE" w:rsidRPr="00E35A8F" w:rsidRDefault="00574DAC" w:rsidP="00800FDE">
      <w:pPr>
        <w:pStyle w:val="FootnoteText"/>
        <w:jc w:val="both"/>
        <w:rPr>
          <w:rFonts w:ascii="Times New Roman" w:hAnsi="Times New Roman" w:cs="Times New Roman"/>
          <w:color w:val="FF0000"/>
        </w:rPr>
      </w:pPr>
      <w:r w:rsidRPr="00693F69">
        <w:rPr>
          <w:rFonts w:ascii="Times New Roman" w:hAnsi="Times New Roman" w:cs="Times New Roman"/>
        </w:rPr>
        <w:t xml:space="preserve">Testu neveic, </w:t>
      </w:r>
      <w:r w:rsidR="00800FDE" w:rsidRPr="00693F69">
        <w:rPr>
          <w:rFonts w:ascii="Times New Roman" w:hAnsi="Times New Roman" w:cs="Times New Roman"/>
        </w:rPr>
        <w:t>ja pēdējo 3 mēnešu laikā ir veikt</w:t>
      </w:r>
      <w:r w:rsidR="00E35A8F" w:rsidRPr="00693F69">
        <w:rPr>
          <w:rFonts w:ascii="Times New Roman" w:hAnsi="Times New Roman" w:cs="Times New Roman"/>
        </w:rPr>
        <w:t xml:space="preserve">a SAR-CoV-2 RNS noteikšana </w:t>
      </w:r>
      <w:r w:rsidR="00800FDE" w:rsidRPr="00693F69">
        <w:rPr>
          <w:rFonts w:ascii="Times New Roman" w:hAnsi="Times New Roman" w:cs="Times New Roman"/>
        </w:rPr>
        <w:t>un rezultāts ir bijis pozitīvs.</w:t>
      </w:r>
    </w:p>
  </w:footnote>
  <w:footnote w:id="3">
    <w:p w:rsidR="00F7508A" w:rsidRDefault="00F7508A" w:rsidP="00D94BC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15599B" w:rsidRPr="00044127">
        <w:rPr>
          <w:rFonts w:ascii="Times New Roman" w:hAnsi="Times New Roman" w:cs="Times New Roman"/>
        </w:rPr>
        <w:t>Ja, veicot Covid-19 gadījuma vai uzliesmojuma epidemioloģisko izmeklēšanu, pastāv profesionāli pamatotas aizdomas par plašāku infekcijas izplatīšanos Covid-19 skartajā iestādē vai uzņēmumā, kā arī ja kolektīvā ir liels skaits kontaktpersonu, SPKC sadarbībā ar laboratoriju, iestādes vai uzņēmuma vadību un nepieciešamības gadījumā pašvaldību organizē personu laboratorisko skrīningu uz Covid-19</w:t>
      </w:r>
      <w:r w:rsidR="0015599B">
        <w:rPr>
          <w:rFonts w:ascii="Times New Roman" w:hAnsi="Times New Roman" w:cs="Times New Roman"/>
        </w:rPr>
        <w:t xml:space="preserve">. </w:t>
      </w:r>
      <w:r w:rsidR="0015599B" w:rsidRPr="00044127">
        <w:rPr>
          <w:rFonts w:ascii="Times New Roman" w:hAnsi="Times New Roman" w:cs="Times New Roman"/>
        </w:rPr>
        <w:t>Šajos gadījumos ārsta, ārsta prakses vai ārstniecības iestādes</w:t>
      </w:r>
      <w:r w:rsidR="0015599B">
        <w:rPr>
          <w:rFonts w:ascii="Times New Roman" w:hAnsi="Times New Roman" w:cs="Times New Roman"/>
        </w:rPr>
        <w:t xml:space="preserve"> </w:t>
      </w:r>
      <w:r w:rsidR="0015599B" w:rsidRPr="00044127">
        <w:rPr>
          <w:rFonts w:ascii="Times New Roman" w:hAnsi="Times New Roman" w:cs="Times New Roman"/>
        </w:rPr>
        <w:t>nosūtījums nav nepieciešams</w:t>
      </w:r>
      <w:r w:rsidR="0015599B">
        <w:rPr>
          <w:rFonts w:ascii="Times New Roman" w:hAnsi="Times New Roman" w:cs="Times New Roman"/>
        </w:rPr>
        <w:t>.</w:t>
      </w:r>
    </w:p>
  </w:footnote>
  <w:footnote w:id="4">
    <w:p w:rsidR="00871DB1" w:rsidRPr="00871DB1" w:rsidRDefault="00871DB1">
      <w:pPr>
        <w:pStyle w:val="FootnoteText"/>
        <w:rPr>
          <w:rFonts w:ascii="Times New Roman" w:hAnsi="Times New Roman" w:cs="Times New Roman"/>
        </w:rPr>
      </w:pPr>
      <w:r w:rsidRPr="00871DB1">
        <w:rPr>
          <w:rStyle w:val="FootnoteReference"/>
          <w:rFonts w:ascii="Times New Roman" w:hAnsi="Times New Roman" w:cs="Times New Roman"/>
        </w:rPr>
        <w:footnoteRef/>
      </w:r>
      <w:r w:rsidRPr="00871DB1">
        <w:rPr>
          <w:rFonts w:ascii="Times New Roman" w:hAnsi="Times New Roman" w:cs="Times New Roman"/>
        </w:rPr>
        <w:t xml:space="preserve"> Laboratorijas testē primāri</w:t>
      </w:r>
      <w:r w:rsidR="009A2736">
        <w:rPr>
          <w:rFonts w:ascii="Times New Roman" w:hAnsi="Times New Roman" w:cs="Times New Roman"/>
        </w:rPr>
        <w:t>,</w:t>
      </w:r>
      <w:r w:rsidR="00D47D4C">
        <w:rPr>
          <w:rFonts w:ascii="Times New Roman" w:hAnsi="Times New Roman" w:cs="Times New Roman"/>
        </w:rPr>
        <w:t xml:space="preserve"> </w:t>
      </w:r>
      <w:r w:rsidR="004C3E67">
        <w:rPr>
          <w:rFonts w:ascii="Times New Roman" w:hAnsi="Times New Roman" w:cs="Times New Roman"/>
        </w:rPr>
        <w:t xml:space="preserve">nosūtījumā veicot atzīmi </w:t>
      </w:r>
      <w:proofErr w:type="spellStart"/>
      <w:r w:rsidR="004C3E67">
        <w:rPr>
          <w:rFonts w:ascii="Times New Roman" w:hAnsi="Times New Roman" w:cs="Times New Roman"/>
        </w:rPr>
        <w:t>cito</w:t>
      </w:r>
      <w:proofErr w:type="spellEnd"/>
      <w:r w:rsidR="00D47D4C">
        <w:rPr>
          <w:rFonts w:ascii="Times New Roman" w:hAnsi="Times New Roman" w:cs="Times New Roman"/>
        </w:rPr>
        <w:t>.</w:t>
      </w:r>
    </w:p>
  </w:footnote>
  <w:footnote w:id="5">
    <w:p w:rsidR="00204922" w:rsidRPr="008E240A" w:rsidRDefault="00204922" w:rsidP="008E240A">
      <w:pPr>
        <w:pStyle w:val="FootnoteText"/>
        <w:jc w:val="both"/>
        <w:rPr>
          <w:rFonts w:ascii="Times New Roman" w:hAnsi="Times New Roman" w:cs="Times New Roman"/>
        </w:rPr>
      </w:pPr>
      <w:r w:rsidRPr="008E240A">
        <w:rPr>
          <w:rStyle w:val="FootnoteReference"/>
          <w:rFonts w:ascii="Times New Roman" w:hAnsi="Times New Roman" w:cs="Times New Roman"/>
        </w:rPr>
        <w:footnoteRef/>
      </w:r>
      <w:r w:rsidRPr="008E240A">
        <w:rPr>
          <w:rFonts w:ascii="Times New Roman" w:hAnsi="Times New Roman" w:cs="Times New Roman"/>
        </w:rPr>
        <w:t xml:space="preserve"> SPKC ieteikumi smagas akūtas respiratoras infekcijas (SARI) diferenciālai diagnostikai ar Covid-19 infekciju: </w:t>
      </w:r>
      <w:hyperlink r:id="rId1" w:history="1">
        <w:r w:rsidRPr="008E240A">
          <w:rPr>
            <w:rFonts w:ascii="Times New Roman" w:hAnsi="Times New Roman" w:cs="Times New Roman"/>
          </w:rPr>
          <w:t>https://www.spkc.gov.lv/lv/arstiem-par-covid-19-infekcijas-uzliesmojumu/sari_laboratora_diagnostika_sarscov2.pdf</w:t>
        </w:r>
      </w:hyperlink>
      <w:r w:rsidRPr="008E240A">
        <w:rPr>
          <w:rFonts w:ascii="Times New Roman" w:hAnsi="Times New Roman" w:cs="Times New Roman"/>
        </w:rPr>
        <w:t>)</w:t>
      </w:r>
    </w:p>
  </w:footnote>
  <w:footnote w:id="6">
    <w:p w:rsidR="00E066B6" w:rsidRPr="00103B61" w:rsidRDefault="00E066B6" w:rsidP="008E240A">
      <w:pPr>
        <w:pStyle w:val="FootnoteText"/>
        <w:jc w:val="both"/>
      </w:pPr>
      <w:r w:rsidRPr="008E240A">
        <w:rPr>
          <w:rStyle w:val="FootnoteReference"/>
          <w:rFonts w:ascii="Times New Roman" w:hAnsi="Times New Roman" w:cs="Times New Roman"/>
        </w:rPr>
        <w:footnoteRef/>
      </w:r>
      <w:r w:rsidRPr="008E240A">
        <w:rPr>
          <w:rFonts w:ascii="Times New Roman" w:hAnsi="Times New Roman" w:cs="Times New Roman"/>
        </w:rPr>
        <w:t xml:space="preserve">   </w:t>
      </w:r>
      <w:r w:rsidR="00103B61" w:rsidRPr="00044127">
        <w:rPr>
          <w:rFonts w:ascii="Times New Roman" w:hAnsi="Times New Roman" w:cs="Times New Roman"/>
        </w:rPr>
        <w:t>Ja, veicot Covid-19 gadījuma vai uzliesmojuma epidemioloģisko izmeklēšanu, pastāv profesionāli pamatotas aizdomas par plašāku infekcijas izplatīšanos Covid-19 skartajā iestādē vai uzņēmumā, kā arī ja kolektīvā ir liels skaits kontaktpersonu, SPKC sadarbībā ar laboratoriju, iestādes vai uzņēmuma vadību un nepieciešamības gadījumā pašvaldību organizē personu laboratorisko skrīningu uz Covid-19</w:t>
      </w:r>
      <w:r w:rsidR="00103B61">
        <w:rPr>
          <w:rFonts w:ascii="Times New Roman" w:hAnsi="Times New Roman" w:cs="Times New Roman"/>
        </w:rPr>
        <w:t xml:space="preserve">. </w:t>
      </w:r>
      <w:r w:rsidR="00103B61" w:rsidRPr="00044127">
        <w:rPr>
          <w:rFonts w:ascii="Times New Roman" w:hAnsi="Times New Roman" w:cs="Times New Roman"/>
        </w:rPr>
        <w:t>Šajos gadījumos ārsta, ārsta prakses vai ārstniecības iestādes</w:t>
      </w:r>
      <w:r w:rsidR="00103B61">
        <w:rPr>
          <w:rFonts w:ascii="Times New Roman" w:hAnsi="Times New Roman" w:cs="Times New Roman"/>
        </w:rPr>
        <w:t xml:space="preserve"> </w:t>
      </w:r>
      <w:r w:rsidR="00103B61" w:rsidRPr="00044127">
        <w:rPr>
          <w:rFonts w:ascii="Times New Roman" w:hAnsi="Times New Roman" w:cs="Times New Roman"/>
        </w:rPr>
        <w:t>nosūtījums nav nepieciešams</w:t>
      </w:r>
      <w:r w:rsidR="00103B61">
        <w:rPr>
          <w:rFonts w:ascii="Times New Roman" w:hAnsi="Times New Roman" w:cs="Times New Roman"/>
        </w:rPr>
        <w:t>.</w:t>
      </w:r>
    </w:p>
  </w:footnote>
  <w:footnote w:id="7">
    <w:p w:rsidR="008E240A" w:rsidRPr="008E240A" w:rsidRDefault="008E240A" w:rsidP="008E240A">
      <w:pPr>
        <w:pStyle w:val="FootnoteText"/>
        <w:jc w:val="both"/>
        <w:rPr>
          <w:rFonts w:ascii="Times New Roman" w:hAnsi="Times New Roman" w:cs="Times New Roman"/>
        </w:rPr>
      </w:pPr>
      <w:r w:rsidRPr="008E240A">
        <w:rPr>
          <w:rStyle w:val="FootnoteReference"/>
          <w:rFonts w:ascii="Times New Roman" w:hAnsi="Times New Roman" w:cs="Times New Roman"/>
        </w:rPr>
        <w:footnoteRef/>
      </w:r>
      <w:r w:rsidRPr="008E240A">
        <w:rPr>
          <w:rFonts w:ascii="Times New Roman" w:hAnsi="Times New Roman" w:cs="Times New Roman"/>
        </w:rPr>
        <w:t xml:space="preserve"> Saskaņā ar MK 2020. gada 9. jūnija noteikumu Nr. 360 “Epidemioloģiskās drošības pasākumi Covid-19 infekcijas izplatības ierobežošanai” 56.</w:t>
      </w:r>
      <w:r w:rsidRPr="008E240A">
        <w:rPr>
          <w:rFonts w:ascii="Times New Roman" w:hAnsi="Times New Roman" w:cs="Times New Roman"/>
          <w:vertAlign w:val="superscript"/>
        </w:rPr>
        <w:t>3</w:t>
      </w:r>
      <w:r w:rsidRPr="008E240A">
        <w:rPr>
          <w:rFonts w:ascii="Times New Roman" w:hAnsi="Times New Roman" w:cs="Times New Roman"/>
        </w:rPr>
        <w:t xml:space="preserve"> punktu persona, kura nodarbināta darbos, kas saistīti ar risku citu cilvēku veselībai, var pārtraukt pašizolāciju vienpadsmitajā dienā, ja personai veic Covid-19 testu ne agrāk kā astotajā dienā pēc izbraukšanas no valsts ar augstu Covid-19 izplatīšanās risku (SPKC publicē sarakstu savā tīmekļa vietnē) un testa rezultāts ir negatīvs.</w:t>
      </w:r>
    </w:p>
  </w:footnote>
  <w:footnote w:id="8">
    <w:p w:rsidR="008E240A" w:rsidRPr="008E240A" w:rsidRDefault="008E240A" w:rsidP="008E240A">
      <w:pPr>
        <w:pStyle w:val="FootnoteText"/>
        <w:jc w:val="both"/>
        <w:rPr>
          <w:rFonts w:ascii="Times New Roman" w:hAnsi="Times New Roman" w:cs="Times New Roman"/>
        </w:rPr>
      </w:pPr>
      <w:r w:rsidRPr="008E240A">
        <w:rPr>
          <w:rStyle w:val="FootnoteReference"/>
          <w:rFonts w:ascii="Times New Roman" w:hAnsi="Times New Roman" w:cs="Times New Roman"/>
        </w:rPr>
        <w:footnoteRef/>
      </w:r>
      <w:r w:rsidRPr="008E240A">
        <w:rPr>
          <w:rFonts w:ascii="Times New Roman" w:hAnsi="Times New Roman" w:cs="Times New Roman"/>
        </w:rPr>
        <w:t xml:space="preserve"> Saskaņā ar </w:t>
      </w:r>
      <w:r>
        <w:rPr>
          <w:rFonts w:ascii="Times New Roman" w:hAnsi="Times New Roman" w:cs="Times New Roman"/>
        </w:rPr>
        <w:t>MK</w:t>
      </w:r>
      <w:r w:rsidRPr="008E240A">
        <w:rPr>
          <w:rFonts w:ascii="Times New Roman" w:hAnsi="Times New Roman" w:cs="Times New Roman"/>
        </w:rPr>
        <w:t xml:space="preserve"> 2020. gada 9. jūnija noteikumu Nr. 360 “Epidemioloģiskās drošības pasākumi Covid-19 infekcijas izplatības ierobežošanai” 55.</w:t>
      </w:r>
      <w:r w:rsidRPr="008E240A">
        <w:rPr>
          <w:rFonts w:ascii="Times New Roman" w:hAnsi="Times New Roman" w:cs="Times New Roman"/>
          <w:vertAlign w:val="superscript"/>
        </w:rPr>
        <w:t>2</w:t>
      </w:r>
      <w:r w:rsidRPr="008E240A">
        <w:rPr>
          <w:rFonts w:ascii="Times New Roman" w:hAnsi="Times New Roman" w:cs="Times New Roman"/>
        </w:rPr>
        <w:t xml:space="preserve"> punktu mājas karantīnu var pārtraukt agrāk, ja, veicot Covid-19 laboratorisko diagnostiku ne agrāk kā mājas karantīnas desmitajā dienā, ir saņemts negatīvs testa rezultāts.</w:t>
      </w:r>
    </w:p>
  </w:footnote>
  <w:footnote w:id="9">
    <w:p w:rsidR="002A2922" w:rsidRPr="009D6817" w:rsidRDefault="002A2922" w:rsidP="00BD105C">
      <w:pPr>
        <w:pStyle w:val="FootnoteText"/>
        <w:jc w:val="both"/>
        <w:rPr>
          <w:rFonts w:ascii="Times New Roman" w:hAnsi="Times New Roman" w:cs="Times New Roman"/>
        </w:rPr>
      </w:pPr>
      <w:r w:rsidRPr="009D6817">
        <w:rPr>
          <w:rStyle w:val="FootnoteReference"/>
          <w:rFonts w:ascii="Times New Roman" w:hAnsi="Times New Roman" w:cs="Times New Roman"/>
        </w:rPr>
        <w:footnoteRef/>
      </w:r>
      <w:r w:rsidRPr="009D6817">
        <w:rPr>
          <w:rFonts w:ascii="Times New Roman" w:hAnsi="Times New Roman" w:cs="Times New Roman"/>
        </w:rPr>
        <w:t xml:space="preserve"> Ja </w:t>
      </w:r>
      <w:r w:rsidR="009D6817" w:rsidRPr="009D6817">
        <w:rPr>
          <w:rFonts w:ascii="Times New Roman" w:hAnsi="Times New Roman" w:cs="Times New Roman"/>
        </w:rPr>
        <w:t>fiziski</w:t>
      </w:r>
      <w:r w:rsidRPr="009D6817">
        <w:rPr>
          <w:rFonts w:ascii="Times New Roman" w:hAnsi="Times New Roman" w:cs="Times New Roman"/>
        </w:rPr>
        <w:t xml:space="preserve"> nav iespēja</w:t>
      </w:r>
      <w:r w:rsidR="009D6817" w:rsidRPr="009D6817">
        <w:rPr>
          <w:rFonts w:ascii="Times New Roman" w:hAnsi="Times New Roman" w:cs="Times New Roman"/>
        </w:rPr>
        <w:t>m</w:t>
      </w:r>
      <w:r w:rsidRPr="009D6817">
        <w:rPr>
          <w:rFonts w:ascii="Times New Roman" w:hAnsi="Times New Roman" w:cs="Times New Roman"/>
        </w:rPr>
        <w:t xml:space="preserve">s </w:t>
      </w:r>
      <w:r w:rsidR="009D6817">
        <w:rPr>
          <w:rFonts w:ascii="Times New Roman" w:hAnsi="Times New Roman" w:cs="Times New Roman"/>
        </w:rPr>
        <w:t xml:space="preserve">organizēt </w:t>
      </w:r>
      <w:r w:rsidRPr="009D6817">
        <w:rPr>
          <w:rFonts w:ascii="Times New Roman" w:hAnsi="Times New Roman" w:cs="Times New Roman"/>
        </w:rPr>
        <w:t xml:space="preserve">bērnu </w:t>
      </w:r>
      <w:r w:rsidR="009D6817" w:rsidRPr="009D6817">
        <w:rPr>
          <w:rFonts w:ascii="Times New Roman" w:hAnsi="Times New Roman" w:cs="Times New Roman"/>
        </w:rPr>
        <w:t>laboratorisk</w:t>
      </w:r>
      <w:r w:rsidR="009D6817">
        <w:rPr>
          <w:rFonts w:ascii="Times New Roman" w:hAnsi="Times New Roman" w:cs="Times New Roman"/>
        </w:rPr>
        <w:t>o pārbaudi uz Covid-19</w:t>
      </w:r>
      <w:r w:rsidRPr="009D6817">
        <w:rPr>
          <w:rFonts w:ascii="Times New Roman" w:hAnsi="Times New Roman" w:cs="Times New Roman"/>
        </w:rPr>
        <w:t xml:space="preserve"> vai vecāki atsakās to veikt, bet pēc klīni</w:t>
      </w:r>
      <w:r w:rsidR="00B94D6D">
        <w:rPr>
          <w:rFonts w:ascii="Times New Roman" w:hAnsi="Times New Roman" w:cs="Times New Roman"/>
        </w:rPr>
        <w:t>s</w:t>
      </w:r>
      <w:r w:rsidRPr="009D6817">
        <w:rPr>
          <w:rFonts w:ascii="Times New Roman" w:hAnsi="Times New Roman" w:cs="Times New Roman"/>
        </w:rPr>
        <w:t>kām vai epidemiolo</w:t>
      </w:r>
      <w:r w:rsidR="00B94D6D">
        <w:rPr>
          <w:rFonts w:ascii="Times New Roman" w:hAnsi="Times New Roman" w:cs="Times New Roman"/>
        </w:rPr>
        <w:t>ģi</w:t>
      </w:r>
      <w:r w:rsidRPr="009D6817">
        <w:rPr>
          <w:rFonts w:ascii="Times New Roman" w:hAnsi="Times New Roman" w:cs="Times New Roman"/>
        </w:rPr>
        <w:t>skām pazīmēm ir aizdomas, ka bērnam ir Covid-19, tiek noteikta 14 dienu stingrā izolācija, ja 3 dienas pirms izolāc</w:t>
      </w:r>
      <w:r w:rsidR="00050B5D">
        <w:rPr>
          <w:rFonts w:ascii="Times New Roman" w:hAnsi="Times New Roman" w:cs="Times New Roman"/>
        </w:rPr>
        <w:t>i</w:t>
      </w:r>
      <w:r w:rsidRPr="009D6817">
        <w:rPr>
          <w:rFonts w:ascii="Times New Roman" w:hAnsi="Times New Roman" w:cs="Times New Roman"/>
        </w:rPr>
        <w:t xml:space="preserve">jas </w:t>
      </w:r>
      <w:r w:rsidR="009D6817">
        <w:rPr>
          <w:rFonts w:ascii="Times New Roman" w:hAnsi="Times New Roman" w:cs="Times New Roman"/>
        </w:rPr>
        <w:t xml:space="preserve">izbeigšanas </w:t>
      </w:r>
      <w:r w:rsidRPr="009D6817">
        <w:rPr>
          <w:rFonts w:ascii="Times New Roman" w:hAnsi="Times New Roman" w:cs="Times New Roman"/>
        </w:rPr>
        <w:t>nav novērojamas slimības pazīmes.</w:t>
      </w:r>
    </w:p>
  </w:footnote>
  <w:footnote w:id="10">
    <w:p w:rsidR="00E066B6" w:rsidRDefault="00E066B6" w:rsidP="00BD105C">
      <w:pPr>
        <w:pStyle w:val="FootnoteText"/>
        <w:jc w:val="both"/>
      </w:pPr>
      <w:r>
        <w:rPr>
          <w:rStyle w:val="FootnoteReference"/>
        </w:rPr>
        <w:footnoteRef/>
      </w:r>
      <w:r w:rsidR="00DF10A5">
        <w:t xml:space="preserve"> </w:t>
      </w:r>
      <w:r w:rsidR="00DF10A5" w:rsidRPr="003F0C9B">
        <w:rPr>
          <w:rFonts w:ascii="Times New Roman" w:hAnsi="Times New Roman" w:cs="Times New Roman"/>
        </w:rPr>
        <w:t xml:space="preserve">Ja, veicot Covid-19 gadījuma vai uzliesmojuma epidemioloģisko izmeklēšanu, pastāv profesionāli pamatotas aizdomās par plašāku infekcijas izplatīšanos Covid-19 skartajā iestādē vai uzņēmumā, kā arī ja kolektīvā ir liels skaits kontaktpersonu, SPKC sadarbībā ar laboratoriju, iestādes vai uzņēmuma vadību un nepieciešamības gadījumā pašvaldību organizē personu laboratorisko skrīningu uz Covid-19. </w:t>
      </w:r>
      <w:r w:rsidR="00DF10A5" w:rsidRPr="00044127">
        <w:rPr>
          <w:rFonts w:ascii="Times New Roman" w:hAnsi="Times New Roman" w:cs="Times New Roman"/>
        </w:rPr>
        <w:t>Šajos gadījumos ārsta, ārsta prakses vai ārstniecības iestādes</w:t>
      </w:r>
      <w:r w:rsidR="00DF10A5">
        <w:rPr>
          <w:rFonts w:ascii="Times New Roman" w:hAnsi="Times New Roman" w:cs="Times New Roman"/>
        </w:rPr>
        <w:t xml:space="preserve"> </w:t>
      </w:r>
      <w:r w:rsidR="00DF10A5" w:rsidRPr="00044127">
        <w:rPr>
          <w:rFonts w:ascii="Times New Roman" w:hAnsi="Times New Roman" w:cs="Times New Roman"/>
        </w:rPr>
        <w:t>nosūtījums nav nepieciešams</w:t>
      </w:r>
      <w:r w:rsidR="00DF10A5">
        <w:rPr>
          <w:rFonts w:ascii="Times New Roman" w:hAnsi="Times New Roman" w:cs="Times New Roman"/>
        </w:rPr>
        <w:t>.</w:t>
      </w:r>
    </w:p>
  </w:footnote>
  <w:footnote w:id="11">
    <w:p w:rsidR="00887772" w:rsidRPr="006721AE" w:rsidRDefault="00887772" w:rsidP="00887772">
      <w:pPr>
        <w:pStyle w:val="FootnoteText"/>
        <w:jc w:val="both"/>
        <w:rPr>
          <w:rFonts w:ascii="Times New Roman" w:hAnsi="Times New Roman" w:cs="Times New Roman"/>
        </w:rPr>
      </w:pPr>
      <w:r w:rsidRPr="006721AE">
        <w:rPr>
          <w:rStyle w:val="FootnoteReference"/>
          <w:rFonts w:ascii="Times New Roman" w:hAnsi="Times New Roman" w:cs="Times New Roman"/>
        </w:rPr>
        <w:footnoteRef/>
      </w:r>
      <w:r w:rsidRPr="006721AE">
        <w:rPr>
          <w:rFonts w:ascii="Times New Roman" w:hAnsi="Times New Roman" w:cs="Times New Roman"/>
        </w:rPr>
        <w:t xml:space="preserve"> Atbilstoši situācijai (piem., neliels izmeklējamo skaits un ir pieejams medicīniskais personāls) var veikt arī deguna un rīkles iztriepes materiāla izmeklēšanu.</w:t>
      </w:r>
    </w:p>
  </w:footnote>
  <w:footnote w:id="12">
    <w:p w:rsidR="001A45D5" w:rsidRPr="00AC5938" w:rsidRDefault="001A45D5">
      <w:pPr>
        <w:pStyle w:val="FootnoteText"/>
        <w:rPr>
          <w:rFonts w:ascii="Times New Roman" w:hAnsi="Times New Roman" w:cs="Times New Roman"/>
        </w:rPr>
      </w:pPr>
      <w:r w:rsidRPr="00AC5938">
        <w:rPr>
          <w:rStyle w:val="FootnoteReference"/>
          <w:rFonts w:ascii="Times New Roman" w:hAnsi="Times New Roman" w:cs="Times New Roman"/>
        </w:rPr>
        <w:footnoteRef/>
      </w:r>
      <w:r w:rsidRPr="00AC5938">
        <w:rPr>
          <w:rFonts w:ascii="Times New Roman" w:hAnsi="Times New Roman" w:cs="Times New Roman"/>
        </w:rPr>
        <w:t xml:space="preserve"> </w:t>
      </w:r>
      <w:r w:rsidR="00CE2027" w:rsidRPr="00AC5938">
        <w:rPr>
          <w:rFonts w:ascii="Times New Roman" w:hAnsi="Times New Roman" w:cs="Times New Roman"/>
        </w:rPr>
        <w:t>Atsevišķos gadījumos r</w:t>
      </w:r>
      <w:r w:rsidRPr="00AC5938">
        <w:rPr>
          <w:rFonts w:ascii="Times New Roman" w:hAnsi="Times New Roman" w:cs="Times New Roman"/>
        </w:rPr>
        <w:t>utīnas skrīningu nevei</w:t>
      </w:r>
      <w:r w:rsidR="00CE2027" w:rsidRPr="00AC5938">
        <w:rPr>
          <w:rFonts w:ascii="Times New Roman" w:hAnsi="Times New Roman" w:cs="Times New Roman"/>
        </w:rPr>
        <w:t>c</w:t>
      </w:r>
      <w:r w:rsidRPr="00AC5938">
        <w:rPr>
          <w:rFonts w:ascii="Times New Roman" w:hAnsi="Times New Roman" w:cs="Times New Roman"/>
        </w:rPr>
        <w:t>,</w:t>
      </w:r>
      <w:r w:rsidR="00CE2027" w:rsidRPr="00AC5938">
        <w:rPr>
          <w:rFonts w:ascii="Times New Roman" w:hAnsi="Times New Roman" w:cs="Times New Roman"/>
        </w:rPr>
        <w:t xml:space="preserve"> atbilstoši III. sadaļā noteiktajam.</w:t>
      </w:r>
    </w:p>
  </w:footnote>
  <w:footnote w:id="13">
    <w:p w:rsidR="00026326" w:rsidRPr="006721AE" w:rsidRDefault="00026326" w:rsidP="00026326">
      <w:pPr>
        <w:pStyle w:val="FootnoteText"/>
        <w:jc w:val="both"/>
      </w:pPr>
      <w:r w:rsidRPr="006721AE">
        <w:rPr>
          <w:rStyle w:val="FootnoteReference"/>
        </w:rPr>
        <w:footnoteRef/>
      </w:r>
      <w:r w:rsidRPr="006721AE">
        <w:t xml:space="preserve"> </w:t>
      </w:r>
      <w:r w:rsidRPr="006721AE">
        <w:rPr>
          <w:rFonts w:ascii="Times New Roman" w:hAnsi="Times New Roman" w:cs="Times New Roman"/>
        </w:rPr>
        <w:t>Asins parauga seroloģiskā izmeklēšana apsverama īpašās situācijās, piem</w:t>
      </w:r>
      <w:r w:rsidR="00847E0A" w:rsidRPr="006721AE">
        <w:rPr>
          <w:rFonts w:ascii="Times New Roman" w:hAnsi="Times New Roman" w:cs="Times New Roman"/>
        </w:rPr>
        <w:t>ēram</w:t>
      </w:r>
      <w:r w:rsidRPr="006721AE">
        <w:rPr>
          <w:rFonts w:ascii="Times New Roman" w:hAnsi="Times New Roman" w:cs="Times New Roman"/>
        </w:rPr>
        <w:t>,  Covid-19  pozitīva  pacienta  pārvešana  uz  nodaļu  ar zemākām  izolācijas  prasībām  vai</w:t>
      </w:r>
      <w:r w:rsidR="00847E0A" w:rsidRPr="006721AE">
        <w:rPr>
          <w:rFonts w:ascii="Times New Roman" w:hAnsi="Times New Roman" w:cs="Times New Roman"/>
        </w:rPr>
        <w:t xml:space="preserve">, </w:t>
      </w:r>
      <w:r w:rsidRPr="006721AE">
        <w:rPr>
          <w:rFonts w:ascii="Times New Roman" w:hAnsi="Times New Roman" w:cs="Times New Roman"/>
        </w:rPr>
        <w:t>ja Covid-19  infekcija  ir  konstatēta  plānveida  skrīninga rezultātā  (piem.,  pacienta  izmeklēšana  pirms  stacionēšanas, darbinieku</w:t>
      </w:r>
      <w:r w:rsidR="00847E0A" w:rsidRPr="006721AE">
        <w:rPr>
          <w:rFonts w:ascii="Times New Roman" w:hAnsi="Times New Roman" w:cs="Times New Roman"/>
        </w:rPr>
        <w:t xml:space="preserve"> </w:t>
      </w:r>
      <w:r w:rsidRPr="006721AE">
        <w:rPr>
          <w:rFonts w:ascii="Times New Roman" w:hAnsi="Times New Roman" w:cs="Times New Roman"/>
        </w:rPr>
        <w:t>laboratoriskais skrīnings, ja tas nav saistīts ar uzliesmojuma izmeklēšanu).</w:t>
      </w:r>
    </w:p>
  </w:footnote>
  <w:footnote w:id="14">
    <w:p w:rsidR="007450D0" w:rsidRPr="007450D0" w:rsidRDefault="00C54BB8">
      <w:pPr>
        <w:pStyle w:val="FootnoteText"/>
        <w:rPr>
          <w:rFonts w:ascii="Times New Roman" w:hAnsi="Times New Roman" w:cs="Times New Roman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8F1916">
        <w:rPr>
          <w:rFonts w:ascii="Times New Roman" w:hAnsi="Times New Roman" w:cs="Times New Roman"/>
        </w:rPr>
        <w:t xml:space="preserve">Šos izmeklējumus no valsts budžeta līdzekļiem apmaksā, </w:t>
      </w:r>
      <w:r w:rsidRPr="008F1916">
        <w:rPr>
          <w:rFonts w:ascii="Times New Roman" w:hAnsi="Times New Roman" w:cs="Times New Roman"/>
          <w:shd w:val="clear" w:color="auto" w:fill="FFFFFF"/>
        </w:rPr>
        <w:t xml:space="preserve"> personai, kura ir sociāli apdrošināta veselības apdrošināšanai saskaņā ar likumu </w:t>
      </w:r>
      <w:r>
        <w:rPr>
          <w:rFonts w:ascii="Times New Roman" w:hAnsi="Times New Roman" w:cs="Times New Roman"/>
          <w:shd w:val="clear" w:color="auto" w:fill="FFFFFF"/>
        </w:rPr>
        <w:t>“</w:t>
      </w:r>
      <w:hyperlink r:id="rId2" w:tgtFrame="_blank" w:history="1">
        <w:r w:rsidRPr="004A3FD7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Par valsts sociālo apdrošināšanu</w:t>
        </w:r>
      </w:hyperlink>
      <w:r>
        <w:rPr>
          <w:rFonts w:ascii="Times New Roman" w:hAnsi="Times New Roman" w:cs="Times New Roman"/>
          <w:shd w:val="clear" w:color="auto" w:fill="FFFFFF"/>
        </w:rPr>
        <w:t>”</w:t>
      </w:r>
    </w:p>
  </w:footnote>
  <w:footnote w:id="15">
    <w:p w:rsidR="007450D0" w:rsidRPr="00913D95" w:rsidRDefault="007450D0" w:rsidP="007450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r w:rsidRPr="007450D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7450D0">
        <w:rPr>
          <w:rFonts w:ascii="Times New Roman" w:hAnsi="Times New Roman" w:cs="Times New Roman"/>
          <w:sz w:val="20"/>
          <w:szCs w:val="20"/>
        </w:rPr>
        <w:t xml:space="preserve"> </w:t>
      </w:r>
      <w:r w:rsidRPr="00913D95">
        <w:rPr>
          <w:rFonts w:ascii="Times New Roman" w:eastAsia="Times New Roman" w:hAnsi="Times New Roman" w:cs="Times New Roman"/>
          <w:color w:val="212529"/>
          <w:sz w:val="20"/>
          <w:szCs w:val="20"/>
        </w:rPr>
        <w:t>Pašreiz šis ieteikums noteikts dokumentā “Ārsta lēmuma pieņemšanas algoritms Covid-19 pacienta izolācijas pārtraukšanai” (</w:t>
      </w:r>
      <w:hyperlink r:id="rId3" w:tgtFrame="_blank" w:history="1">
        <w:r w:rsidRPr="00913D95">
          <w:rPr>
            <w:rFonts w:ascii="Times New Roman" w:eastAsia="Times New Roman" w:hAnsi="Times New Roman" w:cs="Times New Roman"/>
            <w:color w:val="E57200"/>
            <w:sz w:val="20"/>
            <w:szCs w:val="20"/>
            <w:u w:val="single"/>
          </w:rPr>
          <w:t>https://www.spkc.gov.lv/lv/arsta-lemuma-pienemsanas-algoritms-covid-19-pacienta-izolacijas-partrauksanu</w:t>
        </w:r>
      </w:hyperlink>
      <w:r w:rsidRPr="00913D95">
        <w:rPr>
          <w:rFonts w:ascii="Times New Roman" w:eastAsia="Times New Roman" w:hAnsi="Times New Roman" w:cs="Times New Roman"/>
          <w:color w:val="212529"/>
          <w:sz w:val="20"/>
          <w:szCs w:val="20"/>
        </w:rPr>
        <w:t>)</w:t>
      </w:r>
    </w:p>
    <w:p w:rsidR="007450D0" w:rsidRDefault="007450D0">
      <w:pPr>
        <w:pStyle w:val="FootnoteText"/>
      </w:pPr>
    </w:p>
  </w:footnote>
  <w:footnote w:id="16">
    <w:p w:rsidR="00875093" w:rsidRPr="002F2219" w:rsidRDefault="00875093">
      <w:pPr>
        <w:pStyle w:val="FootnoteText"/>
        <w:rPr>
          <w:rFonts w:ascii="Times New Roman" w:hAnsi="Times New Roman" w:cs="Times New Roman"/>
          <w:color w:val="FF0000"/>
        </w:rPr>
      </w:pPr>
      <w:r w:rsidRPr="009203AB">
        <w:rPr>
          <w:rStyle w:val="FootnoteReference"/>
          <w:rFonts w:ascii="Times New Roman" w:hAnsi="Times New Roman" w:cs="Times New Roman"/>
        </w:rPr>
        <w:footnoteRef/>
      </w:r>
      <w:r w:rsidRPr="009203AB">
        <w:rPr>
          <w:rFonts w:ascii="Times New Roman" w:hAnsi="Times New Roman" w:cs="Times New Roman"/>
        </w:rPr>
        <w:t xml:space="preserve"> </w:t>
      </w:r>
      <w:r w:rsidR="003F0B44" w:rsidRPr="009203AB">
        <w:rPr>
          <w:rFonts w:ascii="Times New Roman" w:hAnsi="Times New Roman" w:cs="Times New Roman"/>
        </w:rPr>
        <w:t>Pirms</w:t>
      </w:r>
      <w:r w:rsidR="00332B6E" w:rsidRPr="009203AB">
        <w:rPr>
          <w:rFonts w:ascii="Times New Roman" w:hAnsi="Times New Roman" w:cs="Times New Roman"/>
        </w:rPr>
        <w:t xml:space="preserve"> testēšanas </w:t>
      </w:r>
      <w:r w:rsidRPr="009203AB">
        <w:rPr>
          <w:rFonts w:ascii="Times New Roman" w:hAnsi="Times New Roman" w:cs="Times New Roman"/>
        </w:rPr>
        <w:t>laboratorijā</w:t>
      </w:r>
      <w:r w:rsidR="003F0B44" w:rsidRPr="009203AB">
        <w:rPr>
          <w:rFonts w:ascii="Times New Roman" w:hAnsi="Times New Roman" w:cs="Times New Roman"/>
        </w:rPr>
        <w:t xml:space="preserve"> </w:t>
      </w:r>
      <w:r w:rsidRPr="009203AB">
        <w:rPr>
          <w:rFonts w:ascii="Times New Roman" w:hAnsi="Times New Roman" w:cs="Times New Roman"/>
        </w:rPr>
        <w:t>uzrād</w:t>
      </w:r>
      <w:r w:rsidR="003F0B44" w:rsidRPr="009203AB">
        <w:rPr>
          <w:rFonts w:ascii="Times New Roman" w:hAnsi="Times New Roman" w:cs="Times New Roman"/>
        </w:rPr>
        <w:t xml:space="preserve">a </w:t>
      </w:r>
      <w:r w:rsidRPr="009203AB">
        <w:rPr>
          <w:rFonts w:ascii="Times New Roman" w:hAnsi="Times New Roman" w:cs="Times New Roman"/>
        </w:rPr>
        <w:t>darba devēja izziņu</w:t>
      </w:r>
      <w:r w:rsidR="003F0B44" w:rsidRPr="009203AB">
        <w:rPr>
          <w:rFonts w:ascii="Times New Roman" w:hAnsi="Times New Roman" w:cs="Times New Roman"/>
        </w:rPr>
        <w:t xml:space="preserve"> par nodarbinātību skaistumkopšanas nozarē</w:t>
      </w:r>
    </w:p>
  </w:footnote>
  <w:footnote w:id="17">
    <w:p w:rsidR="00F25DF0" w:rsidRPr="009203AB" w:rsidRDefault="00F25DF0">
      <w:pPr>
        <w:pStyle w:val="FootnoteText"/>
        <w:rPr>
          <w:rFonts w:ascii="Times New Roman" w:hAnsi="Times New Roman" w:cs="Times New Roman"/>
        </w:rPr>
      </w:pPr>
      <w:r w:rsidRPr="009203AB">
        <w:rPr>
          <w:rStyle w:val="FootnoteReference"/>
          <w:rFonts w:ascii="Times New Roman" w:hAnsi="Times New Roman" w:cs="Times New Roman"/>
        </w:rPr>
        <w:footnoteRef/>
      </w:r>
      <w:r w:rsidRPr="009203AB">
        <w:rPr>
          <w:rFonts w:ascii="Times New Roman" w:hAnsi="Times New Roman" w:cs="Times New Roman"/>
        </w:rPr>
        <w:t xml:space="preserve"> </w:t>
      </w:r>
      <w:r w:rsidR="003F0B44" w:rsidRPr="009203AB">
        <w:rPr>
          <w:rFonts w:ascii="Times New Roman" w:hAnsi="Times New Roman" w:cs="Times New Roman"/>
        </w:rPr>
        <w:t xml:space="preserve">Pirms testēšanas laboratorijā </w:t>
      </w:r>
      <w:r w:rsidRPr="009203AB">
        <w:rPr>
          <w:rFonts w:ascii="Times New Roman" w:hAnsi="Times New Roman" w:cs="Times New Roman"/>
        </w:rPr>
        <w:t>uzrād</w:t>
      </w:r>
      <w:r w:rsidR="003F0B44" w:rsidRPr="009203AB">
        <w:rPr>
          <w:rFonts w:ascii="Times New Roman" w:hAnsi="Times New Roman" w:cs="Times New Roman"/>
        </w:rPr>
        <w:t xml:space="preserve">a </w:t>
      </w:r>
      <w:r w:rsidRPr="009203AB">
        <w:rPr>
          <w:rFonts w:ascii="Times New Roman" w:hAnsi="Times New Roman" w:cs="Times New Roman"/>
        </w:rPr>
        <w:t>autoskolas braukšanas instruktoru apliecību</w:t>
      </w:r>
    </w:p>
  </w:footnote>
  <w:footnote w:id="18">
    <w:p w:rsidR="00F25DF0" w:rsidRPr="002F2219" w:rsidRDefault="00F25DF0" w:rsidP="00F25DF0">
      <w:pPr>
        <w:pStyle w:val="FootnoteText"/>
        <w:rPr>
          <w:rFonts w:ascii="Times New Roman" w:hAnsi="Times New Roman" w:cs="Times New Roman"/>
          <w:color w:val="FF0000"/>
        </w:rPr>
      </w:pPr>
      <w:r w:rsidRPr="009203AB">
        <w:rPr>
          <w:rStyle w:val="FootnoteReference"/>
          <w:rFonts w:ascii="Times New Roman" w:hAnsi="Times New Roman" w:cs="Times New Roman"/>
        </w:rPr>
        <w:footnoteRef/>
      </w:r>
      <w:r w:rsidRPr="009203AB">
        <w:rPr>
          <w:rFonts w:ascii="Times New Roman" w:hAnsi="Times New Roman" w:cs="Times New Roman"/>
        </w:rPr>
        <w:t xml:space="preserve"> </w:t>
      </w:r>
      <w:r w:rsidR="003F0B44" w:rsidRPr="009203AB">
        <w:rPr>
          <w:rFonts w:ascii="Times New Roman" w:hAnsi="Times New Roman" w:cs="Times New Roman"/>
        </w:rPr>
        <w:t xml:space="preserve">Pirms testēšanas laboratorijā uzrāda </w:t>
      </w:r>
      <w:r w:rsidRPr="009203AB">
        <w:rPr>
          <w:rFonts w:ascii="Times New Roman" w:hAnsi="Times New Roman" w:cs="Times New Roman"/>
        </w:rPr>
        <w:t xml:space="preserve">Latvijas Republikas </w:t>
      </w:r>
      <w:proofErr w:type="spellStart"/>
      <w:r w:rsidRPr="009203AB">
        <w:rPr>
          <w:rFonts w:ascii="Times New Roman" w:hAnsi="Times New Roman" w:cs="Times New Roman"/>
        </w:rPr>
        <w:t>Tiesībsarga</w:t>
      </w:r>
      <w:proofErr w:type="spellEnd"/>
      <w:r w:rsidRPr="009203AB">
        <w:rPr>
          <w:rFonts w:ascii="Times New Roman" w:hAnsi="Times New Roman" w:cs="Times New Roman"/>
        </w:rPr>
        <w:t xml:space="preserve"> biroja darbinieka apliecību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162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8F1916" w:rsidRPr="00B00D8E" w:rsidRDefault="008F191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00D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00D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00D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43BA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B00D8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8F1916" w:rsidRDefault="008F1916" w:rsidP="00F213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5F7"/>
    <w:multiLevelType w:val="hybridMultilevel"/>
    <w:tmpl w:val="D9644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0377B"/>
    <w:multiLevelType w:val="hybridMultilevel"/>
    <w:tmpl w:val="D6644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336F4"/>
    <w:multiLevelType w:val="hybridMultilevel"/>
    <w:tmpl w:val="D4B6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B8A"/>
    <w:multiLevelType w:val="multilevel"/>
    <w:tmpl w:val="6244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300"/>
    <w:multiLevelType w:val="hybridMultilevel"/>
    <w:tmpl w:val="8B8E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0CD8"/>
    <w:multiLevelType w:val="hybridMultilevel"/>
    <w:tmpl w:val="E32819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72DC"/>
    <w:multiLevelType w:val="hybridMultilevel"/>
    <w:tmpl w:val="754A196C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992BF9"/>
    <w:multiLevelType w:val="hybridMultilevel"/>
    <w:tmpl w:val="7A4C2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F42A79"/>
    <w:multiLevelType w:val="hybridMultilevel"/>
    <w:tmpl w:val="182A7A9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D5A58DD"/>
    <w:multiLevelType w:val="hybridMultilevel"/>
    <w:tmpl w:val="BFF6E25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5D375B1"/>
    <w:multiLevelType w:val="hybridMultilevel"/>
    <w:tmpl w:val="B99AD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E4E01"/>
    <w:multiLevelType w:val="hybridMultilevel"/>
    <w:tmpl w:val="64E65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C2341"/>
    <w:multiLevelType w:val="hybridMultilevel"/>
    <w:tmpl w:val="38A0D948"/>
    <w:lvl w:ilvl="0" w:tplc="8CAC1F1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F13529"/>
    <w:multiLevelType w:val="hybridMultilevel"/>
    <w:tmpl w:val="421C7A2E"/>
    <w:lvl w:ilvl="0" w:tplc="A74444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13BC0"/>
    <w:multiLevelType w:val="hybridMultilevel"/>
    <w:tmpl w:val="326601D8"/>
    <w:lvl w:ilvl="0" w:tplc="8CAC1F1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A302C"/>
    <w:multiLevelType w:val="hybridMultilevel"/>
    <w:tmpl w:val="8108AC3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11"/>
  </w:num>
  <w:num w:numId="11">
    <w:abstractNumId w:val="14"/>
  </w:num>
  <w:num w:numId="12">
    <w:abstractNumId w:val="12"/>
  </w:num>
  <w:num w:numId="13">
    <w:abstractNumId w:val="13"/>
  </w:num>
  <w:num w:numId="14">
    <w:abstractNumId w:val="15"/>
  </w:num>
  <w:num w:numId="15">
    <w:abstractNumId w:val="5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8F"/>
    <w:rsid w:val="000055FD"/>
    <w:rsid w:val="00010C7E"/>
    <w:rsid w:val="000255C4"/>
    <w:rsid w:val="00026326"/>
    <w:rsid w:val="0003138B"/>
    <w:rsid w:val="000406D7"/>
    <w:rsid w:val="000437B0"/>
    <w:rsid w:val="00044127"/>
    <w:rsid w:val="000459B6"/>
    <w:rsid w:val="00050B5D"/>
    <w:rsid w:val="00074B1F"/>
    <w:rsid w:val="00074E68"/>
    <w:rsid w:val="000779D9"/>
    <w:rsid w:val="00080288"/>
    <w:rsid w:val="000878A6"/>
    <w:rsid w:val="00094023"/>
    <w:rsid w:val="000A7361"/>
    <w:rsid w:val="000B09F5"/>
    <w:rsid w:val="000B31C7"/>
    <w:rsid w:val="000B3A52"/>
    <w:rsid w:val="000C390E"/>
    <w:rsid w:val="000C5B64"/>
    <w:rsid w:val="000C5F15"/>
    <w:rsid w:val="000D294B"/>
    <w:rsid w:val="000D7575"/>
    <w:rsid w:val="000E6C88"/>
    <w:rsid w:val="000E77E1"/>
    <w:rsid w:val="000F09D3"/>
    <w:rsid w:val="000F1DC5"/>
    <w:rsid w:val="00103B61"/>
    <w:rsid w:val="00151EA5"/>
    <w:rsid w:val="0015599B"/>
    <w:rsid w:val="00163499"/>
    <w:rsid w:val="0017203E"/>
    <w:rsid w:val="0017264D"/>
    <w:rsid w:val="00173167"/>
    <w:rsid w:val="001A45D5"/>
    <w:rsid w:val="001A67E6"/>
    <w:rsid w:val="001D3D82"/>
    <w:rsid w:val="001D7E5A"/>
    <w:rsid w:val="001E15DC"/>
    <w:rsid w:val="001E45D3"/>
    <w:rsid w:val="001F576B"/>
    <w:rsid w:val="001F59A3"/>
    <w:rsid w:val="00203EF8"/>
    <w:rsid w:val="00204922"/>
    <w:rsid w:val="002141B1"/>
    <w:rsid w:val="002364CB"/>
    <w:rsid w:val="00242E29"/>
    <w:rsid w:val="0024327E"/>
    <w:rsid w:val="00244E4B"/>
    <w:rsid w:val="00244F35"/>
    <w:rsid w:val="00253A79"/>
    <w:rsid w:val="00260FAD"/>
    <w:rsid w:val="00277412"/>
    <w:rsid w:val="002949B1"/>
    <w:rsid w:val="002A2922"/>
    <w:rsid w:val="002B1514"/>
    <w:rsid w:val="002C2D73"/>
    <w:rsid w:val="002D2EE3"/>
    <w:rsid w:val="002D69AD"/>
    <w:rsid w:val="002E3DBA"/>
    <w:rsid w:val="002F2219"/>
    <w:rsid w:val="0030083B"/>
    <w:rsid w:val="00301F8B"/>
    <w:rsid w:val="003071E7"/>
    <w:rsid w:val="00307927"/>
    <w:rsid w:val="00311DE0"/>
    <w:rsid w:val="003151BD"/>
    <w:rsid w:val="00332B6E"/>
    <w:rsid w:val="00333DE9"/>
    <w:rsid w:val="00334BE1"/>
    <w:rsid w:val="00351DA6"/>
    <w:rsid w:val="0035706A"/>
    <w:rsid w:val="00361C3A"/>
    <w:rsid w:val="0036780B"/>
    <w:rsid w:val="00376A16"/>
    <w:rsid w:val="003950D4"/>
    <w:rsid w:val="003B08C2"/>
    <w:rsid w:val="003C34AF"/>
    <w:rsid w:val="003C7F65"/>
    <w:rsid w:val="003D777F"/>
    <w:rsid w:val="003D7A53"/>
    <w:rsid w:val="003E0483"/>
    <w:rsid w:val="003E10B9"/>
    <w:rsid w:val="003F0B44"/>
    <w:rsid w:val="003F0C9B"/>
    <w:rsid w:val="003F3EBA"/>
    <w:rsid w:val="003F49C6"/>
    <w:rsid w:val="003F51DE"/>
    <w:rsid w:val="00404557"/>
    <w:rsid w:val="00411B58"/>
    <w:rsid w:val="004163F1"/>
    <w:rsid w:val="0044028F"/>
    <w:rsid w:val="0044204F"/>
    <w:rsid w:val="00490307"/>
    <w:rsid w:val="004A3FD7"/>
    <w:rsid w:val="004A5421"/>
    <w:rsid w:val="004B0746"/>
    <w:rsid w:val="004B1D84"/>
    <w:rsid w:val="004B632C"/>
    <w:rsid w:val="004C00F3"/>
    <w:rsid w:val="004C3E67"/>
    <w:rsid w:val="004C71FA"/>
    <w:rsid w:val="004D215C"/>
    <w:rsid w:val="004D490D"/>
    <w:rsid w:val="004D69A7"/>
    <w:rsid w:val="004E257D"/>
    <w:rsid w:val="004E3FD5"/>
    <w:rsid w:val="004E477D"/>
    <w:rsid w:val="004F605E"/>
    <w:rsid w:val="005014D0"/>
    <w:rsid w:val="00521771"/>
    <w:rsid w:val="0053409A"/>
    <w:rsid w:val="00540606"/>
    <w:rsid w:val="00541F9C"/>
    <w:rsid w:val="00544C18"/>
    <w:rsid w:val="005475D9"/>
    <w:rsid w:val="00556470"/>
    <w:rsid w:val="005630A3"/>
    <w:rsid w:val="00565191"/>
    <w:rsid w:val="00574DAC"/>
    <w:rsid w:val="005850C8"/>
    <w:rsid w:val="005936BD"/>
    <w:rsid w:val="005A1C0E"/>
    <w:rsid w:val="005A4340"/>
    <w:rsid w:val="005B2B56"/>
    <w:rsid w:val="005D0A51"/>
    <w:rsid w:val="005D0E25"/>
    <w:rsid w:val="005E3A66"/>
    <w:rsid w:val="005E45EE"/>
    <w:rsid w:val="005F1CDF"/>
    <w:rsid w:val="005F3C1D"/>
    <w:rsid w:val="005F44A4"/>
    <w:rsid w:val="0061685E"/>
    <w:rsid w:val="00617E3E"/>
    <w:rsid w:val="00634ED0"/>
    <w:rsid w:val="00637188"/>
    <w:rsid w:val="00646CFE"/>
    <w:rsid w:val="006721AE"/>
    <w:rsid w:val="006811F2"/>
    <w:rsid w:val="006828F5"/>
    <w:rsid w:val="00684AF0"/>
    <w:rsid w:val="00685C96"/>
    <w:rsid w:val="0069152B"/>
    <w:rsid w:val="00693F69"/>
    <w:rsid w:val="00696C36"/>
    <w:rsid w:val="006B217A"/>
    <w:rsid w:val="006B78D7"/>
    <w:rsid w:val="006C008C"/>
    <w:rsid w:val="006C015E"/>
    <w:rsid w:val="006C704C"/>
    <w:rsid w:val="006D2839"/>
    <w:rsid w:val="006D5AD9"/>
    <w:rsid w:val="006E159C"/>
    <w:rsid w:val="006E1D44"/>
    <w:rsid w:val="006F66FF"/>
    <w:rsid w:val="00710D80"/>
    <w:rsid w:val="00721325"/>
    <w:rsid w:val="007277A9"/>
    <w:rsid w:val="00733F52"/>
    <w:rsid w:val="007408CB"/>
    <w:rsid w:val="007450D0"/>
    <w:rsid w:val="00756FD5"/>
    <w:rsid w:val="00757764"/>
    <w:rsid w:val="0076460E"/>
    <w:rsid w:val="007670A3"/>
    <w:rsid w:val="0077136B"/>
    <w:rsid w:val="0077541B"/>
    <w:rsid w:val="00781015"/>
    <w:rsid w:val="00783A3F"/>
    <w:rsid w:val="00797485"/>
    <w:rsid w:val="007A7A67"/>
    <w:rsid w:val="007B4736"/>
    <w:rsid w:val="007C689C"/>
    <w:rsid w:val="007D28B8"/>
    <w:rsid w:val="007D658C"/>
    <w:rsid w:val="007F65B2"/>
    <w:rsid w:val="007F7162"/>
    <w:rsid w:val="00800FDE"/>
    <w:rsid w:val="00843CD3"/>
    <w:rsid w:val="00847E0A"/>
    <w:rsid w:val="00864768"/>
    <w:rsid w:val="00871DB1"/>
    <w:rsid w:val="00875093"/>
    <w:rsid w:val="0088575D"/>
    <w:rsid w:val="00887772"/>
    <w:rsid w:val="0089019E"/>
    <w:rsid w:val="00894903"/>
    <w:rsid w:val="008A2714"/>
    <w:rsid w:val="008A2EA8"/>
    <w:rsid w:val="008A3231"/>
    <w:rsid w:val="008B0FEE"/>
    <w:rsid w:val="008B3791"/>
    <w:rsid w:val="008D0C3D"/>
    <w:rsid w:val="008E240A"/>
    <w:rsid w:val="008E34D4"/>
    <w:rsid w:val="008F1916"/>
    <w:rsid w:val="009047C7"/>
    <w:rsid w:val="009106D5"/>
    <w:rsid w:val="00913D95"/>
    <w:rsid w:val="00917BAB"/>
    <w:rsid w:val="009203AB"/>
    <w:rsid w:val="00920E3F"/>
    <w:rsid w:val="00923CD7"/>
    <w:rsid w:val="00937EC1"/>
    <w:rsid w:val="00951F1F"/>
    <w:rsid w:val="00960CEB"/>
    <w:rsid w:val="00963F8B"/>
    <w:rsid w:val="00964167"/>
    <w:rsid w:val="00967AFF"/>
    <w:rsid w:val="00987CCE"/>
    <w:rsid w:val="009A2736"/>
    <w:rsid w:val="009A4058"/>
    <w:rsid w:val="009B14B9"/>
    <w:rsid w:val="009B1814"/>
    <w:rsid w:val="009B742E"/>
    <w:rsid w:val="009C2721"/>
    <w:rsid w:val="009C6B64"/>
    <w:rsid w:val="009D6817"/>
    <w:rsid w:val="009E1627"/>
    <w:rsid w:val="009F4796"/>
    <w:rsid w:val="00A057D0"/>
    <w:rsid w:val="00A06BEF"/>
    <w:rsid w:val="00A149E2"/>
    <w:rsid w:val="00A208E7"/>
    <w:rsid w:val="00A223D7"/>
    <w:rsid w:val="00A316F8"/>
    <w:rsid w:val="00A40996"/>
    <w:rsid w:val="00A50165"/>
    <w:rsid w:val="00A50BB2"/>
    <w:rsid w:val="00A53A38"/>
    <w:rsid w:val="00A90F01"/>
    <w:rsid w:val="00A92B24"/>
    <w:rsid w:val="00AB3F7A"/>
    <w:rsid w:val="00AC2408"/>
    <w:rsid w:val="00AC5938"/>
    <w:rsid w:val="00AC6006"/>
    <w:rsid w:val="00AD0125"/>
    <w:rsid w:val="00AD1BA0"/>
    <w:rsid w:val="00AD2BD1"/>
    <w:rsid w:val="00AE3308"/>
    <w:rsid w:val="00AF39BF"/>
    <w:rsid w:val="00B00D8E"/>
    <w:rsid w:val="00B03256"/>
    <w:rsid w:val="00B111EF"/>
    <w:rsid w:val="00B27E53"/>
    <w:rsid w:val="00B36FD8"/>
    <w:rsid w:val="00B50C2E"/>
    <w:rsid w:val="00B63B50"/>
    <w:rsid w:val="00B676DF"/>
    <w:rsid w:val="00B70499"/>
    <w:rsid w:val="00B74DDC"/>
    <w:rsid w:val="00B75C05"/>
    <w:rsid w:val="00B85A4E"/>
    <w:rsid w:val="00B94D6D"/>
    <w:rsid w:val="00B9757F"/>
    <w:rsid w:val="00BA00CA"/>
    <w:rsid w:val="00BB6A6D"/>
    <w:rsid w:val="00BB798F"/>
    <w:rsid w:val="00BC0967"/>
    <w:rsid w:val="00BD105C"/>
    <w:rsid w:val="00BE2F5C"/>
    <w:rsid w:val="00BE3EF2"/>
    <w:rsid w:val="00BE42A5"/>
    <w:rsid w:val="00C05A0A"/>
    <w:rsid w:val="00C07A82"/>
    <w:rsid w:val="00C158EF"/>
    <w:rsid w:val="00C172E9"/>
    <w:rsid w:val="00C21A64"/>
    <w:rsid w:val="00C35AE5"/>
    <w:rsid w:val="00C43EC5"/>
    <w:rsid w:val="00C44ECF"/>
    <w:rsid w:val="00C45491"/>
    <w:rsid w:val="00C45BC3"/>
    <w:rsid w:val="00C46AD4"/>
    <w:rsid w:val="00C47AF9"/>
    <w:rsid w:val="00C54BB8"/>
    <w:rsid w:val="00C572D4"/>
    <w:rsid w:val="00C60D16"/>
    <w:rsid w:val="00C620FC"/>
    <w:rsid w:val="00C637DB"/>
    <w:rsid w:val="00C76FA7"/>
    <w:rsid w:val="00C77349"/>
    <w:rsid w:val="00C86D9B"/>
    <w:rsid w:val="00CA6AF1"/>
    <w:rsid w:val="00CB7B38"/>
    <w:rsid w:val="00CC0F01"/>
    <w:rsid w:val="00CD2633"/>
    <w:rsid w:val="00CD522C"/>
    <w:rsid w:val="00CD6BDC"/>
    <w:rsid w:val="00CE2027"/>
    <w:rsid w:val="00CE6214"/>
    <w:rsid w:val="00CF109E"/>
    <w:rsid w:val="00CF334D"/>
    <w:rsid w:val="00CF4757"/>
    <w:rsid w:val="00D0356E"/>
    <w:rsid w:val="00D052FD"/>
    <w:rsid w:val="00D158A9"/>
    <w:rsid w:val="00D23749"/>
    <w:rsid w:val="00D24338"/>
    <w:rsid w:val="00D30A34"/>
    <w:rsid w:val="00D44625"/>
    <w:rsid w:val="00D47D4C"/>
    <w:rsid w:val="00D737B1"/>
    <w:rsid w:val="00D73ABE"/>
    <w:rsid w:val="00D75BF6"/>
    <w:rsid w:val="00D8153C"/>
    <w:rsid w:val="00D820CC"/>
    <w:rsid w:val="00D86046"/>
    <w:rsid w:val="00D93C19"/>
    <w:rsid w:val="00D94BC7"/>
    <w:rsid w:val="00DA428F"/>
    <w:rsid w:val="00DB19F7"/>
    <w:rsid w:val="00DC0BE3"/>
    <w:rsid w:val="00DC4D45"/>
    <w:rsid w:val="00DC5872"/>
    <w:rsid w:val="00DC6923"/>
    <w:rsid w:val="00DC6CAD"/>
    <w:rsid w:val="00DE1BFB"/>
    <w:rsid w:val="00DE4AD5"/>
    <w:rsid w:val="00DF10A5"/>
    <w:rsid w:val="00E066B6"/>
    <w:rsid w:val="00E243BA"/>
    <w:rsid w:val="00E24A47"/>
    <w:rsid w:val="00E25326"/>
    <w:rsid w:val="00E35A8F"/>
    <w:rsid w:val="00E405B8"/>
    <w:rsid w:val="00E432F2"/>
    <w:rsid w:val="00E56233"/>
    <w:rsid w:val="00E57D96"/>
    <w:rsid w:val="00E6048F"/>
    <w:rsid w:val="00E658A0"/>
    <w:rsid w:val="00E82196"/>
    <w:rsid w:val="00E831B4"/>
    <w:rsid w:val="00EC7C47"/>
    <w:rsid w:val="00ED4E19"/>
    <w:rsid w:val="00F04371"/>
    <w:rsid w:val="00F04395"/>
    <w:rsid w:val="00F04C0B"/>
    <w:rsid w:val="00F14319"/>
    <w:rsid w:val="00F21332"/>
    <w:rsid w:val="00F25DF0"/>
    <w:rsid w:val="00F40FBE"/>
    <w:rsid w:val="00F64A6B"/>
    <w:rsid w:val="00F70D4D"/>
    <w:rsid w:val="00F7508A"/>
    <w:rsid w:val="00F815E6"/>
    <w:rsid w:val="00F84C3F"/>
    <w:rsid w:val="00F90986"/>
    <w:rsid w:val="00F9201D"/>
    <w:rsid w:val="00F933C9"/>
    <w:rsid w:val="00FB2DCE"/>
    <w:rsid w:val="00FC0541"/>
    <w:rsid w:val="00FC7237"/>
    <w:rsid w:val="00FC7B62"/>
    <w:rsid w:val="00FE5F40"/>
    <w:rsid w:val="00FF16B2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FBF2F9"/>
  <w15:docId w15:val="{631BA108-5349-4F4E-A1E4-BFAAC10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710D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5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29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9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29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D522C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B8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B8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641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916"/>
  </w:style>
  <w:style w:type="paragraph" w:styleId="Footer">
    <w:name w:val="footer"/>
    <w:basedOn w:val="Normal"/>
    <w:link w:val="FooterChar"/>
    <w:uiPriority w:val="99"/>
    <w:unhideWhenUsed/>
    <w:rsid w:val="008F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916"/>
  </w:style>
  <w:style w:type="table" w:styleId="TableGrid">
    <w:name w:val="Table Grid"/>
    <w:basedOn w:val="TableNormal"/>
    <w:uiPriority w:val="39"/>
    <w:rsid w:val="001F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rase">
    <w:name w:val="phrase"/>
    <w:basedOn w:val="DefaultParagraphFont"/>
    <w:rsid w:val="00074E68"/>
  </w:style>
  <w:style w:type="table" w:customStyle="1" w:styleId="TableGrid1">
    <w:name w:val="Table Grid1"/>
    <w:basedOn w:val="TableNormal"/>
    <w:next w:val="TableGrid"/>
    <w:uiPriority w:val="39"/>
    <w:rsid w:val="00963F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E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pkc.gov.lv/lv/arsta-lemuma-pienemsanas-algoritms-covid-19-pacienta-izolacijas-partrauksanu" TargetMode="External"/><Relationship Id="rId2" Type="http://schemas.openxmlformats.org/officeDocument/2006/relationships/hyperlink" Target="https://likumi.lv/ta/id/45466-par-valsts-socialo-apdrosinasanu" TargetMode="External"/><Relationship Id="rId1" Type="http://schemas.openxmlformats.org/officeDocument/2006/relationships/hyperlink" Target="https://www.spkc.gov.lv/lv/arstiem-par-covid-19-infekcijas-uzliesmojumu/sari_laboratora_diagnostika_sarsco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5E2A-1A07-4140-A7E7-1979B27B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11509</Words>
  <Characters>6561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Liskova</dc:creator>
  <cp:lastModifiedBy>Anna Karolīna Šaule</cp:lastModifiedBy>
  <cp:revision>1</cp:revision>
  <cp:lastPrinted>2021-02-22T17:12:00Z</cp:lastPrinted>
  <dcterms:created xsi:type="dcterms:W3CDTF">2021-03-22T10:55:00Z</dcterms:created>
  <dcterms:modified xsi:type="dcterms:W3CDTF">2021-03-22T10:55:00Z</dcterms:modified>
</cp:coreProperties>
</file>