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83F51" w14:textId="4351985F" w:rsidR="00351F6E" w:rsidRDefault="00351F6E" w:rsidP="00362D34">
      <w:pPr>
        <w:rPr>
          <w:rFonts w:asciiTheme="minorHAnsi" w:hAnsiTheme="minorHAnsi" w:cstheme="minorHAnsi"/>
          <w:b/>
          <w:bCs/>
        </w:rPr>
      </w:pPr>
      <w:r>
        <w:rPr>
          <w:rFonts w:asciiTheme="minorHAnsi" w:hAnsiTheme="minorHAnsi" w:cstheme="minorHAnsi"/>
          <w:b/>
          <w:bCs/>
        </w:rPr>
        <w:t>06.04.2021.</w:t>
      </w:r>
    </w:p>
    <w:p w14:paraId="299979AC" w14:textId="77777777" w:rsidR="00BF26A7" w:rsidRPr="00BF26A7" w:rsidRDefault="00BF26A7" w:rsidP="00BF26A7">
      <w:pPr>
        <w:rPr>
          <w:rFonts w:asciiTheme="minorHAnsi" w:hAnsiTheme="minorHAnsi" w:cstheme="minorHAnsi"/>
          <w:b/>
          <w:bCs/>
        </w:rPr>
      </w:pPr>
      <w:r w:rsidRPr="00BF26A7">
        <w:rPr>
          <w:rFonts w:asciiTheme="minorHAnsi" w:hAnsiTheme="minorHAnsi" w:cstheme="minorHAnsi"/>
          <w:b/>
          <w:bCs/>
        </w:rPr>
        <w:t>E pasta nosaukums</w:t>
      </w:r>
    </w:p>
    <w:p w14:paraId="7FDD8270"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Par  Covid-19 vakcinācijas uzsākšanu jaunām prioritārām grupām</w:t>
      </w:r>
    </w:p>
    <w:p w14:paraId="6FE20369" w14:textId="77777777" w:rsidR="00BF26A7" w:rsidRPr="00BF26A7" w:rsidRDefault="00BF26A7" w:rsidP="00BF26A7">
      <w:pPr>
        <w:rPr>
          <w:rFonts w:asciiTheme="minorHAnsi" w:hAnsiTheme="minorHAnsi" w:cstheme="minorHAnsi"/>
          <w:b/>
          <w:bCs/>
        </w:rPr>
      </w:pPr>
    </w:p>
    <w:p w14:paraId="4CA9D5BE" w14:textId="77777777" w:rsidR="00BF26A7" w:rsidRPr="00BF26A7" w:rsidRDefault="00BF26A7" w:rsidP="00BF26A7">
      <w:pPr>
        <w:rPr>
          <w:rFonts w:asciiTheme="minorHAnsi" w:hAnsiTheme="minorHAnsi" w:cstheme="minorHAnsi"/>
          <w:b/>
          <w:bCs/>
        </w:rPr>
      </w:pPr>
      <w:r w:rsidRPr="00BF26A7">
        <w:rPr>
          <w:rFonts w:asciiTheme="minorHAnsi" w:hAnsiTheme="minorHAnsi" w:cstheme="minorHAnsi"/>
          <w:b/>
          <w:bCs/>
        </w:rPr>
        <w:t>E pasta teksts</w:t>
      </w:r>
    </w:p>
    <w:p w14:paraId="5209E55E"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Nacionālais veselības dienests atbilstoši Veselības ministrijas 02.03.21. un 03.04 21.  rīkojumiem Nr. 90 un 91 informē, ka uzsākta sekojošu prioritāro grupu vakcinācija:</w:t>
      </w:r>
    </w:p>
    <w:p w14:paraId="60B12EC6" w14:textId="77777777" w:rsidR="00BF26A7" w:rsidRPr="00BF26A7" w:rsidRDefault="00BF26A7" w:rsidP="00BF26A7">
      <w:pPr>
        <w:rPr>
          <w:rFonts w:asciiTheme="minorHAnsi" w:hAnsiTheme="minorHAnsi" w:cstheme="minorHAnsi"/>
        </w:rPr>
      </w:pPr>
    </w:p>
    <w:p w14:paraId="085C43CA" w14:textId="77777777" w:rsidR="00BF26A7" w:rsidRPr="009005F6" w:rsidRDefault="00BF26A7" w:rsidP="00BF26A7">
      <w:pPr>
        <w:rPr>
          <w:rFonts w:asciiTheme="minorHAnsi" w:hAnsiTheme="minorHAnsi" w:cstheme="minorHAnsi"/>
          <w:color w:val="C45911" w:themeColor="accent2" w:themeShade="BF"/>
        </w:rPr>
      </w:pPr>
      <w:r w:rsidRPr="009005F6">
        <w:rPr>
          <w:rFonts w:asciiTheme="minorHAnsi" w:hAnsiTheme="minorHAnsi" w:cstheme="minorHAnsi"/>
          <w:color w:val="C45911" w:themeColor="accent2" w:themeShade="BF"/>
        </w:rPr>
        <w:t>No 03.04.21</w:t>
      </w:r>
    </w:p>
    <w:p w14:paraId="56A15866" w14:textId="6267E16B" w:rsidR="00BF26A7" w:rsidRPr="009005F6" w:rsidRDefault="00BF26A7" w:rsidP="00BF26A7">
      <w:pPr>
        <w:rPr>
          <w:rFonts w:asciiTheme="minorHAnsi" w:hAnsiTheme="minorHAnsi" w:cstheme="minorHAnsi"/>
          <w:b/>
          <w:bCs/>
          <w:color w:val="C45911" w:themeColor="accent2" w:themeShade="BF"/>
        </w:rPr>
      </w:pPr>
      <w:r w:rsidRPr="009005F6">
        <w:rPr>
          <w:rFonts w:asciiTheme="minorHAnsi" w:hAnsiTheme="minorHAnsi" w:cstheme="minorHAnsi"/>
          <w:b/>
          <w:bCs/>
          <w:color w:val="C45911" w:themeColor="accent2" w:themeShade="BF"/>
        </w:rPr>
        <w:t xml:space="preserve">√ Personas, kuras dzīvo vienā mājsaimniecībā ar bērniem, kuriem ir noteiktas hroniskas un </w:t>
      </w:r>
      <w:proofErr w:type="spellStart"/>
      <w:r w:rsidRPr="009005F6">
        <w:rPr>
          <w:rFonts w:asciiTheme="minorHAnsi" w:hAnsiTheme="minorHAnsi" w:cstheme="minorHAnsi"/>
          <w:b/>
          <w:bCs/>
          <w:color w:val="C45911" w:themeColor="accent2" w:themeShade="BF"/>
        </w:rPr>
        <w:t>imūnsupresējošas</w:t>
      </w:r>
      <w:proofErr w:type="spellEnd"/>
      <w:r w:rsidRPr="009005F6">
        <w:rPr>
          <w:rFonts w:asciiTheme="minorHAnsi" w:hAnsiTheme="minorHAnsi" w:cstheme="minorHAnsi"/>
          <w:b/>
          <w:bCs/>
          <w:color w:val="C45911" w:themeColor="accent2" w:themeShade="BF"/>
        </w:rPr>
        <w:t xml:space="preserve"> slimības </w:t>
      </w:r>
    </w:p>
    <w:p w14:paraId="06C92DDB"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Lēmumu par vakcināciju pieņem:</w:t>
      </w:r>
    </w:p>
    <w:p w14:paraId="6EF0D424" w14:textId="09F3508B" w:rsidR="00BF26A7" w:rsidRPr="009005F6" w:rsidRDefault="00BF26A7" w:rsidP="009005F6">
      <w:pPr>
        <w:pStyle w:val="ListParagraph"/>
        <w:numPr>
          <w:ilvl w:val="0"/>
          <w:numId w:val="35"/>
        </w:numPr>
        <w:rPr>
          <w:rFonts w:asciiTheme="minorHAnsi" w:hAnsiTheme="minorHAnsi" w:cstheme="minorHAnsi"/>
        </w:rPr>
      </w:pPr>
      <w:r w:rsidRPr="009005F6">
        <w:rPr>
          <w:rFonts w:asciiTheme="minorHAnsi" w:hAnsiTheme="minorHAnsi" w:cstheme="minorHAnsi"/>
          <w:b/>
          <w:bCs/>
        </w:rPr>
        <w:t>Ģimenes ārsts, ārstējošais speciālists</w:t>
      </w:r>
      <w:r w:rsidRPr="009005F6">
        <w:rPr>
          <w:rFonts w:asciiTheme="minorHAnsi" w:hAnsiTheme="minorHAnsi" w:cstheme="minorHAnsi"/>
        </w:rPr>
        <w:t>, atbilstoši SPKC rekomendācijām.</w:t>
      </w:r>
    </w:p>
    <w:p w14:paraId="28076204" w14:textId="77777777" w:rsidR="00BF26A7" w:rsidRPr="00BF26A7" w:rsidRDefault="00BF26A7" w:rsidP="009005F6">
      <w:pPr>
        <w:ind w:left="720"/>
        <w:rPr>
          <w:rFonts w:asciiTheme="minorHAnsi" w:hAnsiTheme="minorHAnsi" w:cstheme="minorHAnsi"/>
        </w:rPr>
      </w:pPr>
      <w:r w:rsidRPr="00BF26A7">
        <w:rPr>
          <w:rFonts w:asciiTheme="minorHAnsi" w:hAnsiTheme="minorHAnsi" w:cstheme="minorHAnsi"/>
        </w:rPr>
        <w:t>SPKC mājas lapā  pieejams orientējošs diagnožu un  slimību un veselības stāvokļu saraksts un tā nolūks ir tikai vispārīgi  informatīvs.</w:t>
      </w:r>
    </w:p>
    <w:p w14:paraId="3E47ED86" w14:textId="77777777" w:rsidR="00BF26A7" w:rsidRPr="00BF26A7" w:rsidRDefault="00BF26A7" w:rsidP="009005F6">
      <w:pPr>
        <w:ind w:left="720"/>
        <w:rPr>
          <w:rFonts w:asciiTheme="minorHAnsi" w:hAnsiTheme="minorHAnsi" w:cstheme="minorHAnsi"/>
        </w:rPr>
      </w:pPr>
      <w:r w:rsidRPr="00BF26A7">
        <w:rPr>
          <w:rFonts w:asciiTheme="minorHAnsi" w:hAnsiTheme="minorHAnsi" w:cstheme="minorHAnsi"/>
        </w:rPr>
        <w:t>Lēmumu par pacienta vakcināciju pret Covid-19 infekciju pieņem ārsts, izvērtējot ieguvumu un risku – to varbūtību un ietekmes smagumu katrā gadījumā individuāli.</w:t>
      </w:r>
    </w:p>
    <w:p w14:paraId="686FFEC0" w14:textId="00420CC9" w:rsidR="00BF26A7" w:rsidRPr="009005F6" w:rsidRDefault="00BF26A7" w:rsidP="009005F6">
      <w:pPr>
        <w:pStyle w:val="ListParagraph"/>
        <w:numPr>
          <w:ilvl w:val="0"/>
          <w:numId w:val="36"/>
        </w:numPr>
        <w:rPr>
          <w:rFonts w:asciiTheme="minorHAnsi" w:hAnsiTheme="minorHAnsi" w:cstheme="minorHAnsi"/>
        </w:rPr>
      </w:pPr>
      <w:r w:rsidRPr="009005F6">
        <w:rPr>
          <w:rFonts w:asciiTheme="minorHAnsi" w:hAnsiTheme="minorHAnsi" w:cstheme="minorHAnsi"/>
        </w:rPr>
        <w:t>Citos gadījumos vakcinācijas iestādē  vakcinējamai personai jāaizpilda apliecinājums (pielikumā) un jāuzrāda medicīnisks dokuments - konsultanta slēdziens vai izraksts no slimnīcas, kas izsniegts pēdējo divu gadu laikā un apliecina hroniskas slimības esamību bērnam, kā arī bērna dzimšanas apliecība vai ieraksts pasē, kas apliecina saistību ar konkrēto bērnu.</w:t>
      </w:r>
    </w:p>
    <w:p w14:paraId="2B8CFA1F" w14:textId="77777777" w:rsidR="00BF26A7" w:rsidRPr="00BF26A7" w:rsidRDefault="00BF26A7" w:rsidP="00BF26A7">
      <w:pPr>
        <w:rPr>
          <w:rFonts w:asciiTheme="minorHAnsi" w:hAnsiTheme="minorHAnsi" w:cstheme="minorHAnsi"/>
        </w:rPr>
      </w:pPr>
      <w:r w:rsidRPr="009005F6">
        <w:rPr>
          <w:rFonts w:asciiTheme="minorHAnsi" w:hAnsiTheme="minorHAnsi" w:cstheme="minorHAnsi"/>
          <w:b/>
          <w:bCs/>
        </w:rPr>
        <w:t>Nosūtījums</w:t>
      </w:r>
      <w:r w:rsidRPr="00BF26A7">
        <w:rPr>
          <w:rFonts w:asciiTheme="minorHAnsi" w:hAnsiTheme="minorHAnsi" w:cstheme="minorHAnsi"/>
        </w:rPr>
        <w:t xml:space="preserve"> jāizsniedz gadījumos, ja vakcinācija netiek veikta ģimenes ārsta praksē un bērna aprūpētājam nav medicīniska dokumenta, kas apliecina bērna hroniskas slimības esamību.</w:t>
      </w:r>
    </w:p>
    <w:p w14:paraId="5A644017"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Nosūtījumu primāri izsniedz attālināti. Nosūtījums var tiks sagatavots gan e-veselībā vai 027/u formā, norādot:</w:t>
      </w:r>
    </w:p>
    <w:p w14:paraId="52FBA179"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w:t>
      </w:r>
      <w:r w:rsidRPr="00BF26A7">
        <w:rPr>
          <w:rFonts w:asciiTheme="minorHAnsi" w:hAnsiTheme="minorHAnsi" w:cstheme="minorHAnsi"/>
        </w:rPr>
        <w:tab/>
      </w:r>
      <w:proofErr w:type="spellStart"/>
      <w:r w:rsidRPr="00BF26A7">
        <w:rPr>
          <w:rFonts w:asciiTheme="minorHAnsi" w:hAnsiTheme="minorHAnsi" w:cstheme="minorHAnsi"/>
        </w:rPr>
        <w:t>pamatdiagnozi</w:t>
      </w:r>
      <w:proofErr w:type="spellEnd"/>
      <w:r w:rsidRPr="00BF26A7">
        <w:rPr>
          <w:rFonts w:asciiTheme="minorHAnsi" w:hAnsiTheme="minorHAnsi" w:cstheme="minorHAnsi"/>
        </w:rPr>
        <w:t xml:space="preserve"> – </w:t>
      </w:r>
      <w:r w:rsidRPr="009005F6">
        <w:rPr>
          <w:rFonts w:asciiTheme="minorHAnsi" w:hAnsiTheme="minorHAnsi" w:cstheme="minorHAnsi"/>
          <w:b/>
          <w:bCs/>
        </w:rPr>
        <w:t>U11.9</w:t>
      </w:r>
      <w:r w:rsidRPr="00BF26A7">
        <w:rPr>
          <w:rFonts w:asciiTheme="minorHAnsi" w:hAnsiTheme="minorHAnsi" w:cstheme="minorHAnsi"/>
        </w:rPr>
        <w:t xml:space="preserve"> „Nepieciešamība imunizēt pret Covid-19”;</w:t>
      </w:r>
    </w:p>
    <w:p w14:paraId="1A6E871C"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w:t>
      </w:r>
      <w:r w:rsidRPr="00BF26A7">
        <w:rPr>
          <w:rFonts w:asciiTheme="minorHAnsi" w:hAnsiTheme="minorHAnsi" w:cstheme="minorHAnsi"/>
        </w:rPr>
        <w:tab/>
        <w:t xml:space="preserve">blakus diagnozi –  </w:t>
      </w:r>
      <w:r w:rsidRPr="009005F6">
        <w:rPr>
          <w:rFonts w:asciiTheme="minorHAnsi" w:hAnsiTheme="minorHAnsi" w:cstheme="minorHAnsi"/>
          <w:b/>
          <w:bCs/>
        </w:rPr>
        <w:t>Z63.7</w:t>
      </w:r>
      <w:r w:rsidRPr="00BF26A7">
        <w:rPr>
          <w:rFonts w:asciiTheme="minorHAnsi" w:hAnsiTheme="minorHAnsi" w:cstheme="minorHAnsi"/>
        </w:rPr>
        <w:t xml:space="preserve">  “Citi ģimeni satraucoši un saimniecību ietekmējoši dzīves gadījumi” (Raizes (normālas) par slimu cilvēku ģimenē, Veselības problēmas ģimenē, Slims vai uztraukts ģimenes loceklis, Izolēta ģimene).</w:t>
      </w:r>
    </w:p>
    <w:p w14:paraId="1D420315" w14:textId="77777777" w:rsidR="00BF26A7" w:rsidRPr="009005F6" w:rsidRDefault="00BF26A7" w:rsidP="00BF26A7">
      <w:pPr>
        <w:rPr>
          <w:rFonts w:asciiTheme="minorHAnsi" w:hAnsiTheme="minorHAnsi" w:cstheme="minorHAnsi"/>
          <w:b/>
          <w:bCs/>
        </w:rPr>
      </w:pPr>
      <w:r w:rsidRPr="00BF26A7">
        <w:rPr>
          <w:rFonts w:asciiTheme="minorHAnsi" w:hAnsiTheme="minorHAnsi" w:cstheme="minorHAnsi"/>
        </w:rPr>
        <w:t xml:space="preserve"> Reģistrējot šo grupu personu vakcinācijas faktu e veselībā, tiek norādīta indikācija - </w:t>
      </w:r>
      <w:r w:rsidRPr="009005F6">
        <w:rPr>
          <w:rFonts w:asciiTheme="minorHAnsi" w:hAnsiTheme="minorHAnsi" w:cstheme="minorHAnsi"/>
          <w:b/>
          <w:bCs/>
        </w:rPr>
        <w:t>Kontakts ar personām ar hroniskām slimībām.</w:t>
      </w:r>
    </w:p>
    <w:p w14:paraId="087D022B" w14:textId="77777777" w:rsidR="00BF26A7" w:rsidRPr="00BF26A7" w:rsidRDefault="00BF26A7" w:rsidP="00BF26A7">
      <w:pPr>
        <w:rPr>
          <w:rFonts w:asciiTheme="minorHAnsi" w:hAnsiTheme="minorHAnsi" w:cstheme="minorHAnsi"/>
        </w:rPr>
      </w:pPr>
    </w:p>
    <w:p w14:paraId="3EC8CE50"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Vairāk informācijas:</w:t>
      </w:r>
    </w:p>
    <w:p w14:paraId="389FB0B9" w14:textId="58CFF930" w:rsidR="00BF26A7" w:rsidRPr="009005F6" w:rsidRDefault="00B843E3" w:rsidP="00BF26A7">
      <w:pPr>
        <w:rPr>
          <w:rFonts w:asciiTheme="minorHAnsi" w:hAnsiTheme="minorHAnsi" w:cstheme="minorHAnsi"/>
          <w:b/>
          <w:bCs/>
        </w:rPr>
      </w:pPr>
      <w:hyperlink r:id="rId6" w:history="1">
        <w:r w:rsidR="009005F6" w:rsidRPr="009005F6">
          <w:rPr>
            <w:rStyle w:val="Hyperlink"/>
            <w:rFonts w:asciiTheme="minorHAnsi" w:hAnsiTheme="minorHAnsi" w:cstheme="minorHAnsi"/>
            <w:b/>
            <w:bCs/>
          </w:rPr>
          <w:t>https://www.vmnvd.gov.lv/lv/jaunums/personas-kuras-dzivo-viena-majsaimnieciba-ar-berniem-kuriem-ir-noteiktas-hroniskas-un-imunsupresejosas-slimibas-vakcinacijas-pret-covid-19-organizacijas-kartiba-no-030421-0</w:t>
        </w:r>
      </w:hyperlink>
    </w:p>
    <w:p w14:paraId="614B84FE" w14:textId="3D6DE947" w:rsidR="00BF26A7" w:rsidRPr="00BF26A7" w:rsidRDefault="00BF26A7" w:rsidP="00BF26A7">
      <w:pPr>
        <w:rPr>
          <w:rFonts w:asciiTheme="minorHAnsi" w:hAnsiTheme="minorHAnsi" w:cstheme="minorHAnsi"/>
        </w:rPr>
      </w:pPr>
      <w:r w:rsidRPr="00BF26A7">
        <w:rPr>
          <w:rFonts w:asciiTheme="minorHAnsi" w:hAnsiTheme="minorHAnsi" w:cstheme="minorHAnsi"/>
        </w:rPr>
        <w:t xml:space="preserve">          </w:t>
      </w:r>
    </w:p>
    <w:p w14:paraId="2EF90E74" w14:textId="77777777" w:rsidR="00BF26A7" w:rsidRPr="009005F6" w:rsidRDefault="00BF26A7" w:rsidP="00BF26A7">
      <w:pPr>
        <w:rPr>
          <w:rFonts w:asciiTheme="minorHAnsi" w:hAnsiTheme="minorHAnsi" w:cstheme="minorHAnsi"/>
          <w:color w:val="C45911" w:themeColor="accent2" w:themeShade="BF"/>
        </w:rPr>
      </w:pPr>
      <w:r w:rsidRPr="009005F6">
        <w:rPr>
          <w:rFonts w:asciiTheme="minorHAnsi" w:hAnsiTheme="minorHAnsi" w:cstheme="minorHAnsi"/>
          <w:color w:val="C45911" w:themeColor="accent2" w:themeShade="BF"/>
        </w:rPr>
        <w:t>No 03.04.21.</w:t>
      </w:r>
    </w:p>
    <w:p w14:paraId="23AC501C" w14:textId="5DA616D5" w:rsidR="00BF26A7" w:rsidRPr="009005F6" w:rsidRDefault="00BF26A7" w:rsidP="00BF26A7">
      <w:pPr>
        <w:rPr>
          <w:rFonts w:asciiTheme="minorHAnsi" w:hAnsiTheme="minorHAnsi" w:cstheme="minorHAnsi"/>
          <w:b/>
          <w:bCs/>
          <w:color w:val="C45911" w:themeColor="accent2" w:themeShade="BF"/>
        </w:rPr>
      </w:pPr>
      <w:r w:rsidRPr="009005F6">
        <w:rPr>
          <w:rFonts w:asciiTheme="minorHAnsi" w:hAnsiTheme="minorHAnsi" w:cstheme="minorHAnsi"/>
          <w:b/>
          <w:bCs/>
          <w:color w:val="C45911" w:themeColor="accent2" w:themeShade="BF"/>
        </w:rPr>
        <w:t>√</w:t>
      </w:r>
      <w:r w:rsidR="009005F6" w:rsidRPr="009005F6">
        <w:rPr>
          <w:rFonts w:asciiTheme="minorHAnsi" w:hAnsiTheme="minorHAnsi" w:cstheme="minorHAnsi"/>
          <w:b/>
          <w:bCs/>
          <w:color w:val="C45911" w:themeColor="accent2" w:themeShade="BF"/>
        </w:rPr>
        <w:t xml:space="preserve"> </w:t>
      </w:r>
      <w:r w:rsidRPr="009005F6">
        <w:rPr>
          <w:rFonts w:asciiTheme="minorHAnsi" w:hAnsiTheme="minorHAnsi" w:cstheme="minorHAnsi"/>
          <w:b/>
          <w:bCs/>
          <w:color w:val="C45911" w:themeColor="accent2" w:themeShade="BF"/>
        </w:rPr>
        <w:t>Personas, kuras mājās aprūpē smagi slimas personas</w:t>
      </w:r>
    </w:p>
    <w:p w14:paraId="5D0BE2AE"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Lēmumu par vakcināciju pieņem:</w:t>
      </w:r>
    </w:p>
    <w:p w14:paraId="2C04186F"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1.</w:t>
      </w:r>
      <w:r w:rsidRPr="00BF26A7">
        <w:rPr>
          <w:rFonts w:asciiTheme="minorHAnsi" w:hAnsiTheme="minorHAnsi" w:cstheme="minorHAnsi"/>
        </w:rPr>
        <w:tab/>
        <w:t>ģimenes ārsts, ārstējošais speciālists;</w:t>
      </w:r>
    </w:p>
    <w:p w14:paraId="342A3164"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2.</w:t>
      </w:r>
      <w:r w:rsidRPr="00BF26A7">
        <w:rPr>
          <w:rFonts w:asciiTheme="minorHAnsi" w:hAnsiTheme="minorHAnsi" w:cstheme="minorHAnsi"/>
        </w:rPr>
        <w:tab/>
        <w:t>citos gadījumos personai vakcinācijas iestādē ir jāaizpilda apliecinājums ( pielikumā) , ka aprūpē personu, kurai ir neatgriezeniski funkcionālie traucējumi/smaga slimība.</w:t>
      </w:r>
    </w:p>
    <w:p w14:paraId="51B5A5B7"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Vairāk informācijas:</w:t>
      </w:r>
    </w:p>
    <w:p w14:paraId="40A335E5" w14:textId="0D439DC7" w:rsidR="00BF26A7" w:rsidRPr="009005F6" w:rsidRDefault="00B843E3" w:rsidP="00BF26A7">
      <w:pPr>
        <w:rPr>
          <w:rFonts w:asciiTheme="minorHAnsi" w:hAnsiTheme="minorHAnsi" w:cstheme="minorHAnsi"/>
          <w:b/>
          <w:bCs/>
        </w:rPr>
      </w:pPr>
      <w:hyperlink r:id="rId7" w:history="1">
        <w:r w:rsidR="009005F6" w:rsidRPr="009005F6">
          <w:rPr>
            <w:rStyle w:val="Hyperlink"/>
            <w:rFonts w:asciiTheme="minorHAnsi" w:hAnsiTheme="minorHAnsi" w:cstheme="minorHAnsi"/>
            <w:b/>
            <w:bCs/>
          </w:rPr>
          <w:t>https://www.vmnvd.gov.lv/lv/jaunums/personas-kuras-majas-aprupe-smagi-slimas-personas-vakcinacijas-pret-covid-19-organizacijas-kartiba-vakcine-no-030421-0</w:t>
        </w:r>
      </w:hyperlink>
    </w:p>
    <w:p w14:paraId="4CAEFD95" w14:textId="77777777" w:rsidR="009005F6" w:rsidRPr="00BF26A7" w:rsidRDefault="009005F6" w:rsidP="00BF26A7">
      <w:pPr>
        <w:rPr>
          <w:rFonts w:asciiTheme="minorHAnsi" w:hAnsiTheme="minorHAnsi" w:cstheme="minorHAnsi"/>
        </w:rPr>
      </w:pPr>
    </w:p>
    <w:p w14:paraId="46C6AA55" w14:textId="77777777" w:rsidR="00BF26A7" w:rsidRPr="009005F6" w:rsidRDefault="00BF26A7" w:rsidP="00BF26A7">
      <w:pPr>
        <w:rPr>
          <w:rFonts w:asciiTheme="minorHAnsi" w:hAnsiTheme="minorHAnsi" w:cstheme="minorHAnsi"/>
          <w:b/>
          <w:bCs/>
        </w:rPr>
      </w:pPr>
      <w:r w:rsidRPr="00BF26A7">
        <w:rPr>
          <w:rFonts w:asciiTheme="minorHAnsi" w:hAnsiTheme="minorHAnsi" w:cstheme="minorHAnsi"/>
        </w:rPr>
        <w:t>Reģistrējot šo grupu personu vakcinācijas faktu e veselībā tiek norādīta indikācija-</w:t>
      </w:r>
      <w:r w:rsidRPr="009005F6">
        <w:rPr>
          <w:rFonts w:asciiTheme="minorHAnsi" w:hAnsiTheme="minorHAnsi" w:cstheme="minorHAnsi"/>
          <w:b/>
          <w:bCs/>
        </w:rPr>
        <w:t>Kontakts ar personām ar hroniskām slimībām</w:t>
      </w:r>
    </w:p>
    <w:p w14:paraId="5856A992" w14:textId="77777777" w:rsidR="00871693" w:rsidRDefault="00871693" w:rsidP="00BF26A7">
      <w:pPr>
        <w:rPr>
          <w:rFonts w:asciiTheme="minorHAnsi" w:hAnsiTheme="minorHAnsi" w:cstheme="minorHAnsi"/>
          <w:b/>
          <w:bCs/>
        </w:rPr>
      </w:pPr>
    </w:p>
    <w:p w14:paraId="1D3B6CB3" w14:textId="51E1A3D3" w:rsidR="00BF26A7" w:rsidRPr="009005F6" w:rsidRDefault="00BF26A7" w:rsidP="00BF26A7">
      <w:pPr>
        <w:rPr>
          <w:rFonts w:asciiTheme="minorHAnsi" w:hAnsiTheme="minorHAnsi" w:cstheme="minorHAnsi"/>
          <w:b/>
          <w:bCs/>
        </w:rPr>
      </w:pPr>
      <w:r w:rsidRPr="009005F6">
        <w:rPr>
          <w:rFonts w:asciiTheme="minorHAnsi" w:hAnsiTheme="minorHAnsi" w:cstheme="minorHAnsi"/>
          <w:b/>
          <w:bCs/>
        </w:rPr>
        <w:lastRenderedPageBreak/>
        <w:t>IV prioritāri vakcinējamā grupa</w:t>
      </w:r>
    </w:p>
    <w:p w14:paraId="3E3C2F98" w14:textId="77777777" w:rsidR="00BF26A7" w:rsidRPr="009005F6" w:rsidRDefault="00BF26A7" w:rsidP="00BF26A7">
      <w:pPr>
        <w:rPr>
          <w:rFonts w:asciiTheme="minorHAnsi" w:hAnsiTheme="minorHAnsi" w:cstheme="minorHAnsi"/>
          <w:color w:val="C45911" w:themeColor="accent2" w:themeShade="BF"/>
        </w:rPr>
      </w:pPr>
      <w:r w:rsidRPr="009005F6">
        <w:rPr>
          <w:rFonts w:asciiTheme="minorHAnsi" w:hAnsiTheme="minorHAnsi" w:cstheme="minorHAnsi"/>
          <w:color w:val="C45911" w:themeColor="accent2" w:themeShade="BF"/>
        </w:rPr>
        <w:t>No 04.04.21.</w:t>
      </w:r>
    </w:p>
    <w:p w14:paraId="25FAB0D6" w14:textId="7A823C7D" w:rsidR="00BF26A7" w:rsidRPr="009005F6" w:rsidRDefault="00BF26A7" w:rsidP="00BF26A7">
      <w:pPr>
        <w:rPr>
          <w:rFonts w:asciiTheme="minorHAnsi" w:hAnsiTheme="minorHAnsi" w:cstheme="minorHAnsi"/>
          <w:b/>
          <w:bCs/>
          <w:color w:val="C45911" w:themeColor="accent2" w:themeShade="BF"/>
        </w:rPr>
      </w:pPr>
      <w:r w:rsidRPr="009005F6">
        <w:rPr>
          <w:rFonts w:asciiTheme="minorHAnsi" w:hAnsiTheme="minorHAnsi" w:cstheme="minorHAnsi"/>
          <w:b/>
          <w:bCs/>
          <w:color w:val="C45911" w:themeColor="accent2" w:themeShade="BF"/>
        </w:rPr>
        <w:t>√</w:t>
      </w:r>
      <w:r w:rsidR="009005F6" w:rsidRPr="009005F6">
        <w:rPr>
          <w:rFonts w:asciiTheme="minorHAnsi" w:hAnsiTheme="minorHAnsi" w:cstheme="minorHAnsi"/>
          <w:b/>
          <w:bCs/>
          <w:color w:val="C45911" w:themeColor="accent2" w:themeShade="BF"/>
        </w:rPr>
        <w:t xml:space="preserve"> </w:t>
      </w:r>
      <w:r w:rsidRPr="009005F6">
        <w:rPr>
          <w:rFonts w:asciiTheme="minorHAnsi" w:hAnsiTheme="minorHAnsi" w:cstheme="minorHAnsi"/>
          <w:b/>
          <w:bCs/>
          <w:color w:val="C45911" w:themeColor="accent2" w:themeShade="BF"/>
        </w:rPr>
        <w:t xml:space="preserve">Personas 60-70 gadu vecumā                       </w:t>
      </w:r>
    </w:p>
    <w:p w14:paraId="5AF8365A"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Vairāk informācijas par prioritārām vakcinējamām  grupām:</w:t>
      </w:r>
    </w:p>
    <w:p w14:paraId="7F49FF2C" w14:textId="3908E2AA" w:rsidR="00BF26A7" w:rsidRPr="009005F6" w:rsidRDefault="00B843E3" w:rsidP="00BF26A7">
      <w:pPr>
        <w:rPr>
          <w:rFonts w:asciiTheme="minorHAnsi" w:hAnsiTheme="minorHAnsi" w:cstheme="minorHAnsi"/>
          <w:b/>
          <w:bCs/>
        </w:rPr>
      </w:pPr>
      <w:hyperlink r:id="rId8" w:history="1">
        <w:r w:rsidR="009005F6" w:rsidRPr="009005F6">
          <w:rPr>
            <w:rStyle w:val="Hyperlink"/>
            <w:rFonts w:asciiTheme="minorHAnsi" w:hAnsiTheme="minorHAnsi" w:cstheme="minorHAnsi"/>
            <w:b/>
            <w:bCs/>
          </w:rPr>
          <w:t>https://www.vmnvd.gov.lv/lv/prioritari-vakcinejamo-personu-grupas</w:t>
        </w:r>
      </w:hyperlink>
    </w:p>
    <w:p w14:paraId="54CF2B13"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E pasta pielikumā  informācija par aktuālām vakcinējamo prioritāri vakcinējamo personu grupā, kurām var veikt Covid-19 vakcināciju.</w:t>
      </w:r>
    </w:p>
    <w:p w14:paraId="2AB46DEB" w14:textId="77777777" w:rsidR="00BF26A7" w:rsidRPr="00BF26A7" w:rsidRDefault="00BF26A7" w:rsidP="00BF26A7">
      <w:pPr>
        <w:rPr>
          <w:rFonts w:asciiTheme="minorHAnsi" w:hAnsiTheme="minorHAnsi" w:cstheme="minorHAnsi"/>
        </w:rPr>
      </w:pPr>
    </w:p>
    <w:p w14:paraId="66E98711" w14:textId="77777777" w:rsidR="00BF26A7" w:rsidRPr="00BF26A7" w:rsidRDefault="00BF26A7" w:rsidP="00BF26A7">
      <w:pPr>
        <w:rPr>
          <w:rFonts w:asciiTheme="minorHAnsi" w:hAnsiTheme="minorHAnsi" w:cstheme="minorHAnsi"/>
        </w:rPr>
      </w:pPr>
      <w:r w:rsidRPr="00BF26A7">
        <w:rPr>
          <w:rFonts w:asciiTheme="minorHAnsi" w:hAnsiTheme="minorHAnsi" w:cstheme="minorHAnsi"/>
        </w:rPr>
        <w:t>Atjaunotā vakcinācijas rokasgrāmatas versija ( 01.04.21)  pieejama:</w:t>
      </w:r>
    </w:p>
    <w:p w14:paraId="27EF87F2" w14:textId="3D58C10E" w:rsidR="00BF26A7" w:rsidRPr="009005F6" w:rsidRDefault="00B843E3" w:rsidP="00BF26A7">
      <w:pPr>
        <w:rPr>
          <w:rFonts w:asciiTheme="minorHAnsi" w:hAnsiTheme="minorHAnsi" w:cstheme="minorHAnsi"/>
          <w:b/>
          <w:bCs/>
        </w:rPr>
      </w:pPr>
      <w:hyperlink r:id="rId9" w:history="1">
        <w:r w:rsidR="009005F6" w:rsidRPr="009005F6">
          <w:rPr>
            <w:rStyle w:val="Hyperlink"/>
            <w:rFonts w:asciiTheme="minorHAnsi" w:hAnsiTheme="minorHAnsi" w:cstheme="minorHAnsi"/>
            <w:b/>
            <w:bCs/>
          </w:rPr>
          <w:t>https://www.vmnvd.gov.lv/lv/vakcinacijas-rokasgramata-informativais-materials-vakcinacijas-veicejiem-aktualizeta-01042021</w:t>
        </w:r>
      </w:hyperlink>
    </w:p>
    <w:p w14:paraId="7260A8D6" w14:textId="77777777" w:rsidR="00BF26A7" w:rsidRDefault="00BF26A7" w:rsidP="00362D34">
      <w:pPr>
        <w:rPr>
          <w:rFonts w:asciiTheme="minorHAnsi" w:hAnsiTheme="minorHAnsi" w:cstheme="minorHAnsi"/>
          <w:b/>
          <w:bCs/>
        </w:rPr>
      </w:pPr>
    </w:p>
    <w:sectPr w:rsidR="00BF26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C29"/>
    <w:multiLevelType w:val="multilevel"/>
    <w:tmpl w:val="23D4D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66277"/>
    <w:multiLevelType w:val="multilevel"/>
    <w:tmpl w:val="160E5CB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A0697E"/>
    <w:multiLevelType w:val="multilevel"/>
    <w:tmpl w:val="C3B0E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952D08"/>
    <w:multiLevelType w:val="hybridMultilevel"/>
    <w:tmpl w:val="30C2C8A2"/>
    <w:lvl w:ilvl="0" w:tplc="51466794">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76B3AEB"/>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0C0C6B28"/>
    <w:multiLevelType w:val="hybridMultilevel"/>
    <w:tmpl w:val="638EC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896128"/>
    <w:multiLevelType w:val="multilevel"/>
    <w:tmpl w:val="11820C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8338DD"/>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43103B"/>
    <w:multiLevelType w:val="multilevel"/>
    <w:tmpl w:val="CF546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B5382"/>
    <w:multiLevelType w:val="hybridMultilevel"/>
    <w:tmpl w:val="CEEA96B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66C57"/>
    <w:multiLevelType w:val="hybridMultilevel"/>
    <w:tmpl w:val="05B68BE2"/>
    <w:lvl w:ilvl="0" w:tplc="D8BADA16">
      <w:start w:val="1"/>
      <w:numFmt w:val="decimal"/>
      <w:lvlText w:val="%1."/>
      <w:lvlJc w:val="left"/>
      <w:pPr>
        <w:ind w:left="1128" w:hanging="76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EF5FC0"/>
    <w:multiLevelType w:val="multilevel"/>
    <w:tmpl w:val="05D86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C5DC2"/>
    <w:multiLevelType w:val="hybridMultilevel"/>
    <w:tmpl w:val="6630B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8843FE"/>
    <w:multiLevelType w:val="hybridMultilevel"/>
    <w:tmpl w:val="C65C5A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365250A"/>
    <w:multiLevelType w:val="hybridMultilevel"/>
    <w:tmpl w:val="4F98E1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A4E62"/>
    <w:multiLevelType w:val="hybridMultilevel"/>
    <w:tmpl w:val="6298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90A1F6A"/>
    <w:multiLevelType w:val="multilevel"/>
    <w:tmpl w:val="AB66D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813CA"/>
    <w:multiLevelType w:val="multilevel"/>
    <w:tmpl w:val="BA40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7F0C59"/>
    <w:multiLevelType w:val="hybridMultilevel"/>
    <w:tmpl w:val="EC7E66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2F6C0A91"/>
    <w:multiLevelType w:val="hybridMultilevel"/>
    <w:tmpl w:val="F4D2B7FA"/>
    <w:lvl w:ilvl="0" w:tplc="6DB2CC72">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11813"/>
    <w:multiLevelType w:val="hybridMultilevel"/>
    <w:tmpl w:val="99500A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ADB1D5E"/>
    <w:multiLevelType w:val="hybridMultilevel"/>
    <w:tmpl w:val="CA6AB9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D064E65"/>
    <w:multiLevelType w:val="hybridMultilevel"/>
    <w:tmpl w:val="8F46EE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F542985"/>
    <w:multiLevelType w:val="hybridMultilevel"/>
    <w:tmpl w:val="97F401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B730A5"/>
    <w:multiLevelType w:val="hybridMultilevel"/>
    <w:tmpl w:val="E4EE003E"/>
    <w:lvl w:ilvl="0" w:tplc="B77E091C">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3915D0D"/>
    <w:multiLevelType w:val="multilevel"/>
    <w:tmpl w:val="F79E0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7D719F"/>
    <w:multiLevelType w:val="hybridMultilevel"/>
    <w:tmpl w:val="36802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86BFC"/>
    <w:multiLevelType w:val="multilevel"/>
    <w:tmpl w:val="0684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B01E6"/>
    <w:multiLevelType w:val="multilevel"/>
    <w:tmpl w:val="EA1616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907771"/>
    <w:multiLevelType w:val="hybridMultilevel"/>
    <w:tmpl w:val="16BEED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EB26E60"/>
    <w:multiLevelType w:val="hybridMultilevel"/>
    <w:tmpl w:val="D632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7C813A75"/>
    <w:multiLevelType w:val="multilevel"/>
    <w:tmpl w:val="EA7C292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9"/>
  </w:num>
  <w:num w:numId="2">
    <w:abstractNumId w:val="21"/>
  </w:num>
  <w:num w:numId="3">
    <w:abstractNumId w:val="21"/>
  </w:num>
  <w:num w:numId="4">
    <w:abstractNumId w:val="14"/>
  </w:num>
  <w:num w:numId="5">
    <w:abstractNumId w:val="10"/>
  </w:num>
  <w:num w:numId="6">
    <w:abstractNumId w:val="11"/>
  </w:num>
  <w:num w:numId="7">
    <w:abstractNumId w:val="15"/>
  </w:num>
  <w:num w:numId="8">
    <w:abstractNumId w:val="30"/>
  </w:num>
  <w:num w:numId="9">
    <w:abstractNumId w:val="19"/>
  </w:num>
  <w:num w:numId="10">
    <w:abstractNumId w:val="26"/>
  </w:num>
  <w:num w:numId="11">
    <w:abstractNumId w:val="31"/>
  </w:num>
  <w:num w:numId="12">
    <w:abstractNumId w:val="1"/>
  </w:num>
  <w:num w:numId="13">
    <w:abstractNumId w:val="9"/>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8"/>
  </w:num>
  <w:num w:numId="31">
    <w:abstractNumId w:val="25"/>
  </w:num>
  <w:num w:numId="32">
    <w:abstractNumId w:val="16"/>
  </w:num>
  <w:num w:numId="33">
    <w:abstractNumId w:val="7"/>
  </w:num>
  <w:num w:numId="34">
    <w:abstractNumId w:val="13"/>
  </w:num>
  <w:num w:numId="35">
    <w:abstractNumId w:val="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3E"/>
    <w:rsid w:val="00072810"/>
    <w:rsid w:val="000C0CE5"/>
    <w:rsid w:val="00186157"/>
    <w:rsid w:val="00186FE9"/>
    <w:rsid w:val="00234FED"/>
    <w:rsid w:val="00262489"/>
    <w:rsid w:val="002A521D"/>
    <w:rsid w:val="002A67FB"/>
    <w:rsid w:val="00330B54"/>
    <w:rsid w:val="00351F6E"/>
    <w:rsid w:val="00362D34"/>
    <w:rsid w:val="00384D09"/>
    <w:rsid w:val="003B33C7"/>
    <w:rsid w:val="00416FA7"/>
    <w:rsid w:val="0045658F"/>
    <w:rsid w:val="00507D17"/>
    <w:rsid w:val="00511B0C"/>
    <w:rsid w:val="00577C3A"/>
    <w:rsid w:val="005C4901"/>
    <w:rsid w:val="006052A8"/>
    <w:rsid w:val="006A1948"/>
    <w:rsid w:val="006A5E0C"/>
    <w:rsid w:val="006C7D68"/>
    <w:rsid w:val="006D6A3E"/>
    <w:rsid w:val="006F0DC6"/>
    <w:rsid w:val="007300A2"/>
    <w:rsid w:val="00792850"/>
    <w:rsid w:val="007C04CA"/>
    <w:rsid w:val="00871693"/>
    <w:rsid w:val="009005F6"/>
    <w:rsid w:val="0091075B"/>
    <w:rsid w:val="0091077C"/>
    <w:rsid w:val="009153EE"/>
    <w:rsid w:val="00921CC9"/>
    <w:rsid w:val="009634D8"/>
    <w:rsid w:val="00965651"/>
    <w:rsid w:val="00AC08F6"/>
    <w:rsid w:val="00AC0C4F"/>
    <w:rsid w:val="00AD7F26"/>
    <w:rsid w:val="00B016F3"/>
    <w:rsid w:val="00B04D38"/>
    <w:rsid w:val="00B45172"/>
    <w:rsid w:val="00B53AC5"/>
    <w:rsid w:val="00B76A4B"/>
    <w:rsid w:val="00B82ED5"/>
    <w:rsid w:val="00B843E3"/>
    <w:rsid w:val="00BC0367"/>
    <w:rsid w:val="00BC5CC4"/>
    <w:rsid w:val="00BF26A7"/>
    <w:rsid w:val="00C426D9"/>
    <w:rsid w:val="00D14F2B"/>
    <w:rsid w:val="00D77A3C"/>
    <w:rsid w:val="00D90791"/>
    <w:rsid w:val="00DA3596"/>
    <w:rsid w:val="00E54E5A"/>
    <w:rsid w:val="00E66718"/>
    <w:rsid w:val="00E83334"/>
    <w:rsid w:val="00E951A3"/>
    <w:rsid w:val="00EC0516"/>
    <w:rsid w:val="00EE3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C5CB"/>
  <w15:chartTrackingRefBased/>
  <w15:docId w15:val="{95E87180-494A-4101-951C-DF0914DB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A3E"/>
    <w:rPr>
      <w:color w:val="0563C1"/>
      <w:u w:val="single"/>
    </w:rPr>
  </w:style>
  <w:style w:type="character" w:styleId="UnresolvedMention">
    <w:name w:val="Unresolved Mention"/>
    <w:basedOn w:val="DefaultParagraphFont"/>
    <w:uiPriority w:val="99"/>
    <w:semiHidden/>
    <w:unhideWhenUsed/>
    <w:rsid w:val="000C0CE5"/>
    <w:rPr>
      <w:color w:val="605E5C"/>
      <w:shd w:val="clear" w:color="auto" w:fill="E1DFDD"/>
    </w:rPr>
  </w:style>
  <w:style w:type="paragraph" w:styleId="NormalWeb">
    <w:name w:val="Normal (Web)"/>
    <w:basedOn w:val="Normal"/>
    <w:uiPriority w:val="99"/>
    <w:semiHidden/>
    <w:unhideWhenUsed/>
    <w:rsid w:val="00D90791"/>
    <w:pPr>
      <w:spacing w:before="100" w:beforeAutospacing="1" w:after="100" w:afterAutospacing="1"/>
    </w:pPr>
    <w:rPr>
      <w:lang w:eastAsia="lv-LV"/>
    </w:rPr>
  </w:style>
  <w:style w:type="paragraph" w:styleId="Header">
    <w:name w:val="header"/>
    <w:basedOn w:val="Normal"/>
    <w:link w:val="HeaderChar"/>
    <w:uiPriority w:val="99"/>
    <w:unhideWhenUsed/>
    <w:rsid w:val="00D90791"/>
  </w:style>
  <w:style w:type="character" w:customStyle="1" w:styleId="HeaderChar">
    <w:name w:val="Header Char"/>
    <w:basedOn w:val="DefaultParagraphFont"/>
    <w:link w:val="Header"/>
    <w:uiPriority w:val="99"/>
    <w:rsid w:val="00D90791"/>
    <w:rPr>
      <w:rFonts w:ascii="Calibri" w:hAnsi="Calibri" w:cs="Calibri"/>
    </w:rPr>
  </w:style>
  <w:style w:type="paragraph" w:styleId="ListParagraph">
    <w:name w:val="List Paragraph"/>
    <w:basedOn w:val="Normal"/>
    <w:uiPriority w:val="34"/>
    <w:qFormat/>
    <w:rsid w:val="006052A8"/>
    <w:pPr>
      <w:ind w:left="720"/>
      <w:contextualSpacing/>
    </w:pPr>
  </w:style>
  <w:style w:type="character" w:styleId="SmartLink">
    <w:name w:val="Smart Link"/>
    <w:basedOn w:val="DefaultParagraphFont"/>
    <w:uiPriority w:val="99"/>
    <w:semiHidden/>
    <w:unhideWhenUsed/>
    <w:rsid w:val="00384D09"/>
    <w:rPr>
      <w:color w:val="0000FF"/>
      <w:u w:val="single"/>
      <w:shd w:val="clear" w:color="auto" w:fill="F3F2F1"/>
    </w:rPr>
  </w:style>
  <w:style w:type="character" w:customStyle="1" w:styleId="normaltextrun">
    <w:name w:val="normaltextrun"/>
    <w:basedOn w:val="DefaultParagraphFont"/>
    <w:rsid w:val="00384D09"/>
  </w:style>
  <w:style w:type="character" w:customStyle="1" w:styleId="eop">
    <w:name w:val="eop"/>
    <w:basedOn w:val="DefaultParagraphFont"/>
    <w:rsid w:val="00384D09"/>
  </w:style>
  <w:style w:type="table" w:styleId="TableGrid">
    <w:name w:val="Table Grid"/>
    <w:basedOn w:val="TableNormal"/>
    <w:uiPriority w:val="59"/>
    <w:rsid w:val="00D77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62489"/>
  </w:style>
  <w:style w:type="paragraph" w:customStyle="1" w:styleId="pamattekststabul">
    <w:name w:val="pamattekststabul"/>
    <w:basedOn w:val="Normal"/>
    <w:rsid w:val="002A67FB"/>
    <w:pPr>
      <w:spacing w:before="100" w:beforeAutospacing="1" w:after="100" w:afterAutospacing="1"/>
    </w:pPr>
    <w:rPr>
      <w:rFonts w:ascii="Times New Roman" w:eastAsia="Times New Roman" w:hAnsi="Times New Roman" w:cs="Times New Roman"/>
      <w:sz w:val="24"/>
      <w:szCs w:val="24"/>
      <w:lang w:val="en-US"/>
    </w:rPr>
  </w:style>
  <w:style w:type="paragraph" w:customStyle="1" w:styleId="tv213">
    <w:name w:val="tv213"/>
    <w:basedOn w:val="Normal"/>
    <w:rsid w:val="002A67FB"/>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xxxmsonormal">
    <w:name w:val="x_x_x_msonormal"/>
    <w:basedOn w:val="Normal"/>
    <w:uiPriority w:val="99"/>
    <w:semiHidden/>
    <w:rsid w:val="00E66718"/>
    <w:rPr>
      <w:lang w:eastAsia="lv-LV"/>
    </w:rPr>
  </w:style>
  <w:style w:type="paragraph" w:customStyle="1" w:styleId="xmsonormal">
    <w:name w:val="xmsonormal"/>
    <w:basedOn w:val="Normal"/>
    <w:rsid w:val="0045658F"/>
    <w:rPr>
      <w:lang w:eastAsia="lv-LV"/>
    </w:rPr>
  </w:style>
  <w:style w:type="paragraph" w:customStyle="1" w:styleId="xmsonormal0">
    <w:name w:val="x_msonormal"/>
    <w:basedOn w:val="Normal"/>
    <w:uiPriority w:val="99"/>
    <w:semiHidden/>
    <w:rsid w:val="00351F6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xmsohyperlink">
    <w:name w:val="x_msohyperlink"/>
    <w:basedOn w:val="DefaultParagraphFont"/>
    <w:rsid w:val="00351F6E"/>
  </w:style>
  <w:style w:type="character" w:styleId="Strong">
    <w:name w:val="Strong"/>
    <w:basedOn w:val="DefaultParagraphFont"/>
    <w:uiPriority w:val="22"/>
    <w:qFormat/>
    <w:rsid w:val="00351F6E"/>
    <w:rPr>
      <w:b/>
      <w:bCs/>
    </w:rPr>
  </w:style>
  <w:style w:type="character" w:styleId="Emphasis">
    <w:name w:val="Emphasis"/>
    <w:basedOn w:val="DefaultParagraphFont"/>
    <w:uiPriority w:val="20"/>
    <w:qFormat/>
    <w:rsid w:val="00351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5655">
      <w:bodyDiv w:val="1"/>
      <w:marLeft w:val="0"/>
      <w:marRight w:val="0"/>
      <w:marTop w:val="0"/>
      <w:marBottom w:val="0"/>
      <w:divBdr>
        <w:top w:val="none" w:sz="0" w:space="0" w:color="auto"/>
        <w:left w:val="none" w:sz="0" w:space="0" w:color="auto"/>
        <w:bottom w:val="none" w:sz="0" w:space="0" w:color="auto"/>
        <w:right w:val="none" w:sz="0" w:space="0" w:color="auto"/>
      </w:divBdr>
    </w:div>
    <w:div w:id="162166802">
      <w:bodyDiv w:val="1"/>
      <w:marLeft w:val="0"/>
      <w:marRight w:val="0"/>
      <w:marTop w:val="0"/>
      <w:marBottom w:val="0"/>
      <w:divBdr>
        <w:top w:val="none" w:sz="0" w:space="0" w:color="auto"/>
        <w:left w:val="none" w:sz="0" w:space="0" w:color="auto"/>
        <w:bottom w:val="none" w:sz="0" w:space="0" w:color="auto"/>
        <w:right w:val="none" w:sz="0" w:space="0" w:color="auto"/>
      </w:divBdr>
    </w:div>
    <w:div w:id="183132084">
      <w:bodyDiv w:val="1"/>
      <w:marLeft w:val="0"/>
      <w:marRight w:val="0"/>
      <w:marTop w:val="0"/>
      <w:marBottom w:val="0"/>
      <w:divBdr>
        <w:top w:val="none" w:sz="0" w:space="0" w:color="auto"/>
        <w:left w:val="none" w:sz="0" w:space="0" w:color="auto"/>
        <w:bottom w:val="none" w:sz="0" w:space="0" w:color="auto"/>
        <w:right w:val="none" w:sz="0" w:space="0" w:color="auto"/>
      </w:divBdr>
    </w:div>
    <w:div w:id="201283246">
      <w:bodyDiv w:val="1"/>
      <w:marLeft w:val="0"/>
      <w:marRight w:val="0"/>
      <w:marTop w:val="0"/>
      <w:marBottom w:val="0"/>
      <w:divBdr>
        <w:top w:val="none" w:sz="0" w:space="0" w:color="auto"/>
        <w:left w:val="none" w:sz="0" w:space="0" w:color="auto"/>
        <w:bottom w:val="none" w:sz="0" w:space="0" w:color="auto"/>
        <w:right w:val="none" w:sz="0" w:space="0" w:color="auto"/>
      </w:divBdr>
    </w:div>
    <w:div w:id="288557078">
      <w:bodyDiv w:val="1"/>
      <w:marLeft w:val="0"/>
      <w:marRight w:val="0"/>
      <w:marTop w:val="0"/>
      <w:marBottom w:val="0"/>
      <w:divBdr>
        <w:top w:val="none" w:sz="0" w:space="0" w:color="auto"/>
        <w:left w:val="none" w:sz="0" w:space="0" w:color="auto"/>
        <w:bottom w:val="none" w:sz="0" w:space="0" w:color="auto"/>
        <w:right w:val="none" w:sz="0" w:space="0" w:color="auto"/>
      </w:divBdr>
    </w:div>
    <w:div w:id="311569721">
      <w:bodyDiv w:val="1"/>
      <w:marLeft w:val="0"/>
      <w:marRight w:val="0"/>
      <w:marTop w:val="0"/>
      <w:marBottom w:val="0"/>
      <w:divBdr>
        <w:top w:val="none" w:sz="0" w:space="0" w:color="auto"/>
        <w:left w:val="none" w:sz="0" w:space="0" w:color="auto"/>
        <w:bottom w:val="none" w:sz="0" w:space="0" w:color="auto"/>
        <w:right w:val="none" w:sz="0" w:space="0" w:color="auto"/>
      </w:divBdr>
    </w:div>
    <w:div w:id="371460569">
      <w:bodyDiv w:val="1"/>
      <w:marLeft w:val="0"/>
      <w:marRight w:val="0"/>
      <w:marTop w:val="0"/>
      <w:marBottom w:val="0"/>
      <w:divBdr>
        <w:top w:val="none" w:sz="0" w:space="0" w:color="auto"/>
        <w:left w:val="none" w:sz="0" w:space="0" w:color="auto"/>
        <w:bottom w:val="none" w:sz="0" w:space="0" w:color="auto"/>
        <w:right w:val="none" w:sz="0" w:space="0" w:color="auto"/>
      </w:divBdr>
    </w:div>
    <w:div w:id="397631468">
      <w:bodyDiv w:val="1"/>
      <w:marLeft w:val="0"/>
      <w:marRight w:val="0"/>
      <w:marTop w:val="0"/>
      <w:marBottom w:val="0"/>
      <w:divBdr>
        <w:top w:val="none" w:sz="0" w:space="0" w:color="auto"/>
        <w:left w:val="none" w:sz="0" w:space="0" w:color="auto"/>
        <w:bottom w:val="none" w:sz="0" w:space="0" w:color="auto"/>
        <w:right w:val="none" w:sz="0" w:space="0" w:color="auto"/>
      </w:divBdr>
    </w:div>
    <w:div w:id="435833021">
      <w:bodyDiv w:val="1"/>
      <w:marLeft w:val="0"/>
      <w:marRight w:val="0"/>
      <w:marTop w:val="0"/>
      <w:marBottom w:val="0"/>
      <w:divBdr>
        <w:top w:val="none" w:sz="0" w:space="0" w:color="auto"/>
        <w:left w:val="none" w:sz="0" w:space="0" w:color="auto"/>
        <w:bottom w:val="none" w:sz="0" w:space="0" w:color="auto"/>
        <w:right w:val="none" w:sz="0" w:space="0" w:color="auto"/>
      </w:divBdr>
    </w:div>
    <w:div w:id="543491019">
      <w:bodyDiv w:val="1"/>
      <w:marLeft w:val="0"/>
      <w:marRight w:val="0"/>
      <w:marTop w:val="0"/>
      <w:marBottom w:val="0"/>
      <w:divBdr>
        <w:top w:val="none" w:sz="0" w:space="0" w:color="auto"/>
        <w:left w:val="none" w:sz="0" w:space="0" w:color="auto"/>
        <w:bottom w:val="none" w:sz="0" w:space="0" w:color="auto"/>
        <w:right w:val="none" w:sz="0" w:space="0" w:color="auto"/>
      </w:divBdr>
    </w:div>
    <w:div w:id="565803803">
      <w:bodyDiv w:val="1"/>
      <w:marLeft w:val="0"/>
      <w:marRight w:val="0"/>
      <w:marTop w:val="0"/>
      <w:marBottom w:val="0"/>
      <w:divBdr>
        <w:top w:val="none" w:sz="0" w:space="0" w:color="auto"/>
        <w:left w:val="none" w:sz="0" w:space="0" w:color="auto"/>
        <w:bottom w:val="none" w:sz="0" w:space="0" w:color="auto"/>
        <w:right w:val="none" w:sz="0" w:space="0" w:color="auto"/>
      </w:divBdr>
    </w:div>
    <w:div w:id="789015775">
      <w:bodyDiv w:val="1"/>
      <w:marLeft w:val="0"/>
      <w:marRight w:val="0"/>
      <w:marTop w:val="0"/>
      <w:marBottom w:val="0"/>
      <w:divBdr>
        <w:top w:val="none" w:sz="0" w:space="0" w:color="auto"/>
        <w:left w:val="none" w:sz="0" w:space="0" w:color="auto"/>
        <w:bottom w:val="none" w:sz="0" w:space="0" w:color="auto"/>
        <w:right w:val="none" w:sz="0" w:space="0" w:color="auto"/>
      </w:divBdr>
    </w:div>
    <w:div w:id="879514226">
      <w:bodyDiv w:val="1"/>
      <w:marLeft w:val="0"/>
      <w:marRight w:val="0"/>
      <w:marTop w:val="0"/>
      <w:marBottom w:val="0"/>
      <w:divBdr>
        <w:top w:val="none" w:sz="0" w:space="0" w:color="auto"/>
        <w:left w:val="none" w:sz="0" w:space="0" w:color="auto"/>
        <w:bottom w:val="none" w:sz="0" w:space="0" w:color="auto"/>
        <w:right w:val="none" w:sz="0" w:space="0" w:color="auto"/>
      </w:divBdr>
    </w:div>
    <w:div w:id="928006804">
      <w:bodyDiv w:val="1"/>
      <w:marLeft w:val="0"/>
      <w:marRight w:val="0"/>
      <w:marTop w:val="0"/>
      <w:marBottom w:val="0"/>
      <w:divBdr>
        <w:top w:val="none" w:sz="0" w:space="0" w:color="auto"/>
        <w:left w:val="none" w:sz="0" w:space="0" w:color="auto"/>
        <w:bottom w:val="none" w:sz="0" w:space="0" w:color="auto"/>
        <w:right w:val="none" w:sz="0" w:space="0" w:color="auto"/>
      </w:divBdr>
    </w:div>
    <w:div w:id="960645389">
      <w:bodyDiv w:val="1"/>
      <w:marLeft w:val="0"/>
      <w:marRight w:val="0"/>
      <w:marTop w:val="0"/>
      <w:marBottom w:val="0"/>
      <w:divBdr>
        <w:top w:val="none" w:sz="0" w:space="0" w:color="auto"/>
        <w:left w:val="none" w:sz="0" w:space="0" w:color="auto"/>
        <w:bottom w:val="none" w:sz="0" w:space="0" w:color="auto"/>
        <w:right w:val="none" w:sz="0" w:space="0" w:color="auto"/>
      </w:divBdr>
    </w:div>
    <w:div w:id="1152261362">
      <w:bodyDiv w:val="1"/>
      <w:marLeft w:val="0"/>
      <w:marRight w:val="0"/>
      <w:marTop w:val="0"/>
      <w:marBottom w:val="0"/>
      <w:divBdr>
        <w:top w:val="none" w:sz="0" w:space="0" w:color="auto"/>
        <w:left w:val="none" w:sz="0" w:space="0" w:color="auto"/>
        <w:bottom w:val="none" w:sz="0" w:space="0" w:color="auto"/>
        <w:right w:val="none" w:sz="0" w:space="0" w:color="auto"/>
      </w:divBdr>
    </w:div>
    <w:div w:id="1209417507">
      <w:bodyDiv w:val="1"/>
      <w:marLeft w:val="0"/>
      <w:marRight w:val="0"/>
      <w:marTop w:val="0"/>
      <w:marBottom w:val="0"/>
      <w:divBdr>
        <w:top w:val="none" w:sz="0" w:space="0" w:color="auto"/>
        <w:left w:val="none" w:sz="0" w:space="0" w:color="auto"/>
        <w:bottom w:val="none" w:sz="0" w:space="0" w:color="auto"/>
        <w:right w:val="none" w:sz="0" w:space="0" w:color="auto"/>
      </w:divBdr>
    </w:div>
    <w:div w:id="1227304757">
      <w:bodyDiv w:val="1"/>
      <w:marLeft w:val="0"/>
      <w:marRight w:val="0"/>
      <w:marTop w:val="0"/>
      <w:marBottom w:val="0"/>
      <w:divBdr>
        <w:top w:val="none" w:sz="0" w:space="0" w:color="auto"/>
        <w:left w:val="none" w:sz="0" w:space="0" w:color="auto"/>
        <w:bottom w:val="none" w:sz="0" w:space="0" w:color="auto"/>
        <w:right w:val="none" w:sz="0" w:space="0" w:color="auto"/>
      </w:divBdr>
    </w:div>
    <w:div w:id="1253078548">
      <w:bodyDiv w:val="1"/>
      <w:marLeft w:val="0"/>
      <w:marRight w:val="0"/>
      <w:marTop w:val="0"/>
      <w:marBottom w:val="0"/>
      <w:divBdr>
        <w:top w:val="none" w:sz="0" w:space="0" w:color="auto"/>
        <w:left w:val="none" w:sz="0" w:space="0" w:color="auto"/>
        <w:bottom w:val="none" w:sz="0" w:space="0" w:color="auto"/>
        <w:right w:val="none" w:sz="0" w:space="0" w:color="auto"/>
      </w:divBdr>
    </w:div>
    <w:div w:id="1282103201">
      <w:bodyDiv w:val="1"/>
      <w:marLeft w:val="0"/>
      <w:marRight w:val="0"/>
      <w:marTop w:val="0"/>
      <w:marBottom w:val="0"/>
      <w:divBdr>
        <w:top w:val="none" w:sz="0" w:space="0" w:color="auto"/>
        <w:left w:val="none" w:sz="0" w:space="0" w:color="auto"/>
        <w:bottom w:val="none" w:sz="0" w:space="0" w:color="auto"/>
        <w:right w:val="none" w:sz="0" w:space="0" w:color="auto"/>
      </w:divBdr>
    </w:div>
    <w:div w:id="1339457484">
      <w:bodyDiv w:val="1"/>
      <w:marLeft w:val="0"/>
      <w:marRight w:val="0"/>
      <w:marTop w:val="0"/>
      <w:marBottom w:val="0"/>
      <w:divBdr>
        <w:top w:val="none" w:sz="0" w:space="0" w:color="auto"/>
        <w:left w:val="none" w:sz="0" w:space="0" w:color="auto"/>
        <w:bottom w:val="none" w:sz="0" w:space="0" w:color="auto"/>
        <w:right w:val="none" w:sz="0" w:space="0" w:color="auto"/>
      </w:divBdr>
    </w:div>
    <w:div w:id="1400590315">
      <w:bodyDiv w:val="1"/>
      <w:marLeft w:val="0"/>
      <w:marRight w:val="0"/>
      <w:marTop w:val="0"/>
      <w:marBottom w:val="0"/>
      <w:divBdr>
        <w:top w:val="none" w:sz="0" w:space="0" w:color="auto"/>
        <w:left w:val="none" w:sz="0" w:space="0" w:color="auto"/>
        <w:bottom w:val="none" w:sz="0" w:space="0" w:color="auto"/>
        <w:right w:val="none" w:sz="0" w:space="0" w:color="auto"/>
      </w:divBdr>
    </w:div>
    <w:div w:id="1404327459">
      <w:bodyDiv w:val="1"/>
      <w:marLeft w:val="0"/>
      <w:marRight w:val="0"/>
      <w:marTop w:val="0"/>
      <w:marBottom w:val="0"/>
      <w:divBdr>
        <w:top w:val="none" w:sz="0" w:space="0" w:color="auto"/>
        <w:left w:val="none" w:sz="0" w:space="0" w:color="auto"/>
        <w:bottom w:val="none" w:sz="0" w:space="0" w:color="auto"/>
        <w:right w:val="none" w:sz="0" w:space="0" w:color="auto"/>
      </w:divBdr>
    </w:div>
    <w:div w:id="1412702302">
      <w:bodyDiv w:val="1"/>
      <w:marLeft w:val="0"/>
      <w:marRight w:val="0"/>
      <w:marTop w:val="0"/>
      <w:marBottom w:val="0"/>
      <w:divBdr>
        <w:top w:val="none" w:sz="0" w:space="0" w:color="auto"/>
        <w:left w:val="none" w:sz="0" w:space="0" w:color="auto"/>
        <w:bottom w:val="none" w:sz="0" w:space="0" w:color="auto"/>
        <w:right w:val="none" w:sz="0" w:space="0" w:color="auto"/>
      </w:divBdr>
    </w:div>
    <w:div w:id="1415056155">
      <w:bodyDiv w:val="1"/>
      <w:marLeft w:val="0"/>
      <w:marRight w:val="0"/>
      <w:marTop w:val="0"/>
      <w:marBottom w:val="0"/>
      <w:divBdr>
        <w:top w:val="none" w:sz="0" w:space="0" w:color="auto"/>
        <w:left w:val="none" w:sz="0" w:space="0" w:color="auto"/>
        <w:bottom w:val="none" w:sz="0" w:space="0" w:color="auto"/>
        <w:right w:val="none" w:sz="0" w:space="0" w:color="auto"/>
      </w:divBdr>
    </w:div>
    <w:div w:id="1455447245">
      <w:bodyDiv w:val="1"/>
      <w:marLeft w:val="0"/>
      <w:marRight w:val="0"/>
      <w:marTop w:val="0"/>
      <w:marBottom w:val="0"/>
      <w:divBdr>
        <w:top w:val="none" w:sz="0" w:space="0" w:color="auto"/>
        <w:left w:val="none" w:sz="0" w:space="0" w:color="auto"/>
        <w:bottom w:val="none" w:sz="0" w:space="0" w:color="auto"/>
        <w:right w:val="none" w:sz="0" w:space="0" w:color="auto"/>
      </w:divBdr>
    </w:div>
    <w:div w:id="1457412474">
      <w:bodyDiv w:val="1"/>
      <w:marLeft w:val="0"/>
      <w:marRight w:val="0"/>
      <w:marTop w:val="0"/>
      <w:marBottom w:val="0"/>
      <w:divBdr>
        <w:top w:val="none" w:sz="0" w:space="0" w:color="auto"/>
        <w:left w:val="none" w:sz="0" w:space="0" w:color="auto"/>
        <w:bottom w:val="none" w:sz="0" w:space="0" w:color="auto"/>
        <w:right w:val="none" w:sz="0" w:space="0" w:color="auto"/>
      </w:divBdr>
    </w:div>
    <w:div w:id="1472863073">
      <w:bodyDiv w:val="1"/>
      <w:marLeft w:val="0"/>
      <w:marRight w:val="0"/>
      <w:marTop w:val="0"/>
      <w:marBottom w:val="0"/>
      <w:divBdr>
        <w:top w:val="none" w:sz="0" w:space="0" w:color="auto"/>
        <w:left w:val="none" w:sz="0" w:space="0" w:color="auto"/>
        <w:bottom w:val="none" w:sz="0" w:space="0" w:color="auto"/>
        <w:right w:val="none" w:sz="0" w:space="0" w:color="auto"/>
      </w:divBdr>
    </w:div>
    <w:div w:id="1488477926">
      <w:bodyDiv w:val="1"/>
      <w:marLeft w:val="0"/>
      <w:marRight w:val="0"/>
      <w:marTop w:val="0"/>
      <w:marBottom w:val="0"/>
      <w:divBdr>
        <w:top w:val="none" w:sz="0" w:space="0" w:color="auto"/>
        <w:left w:val="none" w:sz="0" w:space="0" w:color="auto"/>
        <w:bottom w:val="none" w:sz="0" w:space="0" w:color="auto"/>
        <w:right w:val="none" w:sz="0" w:space="0" w:color="auto"/>
      </w:divBdr>
    </w:div>
    <w:div w:id="1495220583">
      <w:bodyDiv w:val="1"/>
      <w:marLeft w:val="0"/>
      <w:marRight w:val="0"/>
      <w:marTop w:val="0"/>
      <w:marBottom w:val="0"/>
      <w:divBdr>
        <w:top w:val="none" w:sz="0" w:space="0" w:color="auto"/>
        <w:left w:val="none" w:sz="0" w:space="0" w:color="auto"/>
        <w:bottom w:val="none" w:sz="0" w:space="0" w:color="auto"/>
        <w:right w:val="none" w:sz="0" w:space="0" w:color="auto"/>
      </w:divBdr>
    </w:div>
    <w:div w:id="1540318174">
      <w:bodyDiv w:val="1"/>
      <w:marLeft w:val="0"/>
      <w:marRight w:val="0"/>
      <w:marTop w:val="0"/>
      <w:marBottom w:val="0"/>
      <w:divBdr>
        <w:top w:val="none" w:sz="0" w:space="0" w:color="auto"/>
        <w:left w:val="none" w:sz="0" w:space="0" w:color="auto"/>
        <w:bottom w:val="none" w:sz="0" w:space="0" w:color="auto"/>
        <w:right w:val="none" w:sz="0" w:space="0" w:color="auto"/>
      </w:divBdr>
    </w:div>
    <w:div w:id="1603103790">
      <w:bodyDiv w:val="1"/>
      <w:marLeft w:val="0"/>
      <w:marRight w:val="0"/>
      <w:marTop w:val="0"/>
      <w:marBottom w:val="0"/>
      <w:divBdr>
        <w:top w:val="none" w:sz="0" w:space="0" w:color="auto"/>
        <w:left w:val="none" w:sz="0" w:space="0" w:color="auto"/>
        <w:bottom w:val="none" w:sz="0" w:space="0" w:color="auto"/>
        <w:right w:val="none" w:sz="0" w:space="0" w:color="auto"/>
      </w:divBdr>
    </w:div>
    <w:div w:id="1654143496">
      <w:bodyDiv w:val="1"/>
      <w:marLeft w:val="0"/>
      <w:marRight w:val="0"/>
      <w:marTop w:val="0"/>
      <w:marBottom w:val="0"/>
      <w:divBdr>
        <w:top w:val="none" w:sz="0" w:space="0" w:color="auto"/>
        <w:left w:val="none" w:sz="0" w:space="0" w:color="auto"/>
        <w:bottom w:val="none" w:sz="0" w:space="0" w:color="auto"/>
        <w:right w:val="none" w:sz="0" w:space="0" w:color="auto"/>
      </w:divBdr>
    </w:div>
    <w:div w:id="1654790931">
      <w:bodyDiv w:val="1"/>
      <w:marLeft w:val="0"/>
      <w:marRight w:val="0"/>
      <w:marTop w:val="0"/>
      <w:marBottom w:val="0"/>
      <w:divBdr>
        <w:top w:val="none" w:sz="0" w:space="0" w:color="auto"/>
        <w:left w:val="none" w:sz="0" w:space="0" w:color="auto"/>
        <w:bottom w:val="none" w:sz="0" w:space="0" w:color="auto"/>
        <w:right w:val="none" w:sz="0" w:space="0" w:color="auto"/>
      </w:divBdr>
    </w:div>
    <w:div w:id="1762674322">
      <w:bodyDiv w:val="1"/>
      <w:marLeft w:val="0"/>
      <w:marRight w:val="0"/>
      <w:marTop w:val="0"/>
      <w:marBottom w:val="0"/>
      <w:divBdr>
        <w:top w:val="none" w:sz="0" w:space="0" w:color="auto"/>
        <w:left w:val="none" w:sz="0" w:space="0" w:color="auto"/>
        <w:bottom w:val="none" w:sz="0" w:space="0" w:color="auto"/>
        <w:right w:val="none" w:sz="0" w:space="0" w:color="auto"/>
      </w:divBdr>
    </w:div>
    <w:div w:id="1762751233">
      <w:bodyDiv w:val="1"/>
      <w:marLeft w:val="0"/>
      <w:marRight w:val="0"/>
      <w:marTop w:val="0"/>
      <w:marBottom w:val="0"/>
      <w:divBdr>
        <w:top w:val="none" w:sz="0" w:space="0" w:color="auto"/>
        <w:left w:val="none" w:sz="0" w:space="0" w:color="auto"/>
        <w:bottom w:val="none" w:sz="0" w:space="0" w:color="auto"/>
        <w:right w:val="none" w:sz="0" w:space="0" w:color="auto"/>
      </w:divBdr>
    </w:div>
    <w:div w:id="1783694669">
      <w:bodyDiv w:val="1"/>
      <w:marLeft w:val="0"/>
      <w:marRight w:val="0"/>
      <w:marTop w:val="0"/>
      <w:marBottom w:val="0"/>
      <w:divBdr>
        <w:top w:val="none" w:sz="0" w:space="0" w:color="auto"/>
        <w:left w:val="none" w:sz="0" w:space="0" w:color="auto"/>
        <w:bottom w:val="none" w:sz="0" w:space="0" w:color="auto"/>
        <w:right w:val="none" w:sz="0" w:space="0" w:color="auto"/>
      </w:divBdr>
    </w:div>
    <w:div w:id="1849515708">
      <w:bodyDiv w:val="1"/>
      <w:marLeft w:val="0"/>
      <w:marRight w:val="0"/>
      <w:marTop w:val="0"/>
      <w:marBottom w:val="0"/>
      <w:divBdr>
        <w:top w:val="none" w:sz="0" w:space="0" w:color="auto"/>
        <w:left w:val="none" w:sz="0" w:space="0" w:color="auto"/>
        <w:bottom w:val="none" w:sz="0" w:space="0" w:color="auto"/>
        <w:right w:val="none" w:sz="0" w:space="0" w:color="auto"/>
      </w:divBdr>
    </w:div>
    <w:div w:id="1897158766">
      <w:bodyDiv w:val="1"/>
      <w:marLeft w:val="0"/>
      <w:marRight w:val="0"/>
      <w:marTop w:val="0"/>
      <w:marBottom w:val="0"/>
      <w:divBdr>
        <w:top w:val="none" w:sz="0" w:space="0" w:color="auto"/>
        <w:left w:val="none" w:sz="0" w:space="0" w:color="auto"/>
        <w:bottom w:val="none" w:sz="0" w:space="0" w:color="auto"/>
        <w:right w:val="none" w:sz="0" w:space="0" w:color="auto"/>
      </w:divBdr>
    </w:div>
    <w:div w:id="1924802747">
      <w:bodyDiv w:val="1"/>
      <w:marLeft w:val="0"/>
      <w:marRight w:val="0"/>
      <w:marTop w:val="0"/>
      <w:marBottom w:val="0"/>
      <w:divBdr>
        <w:top w:val="none" w:sz="0" w:space="0" w:color="auto"/>
        <w:left w:val="none" w:sz="0" w:space="0" w:color="auto"/>
        <w:bottom w:val="none" w:sz="0" w:space="0" w:color="auto"/>
        <w:right w:val="none" w:sz="0" w:space="0" w:color="auto"/>
      </w:divBdr>
    </w:div>
    <w:div w:id="1983121859">
      <w:bodyDiv w:val="1"/>
      <w:marLeft w:val="0"/>
      <w:marRight w:val="0"/>
      <w:marTop w:val="0"/>
      <w:marBottom w:val="0"/>
      <w:divBdr>
        <w:top w:val="none" w:sz="0" w:space="0" w:color="auto"/>
        <w:left w:val="none" w:sz="0" w:space="0" w:color="auto"/>
        <w:bottom w:val="none" w:sz="0" w:space="0" w:color="auto"/>
        <w:right w:val="none" w:sz="0" w:space="0" w:color="auto"/>
      </w:divBdr>
    </w:div>
    <w:div w:id="2021737916">
      <w:bodyDiv w:val="1"/>
      <w:marLeft w:val="0"/>
      <w:marRight w:val="0"/>
      <w:marTop w:val="0"/>
      <w:marBottom w:val="0"/>
      <w:divBdr>
        <w:top w:val="none" w:sz="0" w:space="0" w:color="auto"/>
        <w:left w:val="none" w:sz="0" w:space="0" w:color="auto"/>
        <w:bottom w:val="none" w:sz="0" w:space="0" w:color="auto"/>
        <w:right w:val="none" w:sz="0" w:space="0" w:color="auto"/>
      </w:divBdr>
    </w:div>
    <w:div w:id="21119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prioritari-vakcinejamo-personu-grupas" TargetMode="External"/><Relationship Id="rId3" Type="http://schemas.openxmlformats.org/officeDocument/2006/relationships/styles" Target="styles.xml"/><Relationship Id="rId7" Type="http://schemas.openxmlformats.org/officeDocument/2006/relationships/hyperlink" Target="https://www.vmnvd.gov.lv/lv/jaunums/personas-kuras-majas-aprupe-smagi-slimas-personas-vakcinacijas-pret-covid-19-organizacijas-kartiba-vakcine-no-03042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mnvd.gov.lv/lv/jaunums/personas-kuras-dzivo-viena-majsaimnieciba-ar-berniem-kuriem-ir-noteiktas-hroniskas-un-imunsupresejosas-slimibas-vakcinacijas-pret-covid-19-organizacijas-kartiba-no-03042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mnvd.gov.lv/lv/vakcinacijas-rokasgramata-informativais-materials-vakcinacijas-veicejiem-aktualizeta-0104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E47C-C145-48B5-8D19-8692B161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2488</Words>
  <Characters>1419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2021-04-06T14:37:00Z</dcterms:created>
  <dcterms:modified xsi:type="dcterms:W3CDTF">2021-04-06T14:37:00Z</dcterms:modified>
</cp:coreProperties>
</file>