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45A6" w14:textId="77777777" w:rsidR="008F08F5" w:rsidRP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7162E53B" w14:textId="5E949017" w:rsidR="007755C0" w:rsidRDefault="007755C0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13.04.2021.</w:t>
      </w:r>
    </w:p>
    <w:p w14:paraId="51345E77" w14:textId="4BCD704B" w:rsidR="007755C0" w:rsidRPr="008F08F5" w:rsidRDefault="007755C0" w:rsidP="007755C0">
      <w:pPr>
        <w:spacing w:after="0" w:line="240" w:lineRule="auto"/>
        <w:jc w:val="both"/>
        <w:rPr>
          <w:rFonts w:cstheme="minorHAnsi"/>
          <w:b/>
          <w:bCs/>
        </w:rPr>
      </w:pPr>
      <w:r w:rsidRPr="008F08F5">
        <w:rPr>
          <w:rFonts w:cstheme="minorHAnsi"/>
          <w:b/>
          <w:bCs/>
        </w:rPr>
        <w:t>E-pasta nosaukums</w:t>
      </w:r>
    </w:p>
    <w:p w14:paraId="6118D85D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  <w:r w:rsidRPr="007755C0">
        <w:rPr>
          <w:rFonts w:cstheme="minorHAnsi"/>
        </w:rPr>
        <w:t>Par manipulāciju 03083 “Piemaksa manipulācijai 03081 par pacienta Covid-19 vakcinēšanu”</w:t>
      </w:r>
    </w:p>
    <w:p w14:paraId="11315F86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</w:p>
    <w:p w14:paraId="29133DE0" w14:textId="447CBC95" w:rsidR="007755C0" w:rsidRPr="008F08F5" w:rsidRDefault="007755C0" w:rsidP="007755C0">
      <w:pPr>
        <w:spacing w:after="0" w:line="240" w:lineRule="auto"/>
        <w:jc w:val="both"/>
        <w:rPr>
          <w:rFonts w:cstheme="minorHAnsi"/>
          <w:b/>
          <w:bCs/>
        </w:rPr>
      </w:pPr>
      <w:r w:rsidRPr="008F08F5">
        <w:rPr>
          <w:rFonts w:cstheme="minorHAnsi"/>
          <w:b/>
          <w:bCs/>
        </w:rPr>
        <w:t>E-pasta teksts</w:t>
      </w:r>
    </w:p>
    <w:p w14:paraId="06497DCE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  <w:lang w:eastAsia="lv-LV"/>
        </w:rPr>
      </w:pPr>
      <w:r w:rsidRPr="007755C0">
        <w:rPr>
          <w:rFonts w:cstheme="minorHAnsi"/>
        </w:rPr>
        <w:t xml:space="preserve">Nacionālais veselības dienests (turpmāk – Dienests) atgādina, ka atbilstoši 2020.gada 9.jūnija Ministra kabineta noteikumu Nr.360 “Epidemioloģiskās drošības pasākumi Covid-19 infekcijas izplatības ierobežošanai” 62.7 6.apakšpunktam vakcinācijas iestādei ir </w:t>
      </w:r>
      <w:r w:rsidRPr="007755C0">
        <w:rPr>
          <w:rFonts w:cstheme="minorHAnsi"/>
          <w:b/>
          <w:bCs/>
        </w:rPr>
        <w:t>pienākums reģistrēt vakcinācijas faktu 48 stundu laikā vienotajā veselības nozares elektroniskajā informācijas sistēmā</w:t>
      </w:r>
      <w:r w:rsidRPr="007755C0">
        <w:rPr>
          <w:rFonts w:cstheme="minorHAnsi"/>
        </w:rPr>
        <w:t xml:space="preserve"> (turpmāk – e-veselība) atbilstoši normatīvajiem aktiem par vienoto veselības nozares elektronisko informācijas sistēmu.</w:t>
      </w:r>
    </w:p>
    <w:p w14:paraId="4C6BEE80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</w:p>
    <w:p w14:paraId="63A973D9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  <w:r w:rsidRPr="007755C0">
        <w:rPr>
          <w:rFonts w:cstheme="minorHAnsi"/>
        </w:rPr>
        <w:t xml:space="preserve">Lai nodrošinātu minētā pienākuma izpildi, Dienests manipulācijas 03083 “Piemaksa manipulācijai 03081 par pacienta Covid-19 vakcinēšanu” tarifā ir iekļāvis izmaksas, kas saistītas ar nepieciešamo izmaiņu veikšanu ārstniecības iestādē lietotājās informācijas sistēmās, lai nodrošinātu vakcinācijas fakta reģistrēšanu e-veselībā. </w:t>
      </w:r>
    </w:p>
    <w:p w14:paraId="76CE3361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</w:p>
    <w:p w14:paraId="5F96117D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  <w:r w:rsidRPr="007755C0">
        <w:rPr>
          <w:rFonts w:cstheme="minorHAnsi"/>
        </w:rPr>
        <w:t xml:space="preserve">Dienests informē, ka šīs izmaksas ir iestrādātas tarifa elementā U (pieskaitāmās un netiešās ražošanas izmaksas). Atbilstoši Dienesta tarifu aprēķina metodikai U elementa sākotnējā vērtība ir EUR 0.34, kam ir papildus pievienotas </w:t>
      </w:r>
      <w:r w:rsidRPr="007755C0">
        <w:rPr>
          <w:rFonts w:cstheme="minorHAnsi"/>
          <w:b/>
          <w:bCs/>
          <w:u w:val="single"/>
        </w:rPr>
        <w:t>izmaksas saistībā ar integratoru izmaiņām EUR 0.09 apmērā</w:t>
      </w:r>
      <w:r w:rsidRPr="007755C0">
        <w:rPr>
          <w:rFonts w:cstheme="minorHAnsi"/>
        </w:rPr>
        <w:t>, veidojot kopējo U elementa vērtību EUR 0.43.</w:t>
      </w:r>
    </w:p>
    <w:p w14:paraId="1B29CEFD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</w:p>
    <w:p w14:paraId="2DF68CF0" w14:textId="77777777" w:rsidR="007755C0" w:rsidRPr="007755C0" w:rsidRDefault="007755C0" w:rsidP="007755C0">
      <w:pPr>
        <w:spacing w:after="0" w:line="240" w:lineRule="auto"/>
        <w:jc w:val="both"/>
        <w:rPr>
          <w:rFonts w:cstheme="minorHAnsi"/>
        </w:rPr>
      </w:pPr>
      <w:r w:rsidRPr="007755C0">
        <w:rPr>
          <w:rFonts w:cstheme="minorHAnsi"/>
        </w:rPr>
        <w:t>Manipulācija 03083 “Piemaksa manipulācijai 03081 par pacienta Covid-19 vakcinēšanu” sadalījumā pa elementiem:</w:t>
      </w:r>
    </w:p>
    <w:p w14:paraId="6689A289" w14:textId="77777777" w:rsidR="007755C0" w:rsidRDefault="007755C0" w:rsidP="007755C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4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7755C0" w14:paraId="676C3AD9" w14:textId="77777777" w:rsidTr="007755C0">
        <w:trPr>
          <w:trHeight w:val="828"/>
        </w:trPr>
        <w:tc>
          <w:tcPr>
            <w:tcW w:w="1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4952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D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A9AD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S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385A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M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9AC0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99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B196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F08F5">
              <w:rPr>
                <w:rFonts w:cstheme="minorHAnsi"/>
                <w:b/>
                <w:bCs/>
                <w:color w:val="000000"/>
              </w:rPr>
              <w:t>U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884E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A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F6BF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N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D221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P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268A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F08F5">
              <w:rPr>
                <w:rFonts w:cstheme="minorHAnsi"/>
                <w:b/>
                <w:bCs/>
                <w:color w:val="000000"/>
              </w:rPr>
              <w:t>Tarifs</w:t>
            </w:r>
          </w:p>
        </w:tc>
      </w:tr>
      <w:tr w:rsidR="007755C0" w14:paraId="3D3C1CC3" w14:textId="77777777" w:rsidTr="007755C0">
        <w:trPr>
          <w:trHeight w:val="946"/>
        </w:trPr>
        <w:tc>
          <w:tcPr>
            <w:tcW w:w="1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71F2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1.09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25F6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080F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2268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99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CC64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F08F5">
              <w:rPr>
                <w:rFonts w:cstheme="minorHAnsi"/>
                <w:b/>
                <w:bCs/>
                <w:color w:val="000000"/>
              </w:rPr>
              <w:t>0.43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05A6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8BBD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DB13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color w:val="000000"/>
              </w:rPr>
            </w:pPr>
            <w:r w:rsidRPr="008F08F5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6D33" w14:textId="77777777" w:rsidR="007755C0" w:rsidRPr="008F08F5" w:rsidRDefault="007755C0">
            <w:pPr>
              <w:spacing w:line="252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F08F5">
              <w:rPr>
                <w:rFonts w:cstheme="minorHAnsi"/>
                <w:b/>
                <w:bCs/>
                <w:color w:val="000000"/>
              </w:rPr>
              <w:t>1.85</w:t>
            </w:r>
          </w:p>
        </w:tc>
      </w:tr>
    </w:tbl>
    <w:p w14:paraId="46283982" w14:textId="77777777" w:rsidR="007755C0" w:rsidRPr="007755C0" w:rsidRDefault="007755C0" w:rsidP="007755C0">
      <w:pPr>
        <w:spacing w:after="0" w:line="240" w:lineRule="auto"/>
        <w:rPr>
          <w:rFonts w:cstheme="minorHAnsi"/>
          <w:sz w:val="24"/>
          <w:szCs w:val="24"/>
          <w:lang w:eastAsia="lv-LV"/>
        </w:rPr>
      </w:pPr>
    </w:p>
    <w:p w14:paraId="103313CF" w14:textId="77777777" w:rsidR="007755C0" w:rsidRPr="008F08F5" w:rsidRDefault="007755C0" w:rsidP="007755C0">
      <w:pPr>
        <w:spacing w:after="0" w:line="240" w:lineRule="auto"/>
        <w:jc w:val="both"/>
        <w:rPr>
          <w:rFonts w:cstheme="minorHAnsi"/>
        </w:rPr>
      </w:pPr>
      <w:r w:rsidRPr="008F08F5">
        <w:rPr>
          <w:rFonts w:cstheme="minorHAnsi"/>
        </w:rPr>
        <w:t xml:space="preserve">Vienlaikus Dienests norāda, ka ārstniecības iestādēm jāvienojas ar informācijas sistēmu izstrādātājiem par turpmāku informācijas sistēmu uzturēšanu.  </w:t>
      </w:r>
    </w:p>
    <w:p w14:paraId="12F4BB24" w14:textId="77777777" w:rsidR="007755C0" w:rsidRDefault="007755C0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0D08C552" w14:textId="0414D47C" w:rsidR="00B96036" w:rsidRDefault="00B96036" w:rsidP="00B96036">
      <w:pPr>
        <w:pStyle w:val="NoSpacing"/>
        <w:jc w:val="both"/>
      </w:pPr>
    </w:p>
    <w:sectPr w:rsidR="00B96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55A"/>
    <w:multiLevelType w:val="hybridMultilevel"/>
    <w:tmpl w:val="5202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42C"/>
    <w:multiLevelType w:val="hybridMultilevel"/>
    <w:tmpl w:val="A41401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DA0"/>
    <w:multiLevelType w:val="hybridMultilevel"/>
    <w:tmpl w:val="8750A9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71A3"/>
    <w:multiLevelType w:val="hybridMultilevel"/>
    <w:tmpl w:val="80269E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2D0D"/>
    <w:multiLevelType w:val="hybridMultilevel"/>
    <w:tmpl w:val="EB108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6F1"/>
    <w:multiLevelType w:val="hybridMultilevel"/>
    <w:tmpl w:val="66ECC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102ED"/>
    <w:multiLevelType w:val="hybridMultilevel"/>
    <w:tmpl w:val="B5CAA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05B59"/>
    <w:multiLevelType w:val="hybridMultilevel"/>
    <w:tmpl w:val="77BE2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771E3"/>
    <w:multiLevelType w:val="hybridMultilevel"/>
    <w:tmpl w:val="A70299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A2CE3"/>
    <w:multiLevelType w:val="hybridMultilevel"/>
    <w:tmpl w:val="90CC54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4218D"/>
    <w:multiLevelType w:val="hybridMultilevel"/>
    <w:tmpl w:val="8D023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3F67DA"/>
    <w:rsid w:val="00416FA7"/>
    <w:rsid w:val="0057123D"/>
    <w:rsid w:val="00744F71"/>
    <w:rsid w:val="007755C0"/>
    <w:rsid w:val="008F08F5"/>
    <w:rsid w:val="00B96036"/>
    <w:rsid w:val="00BA6F5F"/>
    <w:rsid w:val="00D47E3E"/>
    <w:rsid w:val="00D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8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F5F"/>
    <w:pPr>
      <w:spacing w:line="252" w:lineRule="auto"/>
      <w:ind w:left="720"/>
      <w:contextualSpacing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ginta</cp:lastModifiedBy>
  <cp:revision>2</cp:revision>
  <dcterms:created xsi:type="dcterms:W3CDTF">2021-04-16T08:54:00Z</dcterms:created>
  <dcterms:modified xsi:type="dcterms:W3CDTF">2021-04-16T08:54:00Z</dcterms:modified>
</cp:coreProperties>
</file>