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A64F" w14:textId="77777777" w:rsidR="00BA6F5F" w:rsidRDefault="00BA6F5F" w:rsidP="007755C0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0468AB7C" w14:textId="687DE23D" w:rsidR="008F08F5" w:rsidRDefault="008F08F5" w:rsidP="007755C0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14.04.2021.</w:t>
      </w:r>
    </w:p>
    <w:p w14:paraId="6F8D4AFB" w14:textId="44A309F0" w:rsidR="008F08F5" w:rsidRDefault="008F08F5" w:rsidP="007755C0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E-pasta nosaukums</w:t>
      </w:r>
    </w:p>
    <w:p w14:paraId="3DC124A3" w14:textId="630E3946" w:rsidR="008F08F5" w:rsidRDefault="008F08F5" w:rsidP="007755C0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ZVA saskaņota vēstule veselības aprūpes speciālistiem “VAXZEVRIA/COVID-19 </w:t>
      </w:r>
      <w:proofErr w:type="spellStart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Vaccine</w:t>
      </w:r>
      <w:proofErr w:type="spellEnd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AstraZeneca</w:t>
      </w:r>
      <w:proofErr w:type="spellEnd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: saistība starp vakcīnu un trombozes rašanos kombinācijā ar </w:t>
      </w:r>
      <w:proofErr w:type="spellStart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trombocitopēniju</w:t>
      </w:r>
      <w:proofErr w:type="spellEnd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”</w:t>
      </w:r>
    </w:p>
    <w:p w14:paraId="33B82871" w14:textId="3AF4541D" w:rsidR="008F08F5" w:rsidRDefault="008F08F5" w:rsidP="007755C0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4A4BA6F0" w14:textId="1A6A040A" w:rsidR="008F08F5" w:rsidRDefault="008F08F5" w:rsidP="007755C0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8F08F5">
        <w:rPr>
          <w:rStyle w:val="Strong"/>
          <w:rFonts w:cstheme="minorHAnsi"/>
          <w:color w:val="212529"/>
          <w:shd w:val="clear" w:color="auto" w:fill="FFFFFF"/>
        </w:rPr>
        <w:t>E-pasta teksts</w:t>
      </w:r>
    </w:p>
    <w:p w14:paraId="38A37EB5" w14:textId="77777777" w:rsidR="008F08F5" w:rsidRPr="008F08F5" w:rsidRDefault="008F08F5" w:rsidP="008F08F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Informējam par Zāļu valsts aģentūrā saskaņotu reģistrācijas apliecības īpašnieka </w:t>
      </w:r>
      <w:proofErr w:type="spellStart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AstraZeneca</w:t>
      </w:r>
      <w:proofErr w:type="spellEnd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AB vēstuli veselības aprūpes speciālistiem “VAXZEVRIA/COVID-19 </w:t>
      </w:r>
      <w:proofErr w:type="spellStart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Vaccine</w:t>
      </w:r>
      <w:proofErr w:type="spellEnd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AstraZeneca</w:t>
      </w:r>
      <w:proofErr w:type="spellEnd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: saistība starp vakcīnu un trombozes rašanos kombinācijā ar </w:t>
      </w:r>
      <w:proofErr w:type="spellStart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trombocitopēniju</w:t>
      </w:r>
      <w:proofErr w:type="spellEnd"/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”.  </w:t>
      </w:r>
    </w:p>
    <w:p w14:paraId="7340B6D3" w14:textId="77777777" w:rsidR="008F08F5" w:rsidRPr="008F08F5" w:rsidRDefault="008F08F5" w:rsidP="008F08F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</w:t>
      </w:r>
    </w:p>
    <w:p w14:paraId="7029ACF3" w14:textId="687838F6" w:rsidR="008F08F5" w:rsidRDefault="008F08F5" w:rsidP="008F08F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8F08F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Šī vēstule veselības aprūpes speciālistiem (VVAS) ir pievienota pielikumā un šodien, 2021. gada 13. aprīlī, publicēta arī Zāļu valsts aģentūras (ZVA) tīmekļvietnē: </w:t>
      </w:r>
      <w:hyperlink r:id="rId5" w:history="1">
        <w:r w:rsidRPr="00AA34A1">
          <w:rPr>
            <w:rStyle w:val="Hyperlink"/>
            <w:rFonts w:cstheme="minorHAnsi"/>
            <w:shd w:val="clear" w:color="auto" w:fill="FFFFFF"/>
          </w:rPr>
          <w:t>https://www.zva.gov.lv/lv/jaunumi-un-publikacijas/jaunumi/vestule-veselibas-aprupes-specialistiem-vaxzevriacovid-19-vaccine-astrazeneca-saistiba-starp-vakcinu</w:t>
        </w:r>
      </w:hyperlink>
      <w:r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</w:t>
      </w:r>
    </w:p>
    <w:p w14:paraId="672E2FB9" w14:textId="71E9BDCC" w:rsidR="008F08F5" w:rsidRDefault="008F08F5" w:rsidP="008F08F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2F232309" w14:textId="1C5C2C5A" w:rsidR="008F08F5" w:rsidRDefault="008F08F5" w:rsidP="008F08F5">
      <w:pPr>
        <w:pStyle w:val="NoSpacing"/>
      </w:pPr>
      <w:r>
        <w:object w:dxaOrig="1508" w:dyaOrig="981" w14:anchorId="2E82E6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5.6pt;height:49.2pt" o:ole="">
            <v:imagedata r:id="rId6" o:title=""/>
          </v:shape>
          <o:OLEObject Type="Embed" ProgID="AcroExch.Document.DC" ShapeID="_x0000_i1041" DrawAspect="Icon" ObjectID="_1680079335" r:id="rId7"/>
        </w:object>
      </w:r>
    </w:p>
    <w:p w14:paraId="171E45A6" w14:textId="77777777" w:rsidR="008F08F5" w:rsidRPr="008F08F5" w:rsidRDefault="008F08F5" w:rsidP="008F08F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0D08C552" w14:textId="0414D47C" w:rsidR="00B96036" w:rsidRDefault="00B96036" w:rsidP="00B96036">
      <w:pPr>
        <w:pStyle w:val="NoSpacing"/>
        <w:jc w:val="both"/>
      </w:pPr>
    </w:p>
    <w:sectPr w:rsidR="00B96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55A"/>
    <w:multiLevelType w:val="hybridMultilevel"/>
    <w:tmpl w:val="5202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42C"/>
    <w:multiLevelType w:val="hybridMultilevel"/>
    <w:tmpl w:val="A41401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1DA0"/>
    <w:multiLevelType w:val="hybridMultilevel"/>
    <w:tmpl w:val="8750A9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71A3"/>
    <w:multiLevelType w:val="hybridMultilevel"/>
    <w:tmpl w:val="80269E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E2D0D"/>
    <w:multiLevelType w:val="hybridMultilevel"/>
    <w:tmpl w:val="EB1082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6F1"/>
    <w:multiLevelType w:val="hybridMultilevel"/>
    <w:tmpl w:val="66ECC7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102ED"/>
    <w:multiLevelType w:val="hybridMultilevel"/>
    <w:tmpl w:val="B5CAA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05B59"/>
    <w:multiLevelType w:val="hybridMultilevel"/>
    <w:tmpl w:val="77BE2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771E3"/>
    <w:multiLevelType w:val="hybridMultilevel"/>
    <w:tmpl w:val="A70299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A2CE3"/>
    <w:multiLevelType w:val="hybridMultilevel"/>
    <w:tmpl w:val="90CC54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4218D"/>
    <w:multiLevelType w:val="hybridMultilevel"/>
    <w:tmpl w:val="8D023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3F67DA"/>
    <w:rsid w:val="00416FA7"/>
    <w:rsid w:val="0057123D"/>
    <w:rsid w:val="00744F71"/>
    <w:rsid w:val="007755C0"/>
    <w:rsid w:val="008F08F5"/>
    <w:rsid w:val="00A04D92"/>
    <w:rsid w:val="00B96036"/>
    <w:rsid w:val="00BA6F5F"/>
    <w:rsid w:val="00D47E3E"/>
    <w:rsid w:val="00D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8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6F5F"/>
    <w:pPr>
      <w:spacing w:line="252" w:lineRule="auto"/>
      <w:ind w:left="720"/>
      <w:contextualSpacing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zva.gov.lv/lv/jaunumi-un-publikacijas/jaunumi/vestule-veselibas-aprupes-specialistiem-vaxzevriacovid-19-vaccine-astrazeneca-saistiba-starp-vakcin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ginta</cp:lastModifiedBy>
  <cp:revision>2</cp:revision>
  <dcterms:created xsi:type="dcterms:W3CDTF">2021-04-16T08:56:00Z</dcterms:created>
  <dcterms:modified xsi:type="dcterms:W3CDTF">2021-04-16T08:56:00Z</dcterms:modified>
</cp:coreProperties>
</file>