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DB1F0" w14:textId="241030E9" w:rsidR="008E2935" w:rsidRDefault="008E2935" w:rsidP="008E2935">
      <w:pPr>
        <w:pStyle w:val="NoSpacing"/>
        <w:rPr>
          <w:rStyle w:val="Strong"/>
          <w:rFonts w:cstheme="minorHAnsi"/>
          <w:b w:val="0"/>
          <w:bCs w:val="0"/>
          <w:color w:val="212529"/>
          <w:shd w:val="clear" w:color="auto" w:fill="FFFFFF"/>
        </w:rPr>
      </w:pPr>
    </w:p>
    <w:p w14:paraId="75A681E1" w14:textId="15DCD194" w:rsidR="0057123D" w:rsidRDefault="008162B9" w:rsidP="0057123D">
      <w:pPr>
        <w:pStyle w:val="NoSpacing"/>
        <w:rPr>
          <w:rStyle w:val="Strong"/>
          <w:rFonts w:cstheme="minorHAnsi"/>
          <w:color w:val="212529"/>
          <w:shd w:val="clear" w:color="auto" w:fill="FFFFFF"/>
        </w:rPr>
      </w:pPr>
      <w:r>
        <w:rPr>
          <w:rStyle w:val="Strong"/>
          <w:rFonts w:cstheme="minorHAnsi"/>
          <w:color w:val="212529"/>
          <w:shd w:val="clear" w:color="auto" w:fill="FFFFFF"/>
        </w:rPr>
        <w:t>1</w:t>
      </w:r>
      <w:r w:rsidR="0057123D">
        <w:rPr>
          <w:rStyle w:val="Strong"/>
          <w:rFonts w:cstheme="minorHAnsi"/>
          <w:color w:val="212529"/>
          <w:shd w:val="clear" w:color="auto" w:fill="FFFFFF"/>
        </w:rPr>
        <w:t>9.04.2021.</w:t>
      </w:r>
    </w:p>
    <w:p w14:paraId="0FD1856F" w14:textId="77777777" w:rsidR="0057123D" w:rsidRPr="00AE5CC0" w:rsidRDefault="0057123D" w:rsidP="0057123D">
      <w:pPr>
        <w:pStyle w:val="NoSpacing"/>
        <w:rPr>
          <w:rStyle w:val="Strong"/>
          <w:rFonts w:cstheme="minorHAnsi"/>
          <w:color w:val="212529"/>
          <w:shd w:val="clear" w:color="auto" w:fill="FFFFFF"/>
        </w:rPr>
      </w:pPr>
      <w:r w:rsidRPr="00AE5CC0">
        <w:rPr>
          <w:rStyle w:val="Strong"/>
          <w:rFonts w:cstheme="minorHAnsi"/>
          <w:color w:val="212529"/>
          <w:shd w:val="clear" w:color="auto" w:fill="FFFFFF"/>
        </w:rPr>
        <w:t>E-pasta nosaukums</w:t>
      </w:r>
    </w:p>
    <w:p w14:paraId="2637CBBB" w14:textId="2BEC25A5" w:rsidR="0057123D" w:rsidRPr="008162B9" w:rsidRDefault="008162B9" w:rsidP="0057123D">
      <w:pPr>
        <w:pStyle w:val="NoSpacing"/>
        <w:rPr>
          <w:rFonts w:asciiTheme="minorHAnsi" w:hAnsiTheme="minorHAnsi" w:cstheme="minorHAnsi"/>
        </w:rPr>
      </w:pPr>
      <w:r w:rsidRPr="008162B9">
        <w:rPr>
          <w:rFonts w:asciiTheme="minorHAnsi" w:hAnsiTheme="minorHAnsi" w:cstheme="minorHAnsi"/>
        </w:rPr>
        <w:t>Jauna prioritāri vakcinējama personu grupa</w:t>
      </w:r>
    </w:p>
    <w:p w14:paraId="1D6D03CF" w14:textId="77777777" w:rsidR="008162B9" w:rsidRPr="00AE5CC0" w:rsidRDefault="008162B9" w:rsidP="0057123D">
      <w:pPr>
        <w:pStyle w:val="NoSpacing"/>
        <w:rPr>
          <w:rStyle w:val="Strong"/>
          <w:rFonts w:cstheme="minorHAnsi"/>
          <w:color w:val="212529"/>
          <w:shd w:val="clear" w:color="auto" w:fill="FFFFFF"/>
        </w:rPr>
      </w:pPr>
    </w:p>
    <w:p w14:paraId="458F927C" w14:textId="77777777" w:rsidR="0057123D" w:rsidRPr="00AE5CC0" w:rsidRDefault="0057123D" w:rsidP="0057123D">
      <w:pPr>
        <w:pStyle w:val="NoSpacing"/>
        <w:rPr>
          <w:rStyle w:val="Strong"/>
          <w:rFonts w:cstheme="minorHAnsi"/>
          <w:color w:val="212529"/>
          <w:shd w:val="clear" w:color="auto" w:fill="FFFFFF"/>
        </w:rPr>
      </w:pPr>
      <w:r w:rsidRPr="00AE5CC0">
        <w:rPr>
          <w:rStyle w:val="Strong"/>
          <w:rFonts w:cstheme="minorHAnsi"/>
          <w:color w:val="212529"/>
          <w:shd w:val="clear" w:color="auto" w:fill="FFFFFF"/>
        </w:rPr>
        <w:t>E-pasta teksts</w:t>
      </w:r>
    </w:p>
    <w:p w14:paraId="66EE6816" w14:textId="77777777" w:rsidR="008162B9" w:rsidRPr="008162B9" w:rsidRDefault="008162B9" w:rsidP="0033322D">
      <w:pPr>
        <w:spacing w:after="0" w:line="240" w:lineRule="auto"/>
        <w:jc w:val="both"/>
        <w:rPr>
          <w:rFonts w:cstheme="minorHAnsi"/>
        </w:rPr>
      </w:pPr>
      <w:r w:rsidRPr="008162B9">
        <w:rPr>
          <w:rFonts w:cstheme="minorHAnsi"/>
        </w:rPr>
        <w:t>Nacionālais veselības dienests informē, ka 16.04.21 VM ar rīkojumu Nr.103 “Par V prioritāri vakcinējamo grupā iekļauto personu vakcinācijas uzsākšanu” ir apstiprinājusi jaunu prioritāri vakcinējamo personu grupu no 20.04.21.</w:t>
      </w:r>
    </w:p>
    <w:p w14:paraId="631C0D13" w14:textId="3043AECA" w:rsidR="008162B9" w:rsidRDefault="008162B9" w:rsidP="0033322D">
      <w:pPr>
        <w:spacing w:after="0" w:line="240" w:lineRule="auto"/>
        <w:jc w:val="both"/>
        <w:rPr>
          <w:rFonts w:cstheme="minorHAnsi"/>
        </w:rPr>
      </w:pPr>
      <w:r w:rsidRPr="008162B9">
        <w:rPr>
          <w:rFonts w:cstheme="minorHAnsi"/>
        </w:rPr>
        <w:t xml:space="preserve">Vakcinējamo personu saraksti tiks saņemti  no nozaru ministrijām, iestāžu vai uzņēmumu vadītājiem un ievietoti </w:t>
      </w:r>
      <w:proofErr w:type="spellStart"/>
      <w:r w:rsidRPr="008162B9">
        <w:rPr>
          <w:rFonts w:cstheme="minorHAnsi"/>
        </w:rPr>
        <w:t>ViVaT</w:t>
      </w:r>
      <w:proofErr w:type="spellEnd"/>
      <w:r w:rsidRPr="008162B9">
        <w:rPr>
          <w:rFonts w:cstheme="minorHAnsi"/>
        </w:rPr>
        <w:t>.</w:t>
      </w:r>
    </w:p>
    <w:p w14:paraId="2F9543C4" w14:textId="77777777" w:rsidR="008162B9" w:rsidRPr="008162B9" w:rsidRDefault="008162B9" w:rsidP="008162B9">
      <w:pPr>
        <w:spacing w:after="0" w:line="240" w:lineRule="auto"/>
        <w:rPr>
          <w:rFonts w:cstheme="minorHAnsi"/>
        </w:rPr>
      </w:pPr>
    </w:p>
    <w:p w14:paraId="00F60686" w14:textId="77777777" w:rsidR="008162B9" w:rsidRPr="008162B9" w:rsidRDefault="008162B9" w:rsidP="0033322D">
      <w:pPr>
        <w:jc w:val="both"/>
        <w:rPr>
          <w:rFonts w:cstheme="minorHAnsi"/>
        </w:rPr>
      </w:pPr>
      <w:r w:rsidRPr="008162B9">
        <w:rPr>
          <w:rFonts w:cstheme="minorHAnsi"/>
          <w:color w:val="C55A11"/>
        </w:rPr>
        <w:t>No 20.04.21 vakcinēt pret Covid-19 var:</w:t>
      </w:r>
    </w:p>
    <w:p w14:paraId="7964ED50" w14:textId="77777777" w:rsidR="008162B9" w:rsidRPr="008162B9" w:rsidRDefault="008162B9" w:rsidP="0033322D">
      <w:pPr>
        <w:pStyle w:val="ListParagraph"/>
        <w:numPr>
          <w:ilvl w:val="0"/>
          <w:numId w:val="1"/>
        </w:numPr>
        <w:jc w:val="both"/>
        <w:rPr>
          <w:rFonts w:asciiTheme="minorHAnsi" w:eastAsia="Times New Roman" w:hAnsiTheme="minorHAnsi" w:cstheme="minorHAnsi"/>
        </w:rPr>
      </w:pPr>
      <w:r w:rsidRPr="008162B9">
        <w:rPr>
          <w:rFonts w:asciiTheme="minorHAnsi" w:eastAsia="Times New Roman" w:hAnsiTheme="minorHAnsi" w:cstheme="minorHAnsi"/>
        </w:rPr>
        <w:t>Izglītības iestāžu darbinieki, kas, veicot darba pienākumus, ir ciešā saskarē ar izglītojamiem (izņemot pirmsskolas, speciālās izglītības iestāžu un 1.–6. klašu pedagogus un darbiniekus, kas, veicot darba pienākumus, nonāk ciešā saskarē ar bērniem)</w:t>
      </w:r>
    </w:p>
    <w:p w14:paraId="2FF0FD77" w14:textId="77777777" w:rsidR="008162B9" w:rsidRPr="008162B9" w:rsidRDefault="008162B9" w:rsidP="0033322D">
      <w:pPr>
        <w:pStyle w:val="ListParagraph"/>
        <w:numPr>
          <w:ilvl w:val="0"/>
          <w:numId w:val="1"/>
        </w:numPr>
        <w:jc w:val="both"/>
        <w:rPr>
          <w:rFonts w:asciiTheme="minorHAnsi" w:eastAsia="Times New Roman" w:hAnsiTheme="minorHAnsi" w:cstheme="minorHAnsi"/>
        </w:rPr>
      </w:pPr>
      <w:r w:rsidRPr="008162B9">
        <w:rPr>
          <w:rFonts w:asciiTheme="minorHAnsi" w:eastAsia="Times New Roman" w:hAnsiTheme="minorHAnsi" w:cstheme="minorHAnsi"/>
        </w:rPr>
        <w:t>Operatīvo dienestu darbinieki, t. sk. valsts un pašvaldību policisti; robežsardzes darbinieki; VID operatīvie darbinieki, muitnieki; VUGD darbinieki</w:t>
      </w:r>
    </w:p>
    <w:p w14:paraId="4B3896B8" w14:textId="77777777" w:rsidR="008162B9" w:rsidRPr="008162B9" w:rsidRDefault="008162B9" w:rsidP="0033322D">
      <w:pPr>
        <w:pStyle w:val="ListParagraph"/>
        <w:numPr>
          <w:ilvl w:val="0"/>
          <w:numId w:val="1"/>
        </w:numPr>
        <w:jc w:val="both"/>
        <w:rPr>
          <w:rFonts w:asciiTheme="minorHAnsi" w:eastAsia="Times New Roman" w:hAnsiTheme="minorHAnsi" w:cstheme="minorHAnsi"/>
        </w:rPr>
      </w:pPr>
      <w:r w:rsidRPr="008162B9">
        <w:rPr>
          <w:rFonts w:asciiTheme="minorHAnsi" w:eastAsia="Times New Roman" w:hAnsiTheme="minorHAnsi" w:cstheme="minorHAnsi"/>
        </w:rPr>
        <w:t>Ieslodzījuma vietu pārvaldes/Valsts probācijas dienesta darbinieki</w:t>
      </w:r>
    </w:p>
    <w:p w14:paraId="54FAFE8A" w14:textId="77777777" w:rsidR="008162B9" w:rsidRPr="008162B9" w:rsidRDefault="008162B9" w:rsidP="0033322D">
      <w:pPr>
        <w:pStyle w:val="ListParagraph"/>
        <w:numPr>
          <w:ilvl w:val="0"/>
          <w:numId w:val="1"/>
        </w:numPr>
        <w:jc w:val="both"/>
        <w:rPr>
          <w:rFonts w:asciiTheme="minorHAnsi" w:eastAsia="Times New Roman" w:hAnsiTheme="minorHAnsi" w:cstheme="minorHAnsi"/>
        </w:rPr>
      </w:pPr>
      <w:r w:rsidRPr="008162B9">
        <w:rPr>
          <w:rFonts w:asciiTheme="minorHAnsi" w:eastAsia="Times New Roman" w:hAnsiTheme="minorHAnsi" w:cstheme="minorHAnsi"/>
        </w:rPr>
        <w:t>Korupcijas novēršanas un apkarošanas biroja darbinieki</w:t>
      </w:r>
    </w:p>
    <w:p w14:paraId="3C03CAFA" w14:textId="77777777" w:rsidR="008162B9" w:rsidRPr="008162B9" w:rsidRDefault="008162B9" w:rsidP="0033322D">
      <w:pPr>
        <w:pStyle w:val="ListParagraph"/>
        <w:numPr>
          <w:ilvl w:val="0"/>
          <w:numId w:val="1"/>
        </w:numPr>
        <w:jc w:val="both"/>
        <w:rPr>
          <w:rFonts w:asciiTheme="minorHAnsi" w:eastAsia="Times New Roman" w:hAnsiTheme="minorHAnsi" w:cstheme="minorHAnsi"/>
        </w:rPr>
      </w:pPr>
      <w:r w:rsidRPr="008162B9">
        <w:rPr>
          <w:rFonts w:asciiTheme="minorHAnsi" w:eastAsia="Times New Roman" w:hAnsiTheme="minorHAnsi" w:cstheme="minorHAnsi"/>
        </w:rPr>
        <w:t>Nacionālie bruņotie spēki (t. sk. Zemessardze)</w:t>
      </w:r>
    </w:p>
    <w:p w14:paraId="788EA04C" w14:textId="77777777" w:rsidR="008162B9" w:rsidRPr="008162B9" w:rsidRDefault="008162B9" w:rsidP="0033322D">
      <w:pPr>
        <w:pStyle w:val="ListParagraph"/>
        <w:numPr>
          <w:ilvl w:val="0"/>
          <w:numId w:val="1"/>
        </w:numPr>
        <w:jc w:val="both"/>
        <w:rPr>
          <w:rFonts w:asciiTheme="minorHAnsi" w:eastAsia="Times New Roman" w:hAnsiTheme="minorHAnsi" w:cstheme="minorHAnsi"/>
        </w:rPr>
      </w:pPr>
      <w:r w:rsidRPr="008162B9">
        <w:rPr>
          <w:rFonts w:asciiTheme="minorHAnsi" w:eastAsia="Times New Roman" w:hAnsiTheme="minorHAnsi" w:cstheme="minorHAnsi"/>
        </w:rPr>
        <w:t>Kritiski svarīgie energoapgādes un informācijas un komunikācijas tehnoloģiju komersanti</w:t>
      </w:r>
    </w:p>
    <w:p w14:paraId="12A88EC1" w14:textId="77777777" w:rsidR="008162B9" w:rsidRPr="008162B9" w:rsidRDefault="008162B9" w:rsidP="0033322D">
      <w:pPr>
        <w:pStyle w:val="ListParagraph"/>
        <w:numPr>
          <w:ilvl w:val="0"/>
          <w:numId w:val="1"/>
        </w:numPr>
        <w:jc w:val="both"/>
        <w:rPr>
          <w:rFonts w:asciiTheme="minorHAnsi" w:eastAsia="Times New Roman" w:hAnsiTheme="minorHAnsi" w:cstheme="minorHAnsi"/>
        </w:rPr>
      </w:pPr>
      <w:r w:rsidRPr="008162B9">
        <w:rPr>
          <w:rFonts w:asciiTheme="minorHAnsi" w:eastAsia="Times New Roman" w:hAnsiTheme="minorHAnsi" w:cstheme="minorHAnsi"/>
        </w:rPr>
        <w:t>Saeimas kritiski svarīgie darbinieki</w:t>
      </w:r>
    </w:p>
    <w:p w14:paraId="6779416D" w14:textId="77777777" w:rsidR="008162B9" w:rsidRPr="008162B9" w:rsidRDefault="008162B9" w:rsidP="0033322D">
      <w:pPr>
        <w:pStyle w:val="ListParagraph"/>
        <w:numPr>
          <w:ilvl w:val="0"/>
          <w:numId w:val="1"/>
        </w:numPr>
        <w:jc w:val="both"/>
        <w:rPr>
          <w:rFonts w:asciiTheme="minorHAnsi" w:eastAsia="Times New Roman" w:hAnsiTheme="minorHAnsi" w:cstheme="minorHAnsi"/>
        </w:rPr>
      </w:pPr>
      <w:r w:rsidRPr="008162B9">
        <w:rPr>
          <w:rFonts w:asciiTheme="minorHAnsi" w:eastAsia="Times New Roman" w:hAnsiTheme="minorHAnsi" w:cstheme="minorHAnsi"/>
        </w:rPr>
        <w:t>Latvijas Bankas kritiski svarīgie darbinieki</w:t>
      </w:r>
    </w:p>
    <w:p w14:paraId="31CFDF18" w14:textId="77777777" w:rsidR="008162B9" w:rsidRPr="008162B9" w:rsidRDefault="008162B9" w:rsidP="0033322D">
      <w:pPr>
        <w:pStyle w:val="ListParagraph"/>
        <w:numPr>
          <w:ilvl w:val="0"/>
          <w:numId w:val="1"/>
        </w:numPr>
        <w:jc w:val="both"/>
        <w:rPr>
          <w:rFonts w:asciiTheme="minorHAnsi" w:eastAsia="Times New Roman" w:hAnsiTheme="minorHAnsi" w:cstheme="minorHAnsi"/>
        </w:rPr>
      </w:pPr>
      <w:r w:rsidRPr="008162B9">
        <w:rPr>
          <w:rFonts w:asciiTheme="minorHAnsi" w:eastAsia="Times New Roman" w:hAnsiTheme="minorHAnsi" w:cstheme="minorHAnsi"/>
        </w:rPr>
        <w:t>Kritisko tirgus uzraudzības iestāžu darbinieki</w:t>
      </w:r>
    </w:p>
    <w:p w14:paraId="0EAE7629" w14:textId="77777777" w:rsidR="008162B9" w:rsidRPr="008162B9" w:rsidRDefault="008162B9" w:rsidP="0033322D">
      <w:pPr>
        <w:pStyle w:val="ListParagraph"/>
        <w:numPr>
          <w:ilvl w:val="0"/>
          <w:numId w:val="1"/>
        </w:numPr>
        <w:jc w:val="both"/>
        <w:rPr>
          <w:rFonts w:asciiTheme="minorHAnsi" w:eastAsia="Times New Roman" w:hAnsiTheme="minorHAnsi" w:cstheme="minorHAnsi"/>
        </w:rPr>
      </w:pPr>
      <w:r w:rsidRPr="008162B9">
        <w:rPr>
          <w:rFonts w:asciiTheme="minorHAnsi" w:eastAsia="Times New Roman" w:hAnsiTheme="minorHAnsi" w:cstheme="minorHAnsi"/>
        </w:rPr>
        <w:t>Satiksmes nozares kritiski svarīgie darbinieki</w:t>
      </w:r>
    </w:p>
    <w:p w14:paraId="55F7BF96" w14:textId="77777777" w:rsidR="008162B9" w:rsidRPr="008162B9" w:rsidRDefault="008162B9" w:rsidP="0033322D">
      <w:pPr>
        <w:pStyle w:val="ListParagraph"/>
        <w:numPr>
          <w:ilvl w:val="0"/>
          <w:numId w:val="1"/>
        </w:numPr>
        <w:jc w:val="both"/>
        <w:rPr>
          <w:rFonts w:asciiTheme="minorHAnsi" w:eastAsia="Times New Roman" w:hAnsiTheme="minorHAnsi" w:cstheme="minorHAnsi"/>
        </w:rPr>
      </w:pPr>
      <w:r w:rsidRPr="008162B9">
        <w:rPr>
          <w:rFonts w:asciiTheme="minorHAnsi" w:eastAsia="Times New Roman" w:hAnsiTheme="minorHAnsi" w:cstheme="minorHAnsi"/>
        </w:rPr>
        <w:t>Kritiski svarīgie kultūras jomas pārstāvji</w:t>
      </w:r>
    </w:p>
    <w:p w14:paraId="1C7DBC47" w14:textId="77777777" w:rsidR="008162B9" w:rsidRPr="008162B9" w:rsidRDefault="008162B9" w:rsidP="0033322D">
      <w:pPr>
        <w:pStyle w:val="ListParagraph"/>
        <w:numPr>
          <w:ilvl w:val="0"/>
          <w:numId w:val="1"/>
        </w:numPr>
        <w:jc w:val="both"/>
        <w:rPr>
          <w:rFonts w:asciiTheme="minorHAnsi" w:eastAsia="Times New Roman" w:hAnsiTheme="minorHAnsi" w:cstheme="minorHAnsi"/>
        </w:rPr>
      </w:pPr>
      <w:r w:rsidRPr="008162B9">
        <w:rPr>
          <w:rFonts w:asciiTheme="minorHAnsi" w:eastAsia="Times New Roman" w:hAnsiTheme="minorHAnsi" w:cstheme="minorHAnsi"/>
        </w:rPr>
        <w:t>Vides aizsardzības sektoram kritiski svarīgie darbinieki</w:t>
      </w:r>
    </w:p>
    <w:p w14:paraId="1EACC105" w14:textId="77777777" w:rsidR="008162B9" w:rsidRPr="008162B9" w:rsidRDefault="008162B9" w:rsidP="0033322D">
      <w:pPr>
        <w:pStyle w:val="ListParagraph"/>
        <w:numPr>
          <w:ilvl w:val="0"/>
          <w:numId w:val="1"/>
        </w:numPr>
        <w:jc w:val="both"/>
        <w:rPr>
          <w:rFonts w:asciiTheme="minorHAnsi" w:eastAsia="Times New Roman" w:hAnsiTheme="minorHAnsi" w:cstheme="minorHAnsi"/>
        </w:rPr>
      </w:pPr>
      <w:r w:rsidRPr="008162B9">
        <w:rPr>
          <w:rFonts w:asciiTheme="minorHAnsi" w:eastAsia="Times New Roman" w:hAnsiTheme="minorHAnsi" w:cstheme="minorHAnsi"/>
        </w:rPr>
        <w:t>Bāriņtiesu, sociālo dienestu un sociālās aprūpes centru kritiski svarīgie darbinieki, kā arī psihologi, kas, veicot darba pienākumus, nonāk ciešā saskarē ar klientiem</w:t>
      </w:r>
    </w:p>
    <w:p w14:paraId="64758C65" w14:textId="77777777" w:rsidR="008162B9" w:rsidRPr="008162B9" w:rsidRDefault="008162B9" w:rsidP="0033322D">
      <w:pPr>
        <w:pStyle w:val="ListParagraph"/>
        <w:numPr>
          <w:ilvl w:val="0"/>
          <w:numId w:val="1"/>
        </w:numPr>
        <w:jc w:val="both"/>
        <w:rPr>
          <w:rFonts w:asciiTheme="minorHAnsi" w:eastAsia="Times New Roman" w:hAnsiTheme="minorHAnsi" w:cstheme="minorHAnsi"/>
        </w:rPr>
      </w:pPr>
      <w:r w:rsidRPr="008162B9">
        <w:rPr>
          <w:rFonts w:asciiTheme="minorHAnsi" w:eastAsia="Times New Roman" w:hAnsiTheme="minorHAnsi" w:cstheme="minorHAnsi"/>
        </w:rPr>
        <w:t>Kritiski svarīgie ūdenssaimniecību darbinieki</w:t>
      </w:r>
    </w:p>
    <w:p w14:paraId="0C97E5A5" w14:textId="77777777" w:rsidR="008162B9" w:rsidRPr="008162B9" w:rsidRDefault="008162B9" w:rsidP="0033322D">
      <w:pPr>
        <w:pStyle w:val="ListParagraph"/>
        <w:numPr>
          <w:ilvl w:val="0"/>
          <w:numId w:val="1"/>
        </w:numPr>
        <w:jc w:val="both"/>
        <w:rPr>
          <w:rFonts w:asciiTheme="minorHAnsi" w:eastAsia="Times New Roman" w:hAnsiTheme="minorHAnsi" w:cstheme="minorHAnsi"/>
        </w:rPr>
      </w:pPr>
      <w:r w:rsidRPr="008162B9">
        <w:rPr>
          <w:rFonts w:asciiTheme="minorHAnsi" w:eastAsia="Times New Roman" w:hAnsiTheme="minorHAnsi" w:cstheme="minorHAnsi"/>
        </w:rPr>
        <w:t xml:space="preserve">Zinātniskie darbinieki, kas strādā ar </w:t>
      </w:r>
      <w:proofErr w:type="spellStart"/>
      <w:r w:rsidRPr="008162B9">
        <w:rPr>
          <w:rFonts w:asciiTheme="minorHAnsi" w:eastAsia="Times New Roman" w:hAnsiTheme="minorHAnsi" w:cstheme="minorHAnsi"/>
        </w:rPr>
        <w:t>koronavīrusiem</w:t>
      </w:r>
      <w:proofErr w:type="spellEnd"/>
      <w:r w:rsidRPr="008162B9">
        <w:rPr>
          <w:rFonts w:asciiTheme="minorHAnsi" w:eastAsia="Times New Roman" w:hAnsiTheme="minorHAnsi" w:cstheme="minorHAnsi"/>
        </w:rPr>
        <w:t>, citiem patogēniem vīrusiem un eksperimentālajiem dzīvniekiem, kā arī izstrādā jaunas vakcīnas</w:t>
      </w:r>
    </w:p>
    <w:p w14:paraId="7614661C" w14:textId="77777777" w:rsidR="008162B9" w:rsidRDefault="008162B9" w:rsidP="0033322D">
      <w:pPr>
        <w:jc w:val="both"/>
        <w:rPr>
          <w:rFonts w:cstheme="minorHAnsi"/>
        </w:rPr>
      </w:pPr>
    </w:p>
    <w:p w14:paraId="4F9189BD" w14:textId="2BC31549" w:rsidR="008162B9" w:rsidRPr="008162B9" w:rsidRDefault="008162B9" w:rsidP="0033322D">
      <w:pPr>
        <w:spacing w:after="0" w:line="240" w:lineRule="auto"/>
        <w:jc w:val="both"/>
        <w:rPr>
          <w:rFonts w:cstheme="minorHAnsi"/>
        </w:rPr>
      </w:pPr>
      <w:r w:rsidRPr="008162B9">
        <w:rPr>
          <w:rFonts w:cstheme="minorHAnsi"/>
        </w:rPr>
        <w:t xml:space="preserve">Nacionālais veselības dienests vērš uzmanību, ka ir atjaunota Covid-19 rokasgrāmatas versija, kurā viens no precizējumiem, ka </w:t>
      </w:r>
    </w:p>
    <w:p w14:paraId="1D5E0761" w14:textId="77777777" w:rsidR="008162B9" w:rsidRPr="008162B9" w:rsidRDefault="008162B9" w:rsidP="0033322D">
      <w:pPr>
        <w:spacing w:after="0" w:line="240" w:lineRule="auto"/>
        <w:jc w:val="both"/>
        <w:rPr>
          <w:rFonts w:cstheme="minorHAnsi"/>
        </w:rPr>
      </w:pPr>
      <w:proofErr w:type="spellStart"/>
      <w:r w:rsidRPr="008162B9">
        <w:rPr>
          <w:rFonts w:cstheme="minorHAnsi"/>
        </w:rPr>
        <w:t>Vaxzevria</w:t>
      </w:r>
      <w:proofErr w:type="spellEnd"/>
      <w:r w:rsidRPr="008162B9">
        <w:rPr>
          <w:rFonts w:cstheme="minorHAnsi"/>
        </w:rPr>
        <w:t xml:space="preserve"> (</w:t>
      </w:r>
      <w:proofErr w:type="spellStart"/>
      <w:r w:rsidRPr="008162B9">
        <w:rPr>
          <w:rFonts w:cstheme="minorHAnsi"/>
        </w:rPr>
        <w:t>AstraZeneca</w:t>
      </w:r>
      <w:proofErr w:type="spellEnd"/>
      <w:r w:rsidRPr="008162B9">
        <w:rPr>
          <w:rFonts w:cstheme="minorHAnsi"/>
        </w:rPr>
        <w:t xml:space="preserve">) vakcīnai 2. devas rekomendētais intervāls ir 9-12 nedēļas. 2. devas saņemšanas vizīte plānojama tuvāk 12. nedēļai, kas zinātniskajās publikācijās uzrāda augstāku iedarbīgumu pret simptomātisku Covid-19 </w:t>
      </w:r>
      <w:r w:rsidRPr="008162B9">
        <w:rPr>
          <w:rFonts w:cstheme="minorHAnsi"/>
          <w:color w:val="000000"/>
        </w:rPr>
        <w:t xml:space="preserve">un ir būtiski 1.devas aptveres palielināšanai </w:t>
      </w:r>
      <w:r w:rsidRPr="008162B9">
        <w:rPr>
          <w:rFonts w:cstheme="minorHAnsi"/>
        </w:rPr>
        <w:t>(vakcinācijas rokasgrāmata 12.lpp.).</w:t>
      </w:r>
    </w:p>
    <w:p w14:paraId="36B37273" w14:textId="77777777" w:rsidR="008162B9" w:rsidRPr="008162B9" w:rsidRDefault="008162B9" w:rsidP="0033322D">
      <w:pPr>
        <w:spacing w:after="0" w:line="240" w:lineRule="auto"/>
        <w:jc w:val="both"/>
        <w:rPr>
          <w:rFonts w:cstheme="minorHAnsi"/>
        </w:rPr>
      </w:pPr>
      <w:r w:rsidRPr="008162B9">
        <w:rPr>
          <w:rFonts w:cstheme="minorHAnsi"/>
        </w:rPr>
        <w:t>Citi papildinājumi iezīmēti zilā krāsā, lai tiem būtu vieglāk izsekot.</w:t>
      </w:r>
    </w:p>
    <w:p w14:paraId="1D3A6E4F" w14:textId="77777777" w:rsidR="008162B9" w:rsidRPr="008162B9" w:rsidRDefault="008A6037" w:rsidP="008162B9">
      <w:pPr>
        <w:rPr>
          <w:rFonts w:cstheme="minorHAnsi"/>
        </w:rPr>
      </w:pPr>
      <w:hyperlink r:id="rId5" w:history="1">
        <w:r w:rsidR="008162B9" w:rsidRPr="008162B9">
          <w:rPr>
            <w:rStyle w:val="Hyperlink"/>
            <w:rFonts w:cstheme="minorHAnsi"/>
          </w:rPr>
          <w:t>https://www.vmnvd.gov.lv/lv/vakcinacijas-rokasgramata-informativais-materials-vakcinacijas-veicejiem</w:t>
        </w:r>
      </w:hyperlink>
      <w:r w:rsidR="008162B9" w:rsidRPr="008162B9">
        <w:rPr>
          <w:rFonts w:cstheme="minorHAnsi"/>
        </w:rPr>
        <w:t xml:space="preserve">. </w:t>
      </w:r>
    </w:p>
    <w:bookmarkStart w:id="0" w:name="_MON_1680791929"/>
    <w:bookmarkEnd w:id="0"/>
    <w:p w14:paraId="65A69FF1" w14:textId="377EBC6D" w:rsidR="008162B9" w:rsidRDefault="00663604" w:rsidP="008162B9">
      <w:pPr>
        <w:rPr>
          <w:rFonts w:ascii="Times New Roman" w:hAnsi="Times New Roman" w:cs="Times New Roman"/>
          <w:sz w:val="24"/>
          <w:szCs w:val="24"/>
        </w:rPr>
      </w:pPr>
      <w:r>
        <w:object w:dxaOrig="1579" w:dyaOrig="1022" w14:anchorId="10F014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9pt;height:51pt" o:ole="">
            <v:imagedata r:id="rId6" o:title=""/>
          </v:shape>
          <o:OLEObject Type="Embed" ProgID="Word.Document.12" ShapeID="_x0000_i1029" DrawAspect="Icon" ObjectID="_1680792016" r:id="rId7">
            <o:FieldCodes>\s</o:FieldCodes>
          </o:OLEObject>
        </w:object>
      </w:r>
    </w:p>
    <w:sectPr w:rsidR="008162B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3429BD"/>
    <w:multiLevelType w:val="hybridMultilevel"/>
    <w:tmpl w:val="7222026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AF801E3"/>
    <w:multiLevelType w:val="hybridMultilevel"/>
    <w:tmpl w:val="45DEB57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576F0397"/>
    <w:multiLevelType w:val="hybridMultilevel"/>
    <w:tmpl w:val="BC6AE494"/>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7FA82988"/>
    <w:multiLevelType w:val="hybridMultilevel"/>
    <w:tmpl w:val="23D8798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23D"/>
    <w:rsid w:val="000D4005"/>
    <w:rsid w:val="00186157"/>
    <w:rsid w:val="003121C4"/>
    <w:rsid w:val="0033322D"/>
    <w:rsid w:val="00416FA7"/>
    <w:rsid w:val="004A69A9"/>
    <w:rsid w:val="0051619C"/>
    <w:rsid w:val="0057123D"/>
    <w:rsid w:val="00663604"/>
    <w:rsid w:val="008162B9"/>
    <w:rsid w:val="008A6037"/>
    <w:rsid w:val="008E2935"/>
    <w:rsid w:val="00A87F85"/>
    <w:rsid w:val="00CA1BA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5246964"/>
  <w15:chartTrackingRefBased/>
  <w15:docId w15:val="{4964CCEE-2840-4E2D-BF31-A856EC5FA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57123D"/>
    <w:pPr>
      <w:spacing w:after="0" w:line="240" w:lineRule="auto"/>
    </w:pPr>
    <w:rPr>
      <w:rFonts w:ascii="Calibri" w:hAnsi="Calibri" w:cs="Calibri"/>
    </w:rPr>
  </w:style>
  <w:style w:type="character" w:styleId="Strong">
    <w:name w:val="Strong"/>
    <w:basedOn w:val="DefaultParagraphFont"/>
    <w:uiPriority w:val="22"/>
    <w:qFormat/>
    <w:rsid w:val="0057123D"/>
    <w:rPr>
      <w:b/>
      <w:bCs/>
    </w:rPr>
  </w:style>
  <w:style w:type="character" w:styleId="Hyperlink">
    <w:name w:val="Hyperlink"/>
    <w:basedOn w:val="DefaultParagraphFont"/>
    <w:uiPriority w:val="99"/>
    <w:unhideWhenUsed/>
    <w:rsid w:val="008162B9"/>
    <w:rPr>
      <w:color w:val="0563C1"/>
      <w:u w:val="single"/>
    </w:rPr>
  </w:style>
  <w:style w:type="paragraph" w:styleId="ListParagraph">
    <w:name w:val="List Paragraph"/>
    <w:basedOn w:val="Normal"/>
    <w:uiPriority w:val="34"/>
    <w:qFormat/>
    <w:rsid w:val="008162B9"/>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CA1B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171818">
      <w:bodyDiv w:val="1"/>
      <w:marLeft w:val="0"/>
      <w:marRight w:val="0"/>
      <w:marTop w:val="0"/>
      <w:marBottom w:val="0"/>
      <w:divBdr>
        <w:top w:val="none" w:sz="0" w:space="0" w:color="auto"/>
        <w:left w:val="none" w:sz="0" w:space="0" w:color="auto"/>
        <w:bottom w:val="none" w:sz="0" w:space="0" w:color="auto"/>
        <w:right w:val="none" w:sz="0" w:space="0" w:color="auto"/>
      </w:divBdr>
    </w:div>
    <w:div w:id="420839411">
      <w:bodyDiv w:val="1"/>
      <w:marLeft w:val="0"/>
      <w:marRight w:val="0"/>
      <w:marTop w:val="0"/>
      <w:marBottom w:val="0"/>
      <w:divBdr>
        <w:top w:val="none" w:sz="0" w:space="0" w:color="auto"/>
        <w:left w:val="none" w:sz="0" w:space="0" w:color="auto"/>
        <w:bottom w:val="none" w:sz="0" w:space="0" w:color="auto"/>
        <w:right w:val="none" w:sz="0" w:space="0" w:color="auto"/>
      </w:divBdr>
    </w:div>
    <w:div w:id="641234423">
      <w:bodyDiv w:val="1"/>
      <w:marLeft w:val="0"/>
      <w:marRight w:val="0"/>
      <w:marTop w:val="0"/>
      <w:marBottom w:val="0"/>
      <w:divBdr>
        <w:top w:val="none" w:sz="0" w:space="0" w:color="auto"/>
        <w:left w:val="none" w:sz="0" w:space="0" w:color="auto"/>
        <w:bottom w:val="none" w:sz="0" w:space="0" w:color="auto"/>
        <w:right w:val="none" w:sz="0" w:space="0" w:color="auto"/>
      </w:divBdr>
    </w:div>
    <w:div w:id="812021976">
      <w:bodyDiv w:val="1"/>
      <w:marLeft w:val="0"/>
      <w:marRight w:val="0"/>
      <w:marTop w:val="0"/>
      <w:marBottom w:val="0"/>
      <w:divBdr>
        <w:top w:val="none" w:sz="0" w:space="0" w:color="auto"/>
        <w:left w:val="none" w:sz="0" w:space="0" w:color="auto"/>
        <w:bottom w:val="none" w:sz="0" w:space="0" w:color="auto"/>
        <w:right w:val="none" w:sz="0" w:space="0" w:color="auto"/>
      </w:divBdr>
    </w:div>
    <w:div w:id="894241268">
      <w:bodyDiv w:val="1"/>
      <w:marLeft w:val="0"/>
      <w:marRight w:val="0"/>
      <w:marTop w:val="0"/>
      <w:marBottom w:val="0"/>
      <w:divBdr>
        <w:top w:val="none" w:sz="0" w:space="0" w:color="auto"/>
        <w:left w:val="none" w:sz="0" w:space="0" w:color="auto"/>
        <w:bottom w:val="none" w:sz="0" w:space="0" w:color="auto"/>
        <w:right w:val="none" w:sz="0" w:space="0" w:color="auto"/>
      </w:divBdr>
    </w:div>
    <w:div w:id="1098410383">
      <w:bodyDiv w:val="1"/>
      <w:marLeft w:val="0"/>
      <w:marRight w:val="0"/>
      <w:marTop w:val="0"/>
      <w:marBottom w:val="0"/>
      <w:divBdr>
        <w:top w:val="none" w:sz="0" w:space="0" w:color="auto"/>
        <w:left w:val="none" w:sz="0" w:space="0" w:color="auto"/>
        <w:bottom w:val="none" w:sz="0" w:space="0" w:color="auto"/>
        <w:right w:val="none" w:sz="0" w:space="0" w:color="auto"/>
      </w:divBdr>
    </w:div>
    <w:div w:id="185553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package" Target="embeddings/Microsoft_Word_Document.docx"/><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hyperlink" Target="https://www.vmnvd.gov.lv/lv/vakcinacijas-rokasgramata-informativais-materials-vakcinacijas-veicejie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1608</Words>
  <Characters>918</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ginta</cp:lastModifiedBy>
  <cp:revision>2</cp:revision>
  <dcterms:created xsi:type="dcterms:W3CDTF">2021-04-24T14:54:00Z</dcterms:created>
  <dcterms:modified xsi:type="dcterms:W3CDTF">2021-04-24T14:54:00Z</dcterms:modified>
</cp:coreProperties>
</file>